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381C" w14:textId="77777777" w:rsidR="00550693" w:rsidRPr="00550693" w:rsidRDefault="00550693" w:rsidP="00550693">
      <w:pPr>
        <w:pStyle w:val="Subtitle"/>
        <w:jc w:val="center"/>
        <w:rPr>
          <w:rFonts w:asciiTheme="majorHAnsi" w:eastAsiaTheme="majorEastAsia" w:hAnsiTheme="majorHAnsi" w:cstheme="majorBidi"/>
          <w:spacing w:val="-10"/>
          <w:kern w:val="28"/>
          <w:sz w:val="56"/>
          <w:szCs w:val="56"/>
        </w:rPr>
      </w:pPr>
      <w:r w:rsidRPr="00550693">
        <w:rPr>
          <w:rFonts w:asciiTheme="majorHAnsi" w:eastAsiaTheme="majorEastAsia" w:hAnsiTheme="majorHAnsi" w:cstheme="majorBidi"/>
          <w:spacing w:val="-10"/>
          <w:kern w:val="28"/>
          <w:sz w:val="56"/>
          <w:szCs w:val="56"/>
        </w:rPr>
        <w:t>Banco Federal de Finanças</w:t>
      </w:r>
    </w:p>
    <w:p w14:paraId="5E3142AB" w14:textId="77777777" w:rsidR="00BE6870" w:rsidRDefault="00550693" w:rsidP="007B5102">
      <w:pPr>
        <w:pStyle w:val="Subtitle"/>
        <w:jc w:val="center"/>
      </w:pPr>
      <w:r>
        <w:t>Marketing Campain Analysis</w:t>
      </w:r>
    </w:p>
    <w:p w14:paraId="22D77251" w14:textId="77777777" w:rsidR="007B5102" w:rsidRDefault="007B5102" w:rsidP="007B5102"/>
    <w:p w14:paraId="3E494FE3" w14:textId="77777777" w:rsidR="007B5102" w:rsidRDefault="007B5102" w:rsidP="007B5102"/>
    <w:p w14:paraId="1D8A95BA" w14:textId="77777777" w:rsidR="007B5102" w:rsidRDefault="007B5102" w:rsidP="007B5102"/>
    <w:p w14:paraId="689EC760" w14:textId="77777777" w:rsidR="007B5102" w:rsidRDefault="007B5102" w:rsidP="007B5102"/>
    <w:p w14:paraId="2E53A0AB" w14:textId="77777777" w:rsidR="007B5102" w:rsidRDefault="007B5102" w:rsidP="007B5102"/>
    <w:p w14:paraId="59477E16" w14:textId="77777777" w:rsidR="007B5102" w:rsidRPr="007B5102" w:rsidRDefault="007B5102" w:rsidP="007B5102"/>
    <w:p w14:paraId="26BCF426" w14:textId="3A154822" w:rsidR="007B5102" w:rsidRDefault="006C787A" w:rsidP="00730A48">
      <w:pPr>
        <w:pStyle w:val="Heading2"/>
        <w:jc w:val="center"/>
        <w:rPr>
          <w:b w:val="0"/>
          <w:bCs w:val="0"/>
        </w:rPr>
      </w:pPr>
      <w:r>
        <w:rPr>
          <w:b w:val="0"/>
          <w:bCs w:val="0"/>
        </w:rPr>
        <w:t>P</w:t>
      </w:r>
      <w:r w:rsidR="007B5102" w:rsidRPr="00730A48">
        <w:rPr>
          <w:b w:val="0"/>
          <w:bCs w:val="0"/>
        </w:rPr>
        <w:t xml:space="preserve">resented </w:t>
      </w:r>
      <w:r>
        <w:rPr>
          <w:b w:val="0"/>
          <w:bCs w:val="0"/>
        </w:rPr>
        <w:t>B</w:t>
      </w:r>
      <w:r w:rsidR="007B5102" w:rsidRPr="00730A48">
        <w:rPr>
          <w:b w:val="0"/>
          <w:bCs w:val="0"/>
        </w:rPr>
        <w:t>y</w:t>
      </w:r>
    </w:p>
    <w:p w14:paraId="2E06310E" w14:textId="77777777" w:rsidR="00AE70CA" w:rsidRPr="00AE70CA" w:rsidRDefault="00AE70CA" w:rsidP="00AE70CA"/>
    <w:p w14:paraId="39EF2DB2" w14:textId="1D5AAD42" w:rsidR="007B5102" w:rsidRPr="006C787A" w:rsidRDefault="00BE49AB" w:rsidP="007B5102">
      <w:pPr>
        <w:jc w:val="center"/>
        <w:rPr>
          <w:color w:val="595959" w:themeColor="text1" w:themeTint="A6"/>
        </w:rPr>
      </w:pPr>
      <w:r w:rsidRPr="006C787A">
        <w:rPr>
          <w:color w:val="595959" w:themeColor="text1" w:themeTint="A6"/>
        </w:rPr>
        <w:t>Ahlstrom, Sydney</w:t>
      </w:r>
    </w:p>
    <w:p w14:paraId="27B8E1FA" w14:textId="5053AA0B" w:rsidR="007B5102" w:rsidRPr="006C787A" w:rsidRDefault="00BE49AB" w:rsidP="007B5102">
      <w:pPr>
        <w:jc w:val="center"/>
        <w:rPr>
          <w:color w:val="595959" w:themeColor="text1" w:themeTint="A6"/>
        </w:rPr>
      </w:pPr>
      <w:r w:rsidRPr="006C787A">
        <w:rPr>
          <w:color w:val="595959" w:themeColor="text1" w:themeTint="A6"/>
        </w:rPr>
        <w:t>Gain, Jacob</w:t>
      </w:r>
    </w:p>
    <w:p w14:paraId="5C925D24" w14:textId="77777777" w:rsidR="00BE49AB" w:rsidRPr="006C787A" w:rsidRDefault="00BE49AB" w:rsidP="003E0457">
      <w:pPr>
        <w:jc w:val="center"/>
        <w:rPr>
          <w:color w:val="595959" w:themeColor="text1" w:themeTint="A6"/>
        </w:rPr>
      </w:pPr>
      <w:r w:rsidRPr="006C787A">
        <w:rPr>
          <w:color w:val="595959" w:themeColor="text1" w:themeTint="A6"/>
        </w:rPr>
        <w:t>Green, James</w:t>
      </w:r>
    </w:p>
    <w:p w14:paraId="046BDB56" w14:textId="77777777" w:rsidR="00BE49AB" w:rsidRPr="006C787A" w:rsidRDefault="00BE49AB" w:rsidP="003E0457">
      <w:pPr>
        <w:jc w:val="center"/>
        <w:rPr>
          <w:color w:val="595959" w:themeColor="text1" w:themeTint="A6"/>
        </w:rPr>
      </w:pPr>
      <w:r w:rsidRPr="006C787A">
        <w:rPr>
          <w:color w:val="595959" w:themeColor="text1" w:themeTint="A6"/>
        </w:rPr>
        <w:t>Hale, Hale</w:t>
      </w:r>
    </w:p>
    <w:p w14:paraId="7AC20544" w14:textId="1F701DBB" w:rsidR="007E71A6" w:rsidRPr="003E0457" w:rsidRDefault="00BE49AB" w:rsidP="003E0457">
      <w:pPr>
        <w:jc w:val="center"/>
        <w:rPr>
          <w:rFonts w:asciiTheme="majorHAnsi" w:eastAsiaTheme="majorEastAsia" w:hAnsiTheme="majorHAnsi" w:cstheme="majorBidi"/>
          <w:color w:val="2F5496" w:themeColor="accent1" w:themeShade="BF"/>
          <w:sz w:val="32"/>
          <w:szCs w:val="32"/>
        </w:rPr>
      </w:pPr>
      <w:r w:rsidRPr="006C787A">
        <w:rPr>
          <w:color w:val="595959" w:themeColor="text1" w:themeTint="A6"/>
        </w:rPr>
        <w:t>Norales Wills, Joseph</w:t>
      </w:r>
      <w:r w:rsidR="007E71A6">
        <w:br w:type="page"/>
      </w:r>
    </w:p>
    <w:p w14:paraId="0050EC8E" w14:textId="728341B3" w:rsidR="00BE6870" w:rsidRDefault="00AE70CA" w:rsidP="007E71A6">
      <w:pPr>
        <w:pStyle w:val="SectionHeading"/>
      </w:pPr>
      <w:r>
        <w:lastRenderedPageBreak/>
        <w:t xml:space="preserve">Findings </w:t>
      </w:r>
      <w:r w:rsidR="003E0457">
        <w:t>…</w:t>
      </w:r>
    </w:p>
    <w:p w14:paraId="4C1A401C" w14:textId="77777777" w:rsidR="000F3CD3" w:rsidRPr="000F3CD3" w:rsidRDefault="00EC6DF5" w:rsidP="00EC6DF5">
      <w:pPr>
        <w:rPr>
          <w:color w:val="595959" w:themeColor="text1" w:themeTint="A6"/>
        </w:rPr>
      </w:pPr>
      <w:r w:rsidRPr="000F3CD3">
        <w:rPr>
          <w:color w:val="595959" w:themeColor="text1" w:themeTint="A6"/>
        </w:rPr>
        <w:t xml:space="preserve">Our analysis identified several key drivers that influence whether a customer subscribes to a term deposit. The Random Forest model highlighted </w:t>
      </w:r>
      <w:r w:rsidRPr="000F3CD3">
        <w:rPr>
          <w:rStyle w:val="Strong"/>
          <w:color w:val="595959" w:themeColor="text1" w:themeTint="A6"/>
        </w:rPr>
        <w:t>economic indicators</w:t>
      </w:r>
      <w:r w:rsidR="000F3CD3" w:rsidRPr="000F3CD3">
        <w:rPr>
          <w:color w:val="595959" w:themeColor="text1" w:themeTint="A6"/>
        </w:rPr>
        <w:t xml:space="preserve">, </w:t>
      </w:r>
      <w:r w:rsidRPr="000F3CD3">
        <w:rPr>
          <w:color w:val="595959" w:themeColor="text1" w:themeTint="A6"/>
        </w:rPr>
        <w:t xml:space="preserve">particularly </w:t>
      </w:r>
      <w:r w:rsidRPr="000F3CD3">
        <w:rPr>
          <w:rStyle w:val="Emphasis"/>
          <w:b/>
          <w:bCs/>
          <w:i w:val="0"/>
          <w:iCs w:val="0"/>
          <w:color w:val="595959" w:themeColor="text1" w:themeTint="A6"/>
        </w:rPr>
        <w:t>euribor3m</w:t>
      </w:r>
      <w:r w:rsidRPr="000F3CD3">
        <w:rPr>
          <w:b/>
          <w:bCs/>
          <w:i/>
          <w:iCs/>
          <w:color w:val="595959" w:themeColor="text1" w:themeTint="A6"/>
        </w:rPr>
        <w:t xml:space="preserve">, </w:t>
      </w:r>
      <w:r w:rsidRPr="000F3CD3">
        <w:rPr>
          <w:rStyle w:val="Emphasis"/>
          <w:b/>
          <w:bCs/>
          <w:i w:val="0"/>
          <w:iCs w:val="0"/>
          <w:color w:val="595959" w:themeColor="text1" w:themeTint="A6"/>
        </w:rPr>
        <w:t>nr.employed</w:t>
      </w:r>
      <w:r w:rsidRPr="000F3CD3">
        <w:rPr>
          <w:b/>
          <w:bCs/>
          <w:i/>
          <w:iCs/>
          <w:color w:val="595959" w:themeColor="text1" w:themeTint="A6"/>
        </w:rPr>
        <w:t xml:space="preserve">, and </w:t>
      </w:r>
      <w:r w:rsidRPr="000F3CD3">
        <w:rPr>
          <w:rStyle w:val="Emphasis"/>
          <w:b/>
          <w:bCs/>
          <w:i w:val="0"/>
          <w:iCs w:val="0"/>
          <w:color w:val="595959" w:themeColor="text1" w:themeTint="A6"/>
        </w:rPr>
        <w:t>emp.var.rate</w:t>
      </w:r>
      <w:r w:rsidR="000F3CD3" w:rsidRPr="000F3CD3">
        <w:rPr>
          <w:color w:val="595959" w:themeColor="text1" w:themeTint="A6"/>
        </w:rPr>
        <w:t xml:space="preserve">, </w:t>
      </w:r>
      <w:r w:rsidRPr="000F3CD3">
        <w:rPr>
          <w:color w:val="595959" w:themeColor="text1" w:themeTint="A6"/>
        </w:rPr>
        <w:t xml:space="preserve">as the most influential features. </w:t>
      </w:r>
    </w:p>
    <w:p w14:paraId="5D133C08" w14:textId="77777777" w:rsidR="000F3CD3" w:rsidRPr="000F3CD3" w:rsidRDefault="00EC6DF5" w:rsidP="00EC6DF5">
      <w:pPr>
        <w:rPr>
          <w:color w:val="595959" w:themeColor="text1" w:themeTint="A6"/>
        </w:rPr>
      </w:pPr>
      <w:r w:rsidRPr="000F3CD3">
        <w:rPr>
          <w:color w:val="595959" w:themeColor="text1" w:themeTint="A6"/>
        </w:rPr>
        <w:t xml:space="preserve">Lower interest rates and stable employment levels corresponded with higher subscription likelihoods, suggesting that customer sentiment and financial confidence increase when economic conditions are favorable. </w:t>
      </w:r>
    </w:p>
    <w:p w14:paraId="139130F0" w14:textId="261A614B" w:rsidR="007B5102" w:rsidRPr="000F3CD3" w:rsidRDefault="00EC6DF5" w:rsidP="00EC6DF5">
      <w:pPr>
        <w:rPr>
          <w:color w:val="595959" w:themeColor="text1" w:themeTint="A6"/>
        </w:rPr>
      </w:pPr>
      <w:r w:rsidRPr="000F3CD3">
        <w:rPr>
          <w:color w:val="595959" w:themeColor="text1" w:themeTint="A6"/>
        </w:rPr>
        <w:t xml:space="preserve">Demographic factors such as </w:t>
      </w:r>
      <w:r w:rsidRPr="000F3CD3">
        <w:rPr>
          <w:rStyle w:val="Strong"/>
          <w:color w:val="595959" w:themeColor="text1" w:themeTint="A6"/>
        </w:rPr>
        <w:t>age</w:t>
      </w:r>
      <w:r w:rsidRPr="000F3CD3">
        <w:rPr>
          <w:color w:val="595959" w:themeColor="text1" w:themeTint="A6"/>
        </w:rPr>
        <w:t xml:space="preserve"> and </w:t>
      </w:r>
      <w:r w:rsidRPr="000F3CD3">
        <w:rPr>
          <w:rStyle w:val="Strong"/>
          <w:color w:val="595959" w:themeColor="text1" w:themeTint="A6"/>
        </w:rPr>
        <w:t>job type</w:t>
      </w:r>
      <w:r w:rsidRPr="000F3CD3">
        <w:rPr>
          <w:color w:val="595959" w:themeColor="text1" w:themeTint="A6"/>
        </w:rPr>
        <w:t xml:space="preserve"> also played meaningful roles, with older customers and those in administrative, technical, and retired segments showing the highest conversion rates. Conversely, campaign-related variables like </w:t>
      </w:r>
      <w:r w:rsidRPr="000F3CD3">
        <w:rPr>
          <w:rStyle w:val="Emphasis"/>
          <w:b/>
          <w:bCs/>
          <w:i w:val="0"/>
          <w:iCs w:val="0"/>
          <w:color w:val="595959" w:themeColor="text1" w:themeTint="A6"/>
        </w:rPr>
        <w:t>campaign</w:t>
      </w:r>
      <w:r w:rsidRPr="000F3CD3">
        <w:rPr>
          <w:color w:val="595959" w:themeColor="text1" w:themeTint="A6"/>
        </w:rPr>
        <w:t xml:space="preserve"> (number of contacts) revealed that excessive outreach diminishes effectiveness, signaling the importance of avoiding over-contacting potential customers.</w:t>
      </w:r>
    </w:p>
    <w:p w14:paraId="440F1D83" w14:textId="4D089851" w:rsidR="003E0457" w:rsidRDefault="00AE70CA" w:rsidP="003E0457">
      <w:pPr>
        <w:pStyle w:val="SectionHeading"/>
      </w:pPr>
      <w:r>
        <w:t>Recommendation</w:t>
      </w:r>
      <w:r w:rsidR="003E0457">
        <w:t>…</w:t>
      </w:r>
    </w:p>
    <w:p w14:paraId="78973098" w14:textId="2C50E5DB" w:rsidR="00EC6DF5" w:rsidRPr="000F3CD3" w:rsidRDefault="00EC6DF5" w:rsidP="00EC6DF5">
      <w:pPr>
        <w:pStyle w:val="NormalWeb"/>
        <w:rPr>
          <w:rFonts w:asciiTheme="minorHAnsi" w:eastAsiaTheme="minorEastAsia" w:hAnsiTheme="minorHAnsi" w:cstheme="minorBidi"/>
          <w:noProof/>
          <w:color w:val="595959" w:themeColor="text1" w:themeTint="A6"/>
          <w:lang w:eastAsia="zh-TW"/>
        </w:rPr>
      </w:pPr>
      <w:r w:rsidRPr="000F3CD3">
        <w:rPr>
          <w:rFonts w:asciiTheme="minorHAnsi" w:eastAsiaTheme="minorEastAsia" w:hAnsiTheme="minorHAnsi" w:cstheme="minorBidi"/>
          <w:noProof/>
          <w:color w:val="595959" w:themeColor="text1" w:themeTint="A6"/>
          <w:lang w:eastAsia="zh-TW"/>
        </w:rPr>
        <w:t>While the impact of call timing was modest overall, mid-week outreach</w:t>
      </w:r>
      <w:r w:rsidRPr="000F3CD3">
        <w:rPr>
          <w:rFonts w:asciiTheme="minorHAnsi" w:eastAsiaTheme="minorEastAsia" w:hAnsiTheme="minorHAnsi" w:cstheme="minorBidi"/>
          <w:noProof/>
          <w:color w:val="595959" w:themeColor="text1" w:themeTint="A6"/>
          <w:lang w:eastAsia="zh-TW"/>
        </w:rPr>
        <w:t xml:space="preserve">, </w:t>
      </w:r>
      <w:r w:rsidRPr="000F3CD3">
        <w:rPr>
          <w:rFonts w:asciiTheme="minorHAnsi" w:eastAsiaTheme="minorEastAsia" w:hAnsiTheme="minorHAnsi" w:cstheme="minorBidi"/>
          <w:noProof/>
          <w:color w:val="595959" w:themeColor="text1" w:themeTint="A6"/>
          <w:lang w:eastAsia="zh-TW"/>
        </w:rPr>
        <w:t>especially on Wednesdays and Thursdays</w:t>
      </w:r>
      <w:r w:rsidRPr="000F3CD3">
        <w:rPr>
          <w:rFonts w:asciiTheme="minorHAnsi" w:eastAsiaTheme="minorEastAsia" w:hAnsiTheme="minorHAnsi" w:cstheme="minorBidi"/>
          <w:noProof/>
          <w:color w:val="595959" w:themeColor="text1" w:themeTint="A6"/>
          <w:lang w:eastAsia="zh-TW"/>
        </w:rPr>
        <w:t xml:space="preserve">, </w:t>
      </w:r>
      <w:r w:rsidRPr="000F3CD3">
        <w:rPr>
          <w:rFonts w:asciiTheme="minorHAnsi" w:eastAsiaTheme="minorEastAsia" w:hAnsiTheme="minorHAnsi" w:cstheme="minorBidi"/>
          <w:noProof/>
          <w:color w:val="595959" w:themeColor="text1" w:themeTint="A6"/>
          <w:lang w:eastAsia="zh-TW"/>
        </w:rPr>
        <w:t xml:space="preserve">showed slightly higher subscription rates for several customer segments. This pattern suggests that subtle scheduling adjustments can improve efficiency without requiring major operational changes. </w:t>
      </w:r>
    </w:p>
    <w:p w14:paraId="70502E83" w14:textId="7F4EEA14" w:rsidR="000F3CD3" w:rsidRDefault="000F3CD3" w:rsidP="000F3CD3">
      <w:pPr>
        <w:pStyle w:val="NormalWeb"/>
        <w:jc w:val="center"/>
        <w:rPr>
          <w:rFonts w:asciiTheme="minorHAnsi" w:eastAsiaTheme="minorEastAsia" w:hAnsiTheme="minorHAnsi" w:cstheme="minorBidi"/>
          <w:noProof/>
          <w:lang w:eastAsia="zh-TW"/>
        </w:rPr>
      </w:pPr>
      <w:r>
        <w:rPr>
          <w:rFonts w:asciiTheme="minorHAnsi" w:eastAsiaTheme="minorEastAsia" w:hAnsiTheme="minorHAnsi" w:cstheme="minorBidi"/>
          <w:noProof/>
          <w:lang w:eastAsia="zh-TW"/>
        </w:rPr>
        <w:drawing>
          <wp:inline distT="0" distB="0" distL="0" distR="0" wp14:anchorId="1176F901" wp14:editId="6AC5712A">
            <wp:extent cx="4958600" cy="3836581"/>
            <wp:effectExtent l="0" t="0" r="0" b="0"/>
            <wp:docPr id="5000409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0907" name="Graphic 500040907"/>
                    <pic:cNvPicPr/>
                  </pic:nvPicPr>
                  <pic:blipFill>
                    <a:blip r:embed="rId8">
                      <a:extLst>
                        <a:ext uri="{96DAC541-7B7A-43D3-8B79-37D633B846F1}">
                          <asvg:svgBlip xmlns:asvg="http://schemas.microsoft.com/office/drawing/2016/SVG/main" r:embed="rId9"/>
                        </a:ext>
                      </a:extLst>
                    </a:blip>
                    <a:stretch>
                      <a:fillRect/>
                    </a:stretch>
                  </pic:blipFill>
                  <pic:spPr>
                    <a:xfrm>
                      <a:off x="0" y="0"/>
                      <a:ext cx="4963481" cy="3840358"/>
                    </a:xfrm>
                    <a:prstGeom prst="rect">
                      <a:avLst/>
                    </a:prstGeom>
                  </pic:spPr>
                </pic:pic>
              </a:graphicData>
            </a:graphic>
          </wp:inline>
        </w:drawing>
      </w:r>
    </w:p>
    <w:p w14:paraId="1D37B9F1" w14:textId="119ED895" w:rsidR="000F3CD3" w:rsidRPr="000F3CD3" w:rsidRDefault="000F3CD3" w:rsidP="00EC6DF5">
      <w:pPr>
        <w:pStyle w:val="NormalWeb"/>
        <w:rPr>
          <w:rFonts w:asciiTheme="minorHAnsi" w:eastAsiaTheme="minorEastAsia" w:hAnsiTheme="minorHAnsi" w:cstheme="minorBidi"/>
          <w:noProof/>
          <w:color w:val="595959" w:themeColor="text1" w:themeTint="A6"/>
          <w:lang w:eastAsia="zh-TW"/>
        </w:rPr>
      </w:pPr>
      <w:r w:rsidRPr="000F3CD3">
        <w:rPr>
          <w:rFonts w:asciiTheme="minorHAnsi" w:eastAsiaTheme="minorEastAsia" w:hAnsiTheme="minorHAnsi" w:cstheme="minorBidi"/>
          <w:noProof/>
          <w:color w:val="595959" w:themeColor="text1" w:themeTint="A6"/>
          <w:lang w:eastAsia="zh-TW"/>
        </w:rPr>
        <w:lastRenderedPageBreak/>
        <w:t>However, customer profile and prior relationship history remained far stronger predictors than timing alone.</w:t>
      </w:r>
    </w:p>
    <w:p w14:paraId="5B302D28" w14:textId="10AF0E17" w:rsidR="00EC6DF5" w:rsidRPr="000F3CD3" w:rsidRDefault="00EC6DF5" w:rsidP="00EC6DF5">
      <w:pPr>
        <w:pStyle w:val="NormalWeb"/>
        <w:rPr>
          <w:rFonts w:asciiTheme="minorHAnsi" w:eastAsiaTheme="minorEastAsia" w:hAnsiTheme="minorHAnsi" w:cstheme="minorBidi"/>
          <w:noProof/>
          <w:color w:val="595959" w:themeColor="text1" w:themeTint="A6"/>
          <w:lang w:eastAsia="zh-TW"/>
        </w:rPr>
      </w:pPr>
      <w:r w:rsidRPr="000F3CD3">
        <w:rPr>
          <w:rFonts w:asciiTheme="minorHAnsi" w:eastAsiaTheme="minorEastAsia" w:hAnsiTheme="minorHAnsi" w:cstheme="minorBidi"/>
          <w:noProof/>
          <w:color w:val="595959" w:themeColor="text1" w:themeTint="A6"/>
          <w:lang w:eastAsia="zh-TW"/>
        </w:rPr>
        <w:t xml:space="preserve">Further, analysis of </w:t>
      </w:r>
      <w:r w:rsidRPr="000F3CD3">
        <w:rPr>
          <w:rFonts w:asciiTheme="minorHAnsi" w:eastAsiaTheme="minorEastAsia" w:hAnsiTheme="minorHAnsi" w:cstheme="minorBidi"/>
          <w:b/>
          <w:bCs/>
          <w:noProof/>
          <w:color w:val="595959" w:themeColor="text1" w:themeTint="A6"/>
          <w:lang w:eastAsia="zh-TW"/>
        </w:rPr>
        <w:t>previous campaign outcomes (poutcome)</w:t>
      </w:r>
      <w:r w:rsidRPr="000F3CD3">
        <w:rPr>
          <w:rFonts w:asciiTheme="minorHAnsi" w:eastAsiaTheme="minorEastAsia" w:hAnsiTheme="minorHAnsi" w:cstheme="minorBidi"/>
          <w:noProof/>
          <w:color w:val="595959" w:themeColor="text1" w:themeTint="A6"/>
          <w:lang w:eastAsia="zh-TW"/>
        </w:rPr>
        <w:t xml:space="preserve"> demonstrated that customers who had previously responded positively (“success”) were dramatically more likely to subscribe again</w:t>
      </w:r>
      <w:r w:rsidR="000F3CD3" w:rsidRPr="000F3CD3">
        <w:rPr>
          <w:rFonts w:asciiTheme="minorHAnsi" w:eastAsiaTheme="minorEastAsia" w:hAnsiTheme="minorHAnsi" w:cstheme="minorBidi"/>
          <w:noProof/>
          <w:color w:val="595959" w:themeColor="text1" w:themeTint="A6"/>
          <w:lang w:eastAsia="zh-TW"/>
        </w:rPr>
        <w:t xml:space="preserve">, </w:t>
      </w:r>
      <w:r w:rsidRPr="000F3CD3">
        <w:rPr>
          <w:rFonts w:asciiTheme="minorHAnsi" w:eastAsiaTheme="minorEastAsia" w:hAnsiTheme="minorHAnsi" w:cstheme="minorBidi"/>
          <w:noProof/>
          <w:color w:val="595959" w:themeColor="text1" w:themeTint="A6"/>
          <w:lang w:eastAsia="zh-TW"/>
        </w:rPr>
        <w:t>over six times more likely than those who had never been contacted before. This finding reinforces the value of nurturing existing relationships and leveraging prior positive interactions as part of future campaign targeting.</w:t>
      </w:r>
    </w:p>
    <w:p w14:paraId="6D258E55" w14:textId="1E0B2F28" w:rsidR="000F3CD3" w:rsidRPr="00EC6DF5" w:rsidRDefault="000F3CD3" w:rsidP="000F3CD3">
      <w:pPr>
        <w:pStyle w:val="NormalWeb"/>
        <w:jc w:val="center"/>
        <w:rPr>
          <w:rFonts w:asciiTheme="minorHAnsi" w:eastAsiaTheme="minorEastAsia" w:hAnsiTheme="minorHAnsi" w:cstheme="minorBidi"/>
          <w:noProof/>
          <w:lang w:eastAsia="zh-TW"/>
        </w:rPr>
      </w:pPr>
      <w:r>
        <w:rPr>
          <w:rFonts w:asciiTheme="minorHAnsi" w:eastAsiaTheme="minorEastAsia" w:hAnsiTheme="minorHAnsi" w:cstheme="minorBidi"/>
          <w:noProof/>
          <w:lang w:eastAsia="zh-TW"/>
        </w:rPr>
        <w:drawing>
          <wp:inline distT="0" distB="0" distL="0" distR="0" wp14:anchorId="2E1CDABD" wp14:editId="3A1FA9BD">
            <wp:extent cx="5676900" cy="4343400"/>
            <wp:effectExtent l="0" t="0" r="0" b="0"/>
            <wp:docPr id="192096949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69494" name="Graphic 1920969494"/>
                    <pic:cNvPicPr/>
                  </pic:nvPicPr>
                  <pic:blipFill>
                    <a:blip r:embed="rId10">
                      <a:extLst>
                        <a:ext uri="{96DAC541-7B7A-43D3-8B79-37D633B846F1}">
                          <asvg:svgBlip xmlns:asvg="http://schemas.microsoft.com/office/drawing/2016/SVG/main" r:embed="rId11"/>
                        </a:ext>
                      </a:extLst>
                    </a:blip>
                    <a:stretch>
                      <a:fillRect/>
                    </a:stretch>
                  </pic:blipFill>
                  <pic:spPr>
                    <a:xfrm>
                      <a:off x="0" y="0"/>
                      <a:ext cx="5676900" cy="4343400"/>
                    </a:xfrm>
                    <a:prstGeom prst="rect">
                      <a:avLst/>
                    </a:prstGeom>
                  </pic:spPr>
                </pic:pic>
              </a:graphicData>
            </a:graphic>
          </wp:inline>
        </w:drawing>
      </w:r>
    </w:p>
    <w:p w14:paraId="62412D9F" w14:textId="3A8AA01A" w:rsidR="00EC6DF5" w:rsidRDefault="00EC6DF5" w:rsidP="00EC6DF5">
      <w:pPr>
        <w:pStyle w:val="NormalWeb"/>
        <w:rPr>
          <w:rFonts w:asciiTheme="minorHAnsi" w:eastAsiaTheme="minorEastAsia" w:hAnsiTheme="minorHAnsi" w:cstheme="minorBidi"/>
          <w:noProof/>
          <w:color w:val="595959" w:themeColor="text1" w:themeTint="A6"/>
          <w:lang w:eastAsia="zh-TW"/>
        </w:rPr>
      </w:pPr>
      <w:r w:rsidRPr="000F3CD3">
        <w:rPr>
          <w:rFonts w:asciiTheme="minorHAnsi" w:eastAsiaTheme="minorEastAsia" w:hAnsiTheme="minorHAnsi" w:cstheme="minorBidi"/>
          <w:noProof/>
          <w:color w:val="595959" w:themeColor="text1" w:themeTint="A6"/>
          <w:lang w:eastAsia="zh-TW"/>
        </w:rPr>
        <w:t xml:space="preserve">Based on these results, we recommend a </w:t>
      </w:r>
      <w:r w:rsidRPr="000F3CD3">
        <w:rPr>
          <w:rFonts w:asciiTheme="minorHAnsi" w:eastAsiaTheme="minorEastAsia" w:hAnsiTheme="minorHAnsi" w:cstheme="minorBidi"/>
          <w:b/>
          <w:bCs/>
          <w:noProof/>
          <w:color w:val="595959" w:themeColor="text1" w:themeTint="A6"/>
          <w:lang w:eastAsia="zh-TW"/>
        </w:rPr>
        <w:t>targeted and data-driven outreach strategy</w:t>
      </w:r>
      <w:r w:rsidRPr="000F3CD3">
        <w:rPr>
          <w:rFonts w:asciiTheme="minorHAnsi" w:eastAsiaTheme="minorEastAsia" w:hAnsiTheme="minorHAnsi" w:cstheme="minorBidi"/>
          <w:noProof/>
          <w:color w:val="595959" w:themeColor="text1" w:themeTint="A6"/>
          <w:lang w:eastAsia="zh-TW"/>
        </w:rPr>
        <w:t xml:space="preserve">. The bank should prioritize customers in </w:t>
      </w:r>
      <w:r w:rsidRPr="001B7590">
        <w:rPr>
          <w:rFonts w:asciiTheme="minorHAnsi" w:eastAsiaTheme="minorEastAsia" w:hAnsiTheme="minorHAnsi" w:cstheme="minorBidi"/>
          <w:b/>
          <w:bCs/>
          <w:noProof/>
          <w:color w:val="595959" w:themeColor="text1" w:themeTint="A6"/>
          <w:lang w:eastAsia="zh-TW"/>
        </w:rPr>
        <w:t>administrative</w:t>
      </w:r>
      <w:r w:rsidR="001B7590" w:rsidRPr="001B7590">
        <w:rPr>
          <w:rFonts w:asciiTheme="minorHAnsi" w:eastAsiaTheme="minorEastAsia" w:hAnsiTheme="minorHAnsi" w:cstheme="minorBidi"/>
          <w:b/>
          <w:bCs/>
          <w:noProof/>
          <w:color w:val="595959" w:themeColor="text1" w:themeTint="A6"/>
          <w:lang w:eastAsia="zh-TW"/>
        </w:rPr>
        <w:t xml:space="preserve"> and</w:t>
      </w:r>
      <w:r w:rsidRPr="001B7590">
        <w:rPr>
          <w:rFonts w:asciiTheme="minorHAnsi" w:eastAsiaTheme="minorEastAsia" w:hAnsiTheme="minorHAnsi" w:cstheme="minorBidi"/>
          <w:b/>
          <w:bCs/>
          <w:noProof/>
          <w:color w:val="595959" w:themeColor="text1" w:themeTint="A6"/>
          <w:lang w:eastAsia="zh-TW"/>
        </w:rPr>
        <w:t xml:space="preserve"> technical</w:t>
      </w:r>
      <w:r w:rsidR="001B7590" w:rsidRPr="001B7590">
        <w:rPr>
          <w:rFonts w:asciiTheme="minorHAnsi" w:eastAsiaTheme="minorEastAsia" w:hAnsiTheme="minorHAnsi" w:cstheme="minorBidi"/>
          <w:b/>
          <w:bCs/>
          <w:noProof/>
          <w:color w:val="595959" w:themeColor="text1" w:themeTint="A6"/>
          <w:lang w:eastAsia="zh-TW"/>
        </w:rPr>
        <w:t xml:space="preserve"> roles</w:t>
      </w:r>
      <w:r w:rsidRPr="000F3CD3">
        <w:rPr>
          <w:rFonts w:asciiTheme="minorHAnsi" w:eastAsiaTheme="minorEastAsia" w:hAnsiTheme="minorHAnsi" w:cstheme="minorBidi"/>
          <w:noProof/>
          <w:color w:val="595959" w:themeColor="text1" w:themeTint="A6"/>
          <w:lang w:eastAsia="zh-TW"/>
        </w:rPr>
        <w:t xml:space="preserve"> and those with prior positive campaign responses. </w:t>
      </w:r>
    </w:p>
    <w:p w14:paraId="1C774D18" w14:textId="3F391964" w:rsidR="001B7590" w:rsidRDefault="001B7590" w:rsidP="001B7590">
      <w:pPr>
        <w:pStyle w:val="NormalWeb"/>
        <w:jc w:val="center"/>
        <w:rPr>
          <w:rFonts w:asciiTheme="minorHAnsi" w:eastAsiaTheme="minorEastAsia" w:hAnsiTheme="minorHAnsi" w:cstheme="minorBidi"/>
          <w:noProof/>
          <w:color w:val="595959" w:themeColor="text1" w:themeTint="A6"/>
          <w:lang w:eastAsia="zh-TW"/>
        </w:rPr>
      </w:pPr>
      <w:r>
        <w:rPr>
          <w:rFonts w:asciiTheme="minorHAnsi" w:eastAsiaTheme="minorEastAsia" w:hAnsiTheme="minorHAnsi" w:cstheme="minorBidi"/>
          <w:noProof/>
          <w:color w:val="000000" w:themeColor="text1"/>
          <w:lang w:eastAsia="zh-TW"/>
        </w:rPr>
        <w:lastRenderedPageBreak/>
        <w:drawing>
          <wp:inline distT="0" distB="0" distL="0" distR="0" wp14:anchorId="0C8FF3CA" wp14:editId="1B4A7ECA">
            <wp:extent cx="5179338" cy="3413051"/>
            <wp:effectExtent l="0" t="0" r="2540" b="3810"/>
            <wp:docPr id="80973462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4628" name="Graphic 809734628"/>
                    <pic:cNvPicPr/>
                  </pic:nvPicPr>
                  <pic:blipFill>
                    <a:blip r:embed="rId12">
                      <a:extLst>
                        <a:ext uri="{96DAC541-7B7A-43D3-8B79-37D633B846F1}">
                          <asvg:svgBlip xmlns:asvg="http://schemas.microsoft.com/office/drawing/2016/SVG/main" r:embed="rId13"/>
                        </a:ext>
                      </a:extLst>
                    </a:blip>
                    <a:stretch>
                      <a:fillRect/>
                    </a:stretch>
                  </pic:blipFill>
                  <pic:spPr>
                    <a:xfrm>
                      <a:off x="0" y="0"/>
                      <a:ext cx="5200275" cy="3426848"/>
                    </a:xfrm>
                    <a:prstGeom prst="rect">
                      <a:avLst/>
                    </a:prstGeom>
                  </pic:spPr>
                </pic:pic>
              </a:graphicData>
            </a:graphic>
          </wp:inline>
        </w:drawing>
      </w:r>
    </w:p>
    <w:p w14:paraId="4C5CEC22" w14:textId="77777777" w:rsidR="001B7590" w:rsidRDefault="001B7590" w:rsidP="001B7590">
      <w:pPr>
        <w:pStyle w:val="NormalWeb"/>
        <w:jc w:val="center"/>
        <w:rPr>
          <w:rFonts w:asciiTheme="minorHAnsi" w:eastAsiaTheme="minorEastAsia" w:hAnsiTheme="minorHAnsi" w:cstheme="minorBidi"/>
          <w:noProof/>
          <w:color w:val="595959" w:themeColor="text1" w:themeTint="A6"/>
          <w:lang w:eastAsia="zh-TW"/>
        </w:rPr>
      </w:pPr>
    </w:p>
    <w:p w14:paraId="113FB657" w14:textId="77777777" w:rsidR="001B7590" w:rsidRDefault="001B7590" w:rsidP="001B7590">
      <w:pPr>
        <w:pStyle w:val="NormalWeb"/>
        <w:rPr>
          <w:rFonts w:asciiTheme="minorHAnsi" w:eastAsiaTheme="minorEastAsia" w:hAnsiTheme="minorHAnsi" w:cstheme="minorBidi"/>
          <w:noProof/>
          <w:color w:val="595959" w:themeColor="text1" w:themeTint="A6"/>
          <w:lang w:eastAsia="zh-TW"/>
        </w:rPr>
      </w:pPr>
      <w:r w:rsidRPr="000F3CD3">
        <w:rPr>
          <w:rFonts w:asciiTheme="minorHAnsi" w:eastAsiaTheme="minorEastAsia" w:hAnsiTheme="minorHAnsi" w:cstheme="minorBidi"/>
          <w:noProof/>
          <w:color w:val="595959" w:themeColor="text1" w:themeTint="A6"/>
          <w:lang w:eastAsia="zh-TW"/>
        </w:rPr>
        <w:t xml:space="preserve">Campaigns should </w:t>
      </w:r>
      <w:r w:rsidRPr="000F3CD3">
        <w:rPr>
          <w:rFonts w:asciiTheme="minorHAnsi" w:eastAsiaTheme="minorEastAsia" w:hAnsiTheme="minorHAnsi" w:cstheme="minorBidi"/>
          <w:b/>
          <w:bCs/>
          <w:noProof/>
          <w:color w:val="595959" w:themeColor="text1" w:themeTint="A6"/>
          <w:lang w:eastAsia="zh-TW"/>
        </w:rPr>
        <w:t>limit total contact frequency</w:t>
      </w:r>
      <w:r w:rsidRPr="000F3CD3">
        <w:rPr>
          <w:rFonts w:asciiTheme="minorHAnsi" w:eastAsiaTheme="minorEastAsia" w:hAnsiTheme="minorHAnsi" w:cstheme="minorBidi"/>
          <w:noProof/>
          <w:color w:val="595959" w:themeColor="text1" w:themeTint="A6"/>
          <w:lang w:eastAsia="zh-TW"/>
        </w:rPr>
        <w:t xml:space="preserve"> to prevent fatigue and preserve goodwill, while allocating resources toward re-engaging warm leads who have previously shown interest. Mid-week outreach should be favored for efficiency testing, but broader segmentation and personalized messaging will yield greater long-term gains. Finally, marketing intensity should align with </w:t>
      </w:r>
      <w:r w:rsidRPr="000F3CD3">
        <w:rPr>
          <w:rFonts w:asciiTheme="minorHAnsi" w:eastAsiaTheme="minorEastAsia" w:hAnsiTheme="minorHAnsi" w:cstheme="minorBidi"/>
          <w:b/>
          <w:bCs/>
          <w:noProof/>
          <w:color w:val="595959" w:themeColor="text1" w:themeTint="A6"/>
          <w:lang w:eastAsia="zh-TW"/>
        </w:rPr>
        <w:t>economic conditions</w:t>
      </w:r>
      <w:r w:rsidRPr="000F3CD3">
        <w:rPr>
          <w:rFonts w:asciiTheme="minorHAnsi" w:eastAsiaTheme="minorEastAsia" w:hAnsiTheme="minorHAnsi" w:cstheme="minorBidi"/>
          <w:noProof/>
          <w:color w:val="595959" w:themeColor="text1" w:themeTint="A6"/>
          <w:lang w:eastAsia="zh-TW"/>
        </w:rPr>
        <w:t>, scaling campaigns when interest rates are low and employment indicators are strong, and tightening focus when conditions are less favorable.</w:t>
      </w:r>
    </w:p>
    <w:p w14:paraId="798021A6" w14:textId="77777777" w:rsidR="00EC6DF5" w:rsidRPr="000F3CD3" w:rsidRDefault="00EC6DF5" w:rsidP="00EC6DF5">
      <w:pPr>
        <w:pStyle w:val="NormalWeb"/>
        <w:rPr>
          <w:rFonts w:asciiTheme="minorHAnsi" w:eastAsiaTheme="minorEastAsia" w:hAnsiTheme="minorHAnsi" w:cstheme="minorBidi"/>
          <w:noProof/>
          <w:color w:val="595959" w:themeColor="text1" w:themeTint="A6"/>
          <w:lang w:eastAsia="zh-TW"/>
        </w:rPr>
      </w:pPr>
      <w:r w:rsidRPr="000F3CD3">
        <w:rPr>
          <w:rFonts w:asciiTheme="minorHAnsi" w:eastAsiaTheme="minorEastAsia" w:hAnsiTheme="minorHAnsi" w:cstheme="minorBidi"/>
          <w:noProof/>
          <w:color w:val="595959" w:themeColor="text1" w:themeTint="A6"/>
          <w:lang w:eastAsia="zh-TW"/>
        </w:rPr>
        <w:t>By implementing these recommendations, Banco Federal de Finanças can optimize marketing resources, improve conversion rates, and sustain compliance with privacy regulations while maintaining trust and transparency with its customers.</w:t>
      </w:r>
    </w:p>
    <w:p w14:paraId="6FD2F089" w14:textId="72C91856" w:rsidR="000F3CD3" w:rsidRPr="00EC6DF5" w:rsidRDefault="000F3CD3" w:rsidP="00EC6DF5">
      <w:pPr>
        <w:pStyle w:val="NormalWeb"/>
        <w:rPr>
          <w:rFonts w:asciiTheme="minorHAnsi" w:eastAsiaTheme="minorEastAsia" w:hAnsiTheme="minorHAnsi" w:cstheme="minorBidi"/>
          <w:noProof/>
          <w:lang w:eastAsia="zh-TW"/>
        </w:rPr>
      </w:pPr>
      <w:r w:rsidRPr="000F3CD3">
        <w:rPr>
          <w:rFonts w:asciiTheme="minorHAnsi" w:eastAsiaTheme="minorEastAsia" w:hAnsiTheme="minorHAnsi" w:cstheme="minorBidi"/>
          <w:noProof/>
          <w:lang w:eastAsia="zh-TW"/>
        </w:rPr>
        <w:lastRenderedPageBreak/>
        <w:drawing>
          <wp:inline distT="0" distB="0" distL="0" distR="0" wp14:anchorId="27B78711" wp14:editId="367C7D66">
            <wp:extent cx="5943600" cy="3620135"/>
            <wp:effectExtent l="0" t="0" r="0" b="0"/>
            <wp:docPr id="1673926833" name="Picture 1"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6833" name="Picture 1" descr="A graph with blue and white text&#10;&#10;AI-generated content may be incorrect."/>
                    <pic:cNvPicPr/>
                  </pic:nvPicPr>
                  <pic:blipFill>
                    <a:blip r:embed="rId14"/>
                    <a:stretch>
                      <a:fillRect/>
                    </a:stretch>
                  </pic:blipFill>
                  <pic:spPr>
                    <a:xfrm>
                      <a:off x="0" y="0"/>
                      <a:ext cx="5943600" cy="3620135"/>
                    </a:xfrm>
                    <a:prstGeom prst="rect">
                      <a:avLst/>
                    </a:prstGeom>
                  </pic:spPr>
                </pic:pic>
              </a:graphicData>
            </a:graphic>
          </wp:inline>
        </w:drawing>
      </w:r>
    </w:p>
    <w:p w14:paraId="301514EE" w14:textId="4397C4EE" w:rsidR="007E71A6" w:rsidRDefault="007E71A6" w:rsidP="00EC6DF5"/>
    <w:p w14:paraId="0ED1CB8F" w14:textId="60684A22" w:rsidR="00550693" w:rsidRPr="00550693" w:rsidRDefault="00AE70CA" w:rsidP="00550693">
      <w:pPr>
        <w:pStyle w:val="Heading2"/>
      </w:pPr>
      <w:r>
        <w:t>Methodology</w:t>
      </w:r>
      <w:r w:rsidR="003E0457">
        <w:t>…</w:t>
      </w:r>
    </w:p>
    <w:p w14:paraId="153F86A3" w14:textId="0E72F838" w:rsidR="006C787A" w:rsidRPr="001B7590" w:rsidRDefault="006C787A" w:rsidP="001B7590">
      <w:pPr>
        <w:pStyle w:val="NormalWeb"/>
        <w:spacing w:before="240" w:beforeAutospacing="0" w:after="0" w:afterAutospacing="0"/>
        <w:rPr>
          <w:rFonts w:asciiTheme="minorHAnsi" w:hAnsiTheme="minorHAnsi" w:cstheme="minorHAnsi"/>
          <w:color w:val="595959" w:themeColor="text1" w:themeTint="A6"/>
        </w:rPr>
      </w:pPr>
      <w:r w:rsidRPr="001B7590">
        <w:rPr>
          <w:rFonts w:asciiTheme="minorHAnsi" w:hAnsiTheme="minorHAnsi" w:cstheme="minorHAnsi"/>
          <w:color w:val="595959" w:themeColor="text1" w:themeTint="A6"/>
        </w:rPr>
        <w:t xml:space="preserve">Our team developed a predictive model using a Random Forest Classifier to identify which customers are most likely to subscribe to a term deposit and to uncover the factors driving successful campaign outcomes. The model was trained on </w:t>
      </w:r>
      <w:r w:rsidRPr="001B7590">
        <w:rPr>
          <w:rFonts w:asciiTheme="minorHAnsi" w:hAnsiTheme="minorHAnsi" w:cstheme="minorHAnsi"/>
          <w:b/>
          <w:bCs/>
          <w:color w:val="595959" w:themeColor="text1" w:themeTint="A6"/>
        </w:rPr>
        <w:t>27,477 cleaned campaign records</w:t>
      </w:r>
      <w:r w:rsidRPr="001B7590">
        <w:rPr>
          <w:rFonts w:asciiTheme="minorHAnsi" w:hAnsiTheme="minorHAnsi" w:cstheme="minorHAnsi"/>
          <w:color w:val="595959" w:themeColor="text1" w:themeTint="A6"/>
        </w:rPr>
        <w:t xml:space="preserve"> after removing rows with missing or “unknown” values. To maintain class balance between subscribers and non-subscribers, an </w:t>
      </w:r>
      <w:r w:rsidRPr="001B7590">
        <w:rPr>
          <w:rFonts w:asciiTheme="minorHAnsi" w:hAnsiTheme="minorHAnsi" w:cstheme="minorHAnsi"/>
          <w:b/>
          <w:bCs/>
          <w:color w:val="595959" w:themeColor="text1" w:themeTint="A6"/>
        </w:rPr>
        <w:t>80/20 stratified split</w:t>
      </w:r>
      <w:r w:rsidRPr="001B7590">
        <w:rPr>
          <w:rFonts w:asciiTheme="minorHAnsi" w:hAnsiTheme="minorHAnsi" w:cstheme="minorHAnsi"/>
          <w:color w:val="595959" w:themeColor="text1" w:themeTint="A6"/>
        </w:rPr>
        <w:t xml:space="preserve"> was applied to create the training and test datasets.</w:t>
      </w:r>
    </w:p>
    <w:p w14:paraId="411CD702" w14:textId="76569AFB" w:rsidR="006C787A" w:rsidRPr="001B7590" w:rsidRDefault="006C787A" w:rsidP="001B7590">
      <w:pPr>
        <w:pStyle w:val="NormalWeb"/>
        <w:spacing w:before="240" w:beforeAutospacing="0" w:after="0" w:afterAutospacing="0"/>
        <w:rPr>
          <w:rFonts w:asciiTheme="minorHAnsi" w:hAnsiTheme="minorHAnsi" w:cstheme="minorHAnsi"/>
          <w:color w:val="595959" w:themeColor="text1" w:themeTint="A6"/>
        </w:rPr>
      </w:pPr>
      <w:r w:rsidRPr="001B7590">
        <w:rPr>
          <w:rFonts w:asciiTheme="minorHAnsi" w:hAnsiTheme="minorHAnsi" w:cstheme="minorHAnsi"/>
          <w:color w:val="595959" w:themeColor="text1" w:themeTint="A6"/>
        </w:rPr>
        <w:t xml:space="preserve">Feature engineering included creating a binary variable, prev_contacted, to capture whether a customer had been previously contacted. This, along with economic indicators (euribor3m, nr.employed, emp.var.rate), demographic attributes (age, job, education), and campaign-related metrics (campaign, pdays, poutcome), formed the feature set used for modeling. The pipeline handled both categorical and numeric variables through </w:t>
      </w:r>
      <w:r w:rsidRPr="001B7590">
        <w:rPr>
          <w:rFonts w:asciiTheme="minorHAnsi" w:hAnsiTheme="minorHAnsi" w:cstheme="minorHAnsi"/>
          <w:color w:val="595959" w:themeColor="text1" w:themeTint="A6"/>
        </w:rPr>
        <w:t>one-hot encoding for categorical features and direct inclusion of numeric variables.</w:t>
      </w:r>
    </w:p>
    <w:p w14:paraId="0A713F9F" w14:textId="34B217B7" w:rsidR="006C787A" w:rsidRPr="001B7590" w:rsidRDefault="006C787A" w:rsidP="001B7590">
      <w:pPr>
        <w:pStyle w:val="NormalWeb"/>
        <w:spacing w:before="240" w:beforeAutospacing="0" w:after="0" w:afterAutospacing="0"/>
        <w:rPr>
          <w:rFonts w:asciiTheme="minorHAnsi" w:hAnsiTheme="minorHAnsi" w:cstheme="minorHAnsi"/>
          <w:color w:val="595959" w:themeColor="text1" w:themeTint="A6"/>
        </w:rPr>
      </w:pPr>
      <w:r w:rsidRPr="001B7590">
        <w:rPr>
          <w:rFonts w:asciiTheme="minorHAnsi" w:hAnsiTheme="minorHAnsi" w:cstheme="minorHAnsi"/>
          <w:color w:val="595959" w:themeColor="text1" w:themeTint="A6"/>
        </w:rPr>
        <w:t xml:space="preserve">The Random Forest model was evaluated using </w:t>
      </w:r>
      <w:r w:rsidRPr="001B7590">
        <w:rPr>
          <w:rFonts w:asciiTheme="minorHAnsi" w:hAnsiTheme="minorHAnsi" w:cstheme="minorHAnsi"/>
          <w:b/>
          <w:bCs/>
          <w:color w:val="595959" w:themeColor="text1" w:themeTint="A6"/>
        </w:rPr>
        <w:t xml:space="preserve">accuracy, </w:t>
      </w:r>
      <w:r w:rsidRPr="001B7590">
        <w:rPr>
          <w:rFonts w:asciiTheme="minorHAnsi" w:hAnsiTheme="minorHAnsi" w:cstheme="minorHAnsi"/>
          <w:color w:val="595959" w:themeColor="text1" w:themeTint="A6"/>
        </w:rPr>
        <w:t xml:space="preserve">precision, recall, F1-score, and ROC-AUC metrics. It achieved an </w:t>
      </w:r>
      <w:r w:rsidRPr="001B7590">
        <w:rPr>
          <w:rFonts w:asciiTheme="minorHAnsi" w:hAnsiTheme="minorHAnsi" w:cstheme="minorHAnsi"/>
          <w:b/>
          <w:bCs/>
          <w:color w:val="595959" w:themeColor="text1" w:themeTint="A6"/>
        </w:rPr>
        <w:t>accuracy of 86.8%</w:t>
      </w:r>
      <w:r w:rsidRPr="001B7590">
        <w:rPr>
          <w:rFonts w:asciiTheme="minorHAnsi" w:hAnsiTheme="minorHAnsi" w:cstheme="minorHAnsi"/>
          <w:color w:val="595959" w:themeColor="text1" w:themeTint="A6"/>
        </w:rPr>
        <w:t>, an F1-score of 0.50, and a ROC-AUC of 0.80, demonstrating strong performance in distinguishing likely subscribers from non-subscribers.</w:t>
      </w:r>
    </w:p>
    <w:p w14:paraId="5C775665" w14:textId="77777777" w:rsidR="00786040" w:rsidRDefault="00786040" w:rsidP="00786040">
      <w:pPr>
        <w:pStyle w:val="SectionHeading"/>
      </w:pPr>
      <w:bookmarkStart w:id="0" w:name="_Toc53059341"/>
      <w:r>
        <w:t>Python Notebooks</w:t>
      </w:r>
      <w:bookmarkEnd w:id="0"/>
    </w:p>
    <w:p w14:paraId="693A416C" w14:textId="1E050485" w:rsidR="00786040" w:rsidRPr="000F3CD3" w:rsidRDefault="00786040" w:rsidP="00786040">
      <w:pPr>
        <w:rPr>
          <w:color w:val="595959" w:themeColor="text1" w:themeTint="A6"/>
        </w:rPr>
      </w:pPr>
      <w:r w:rsidRPr="000F3CD3">
        <w:rPr>
          <w:color w:val="595959" w:themeColor="text1" w:themeTint="A6"/>
        </w:rPr>
        <w:t>Below are Github Gist links to the notebooks we used during this case study:</w:t>
      </w:r>
    </w:p>
    <w:p w14:paraId="585A6A01" w14:textId="68E591E6" w:rsidR="00431DCE" w:rsidRPr="00CA6168" w:rsidRDefault="00431DCE" w:rsidP="00431DCE">
      <w:pPr>
        <w:pStyle w:val="ListParagraph"/>
        <w:numPr>
          <w:ilvl w:val="0"/>
          <w:numId w:val="14"/>
        </w:numPr>
      </w:pPr>
      <w:hyperlink r:id="rId15" w:history="1">
        <w:r w:rsidRPr="00431DCE">
          <w:rPr>
            <w:rStyle w:val="Hyperlink"/>
          </w:rPr>
          <w:t>Data Cleaning and Exploration</w:t>
        </w:r>
      </w:hyperlink>
      <w:r>
        <w:t xml:space="preserve"> </w:t>
      </w:r>
    </w:p>
    <w:p w14:paraId="30702F2C" w14:textId="12589320" w:rsidR="00CA6168" w:rsidRPr="000F3CD3" w:rsidRDefault="00CA6168" w:rsidP="00431DCE">
      <w:pPr>
        <w:pStyle w:val="ListParagraph"/>
        <w:numPr>
          <w:ilvl w:val="0"/>
          <w:numId w:val="14"/>
        </w:numPr>
        <w:rPr>
          <w:color w:val="595959" w:themeColor="text1" w:themeTint="A6"/>
        </w:rPr>
      </w:pPr>
      <w:hyperlink r:id="rId16" w:history="1">
        <w:r w:rsidRPr="00CA6168">
          <w:rPr>
            <w:rStyle w:val="Hyperlink"/>
          </w:rPr>
          <w:t>Data Modeling</w:t>
        </w:r>
      </w:hyperlink>
    </w:p>
    <w:p w14:paraId="685B7114" w14:textId="6EB9C360" w:rsidR="00CA6168" w:rsidRPr="00DB364C" w:rsidRDefault="00CA6168" w:rsidP="00431DCE">
      <w:pPr>
        <w:pStyle w:val="ListParagraph"/>
        <w:numPr>
          <w:ilvl w:val="0"/>
          <w:numId w:val="14"/>
        </w:numPr>
        <w:rPr>
          <w:rStyle w:val="Hyperlink"/>
        </w:rPr>
      </w:pPr>
      <w:hyperlink r:id="rId17" w:history="1">
        <w:r w:rsidRPr="00CA6168">
          <w:rPr>
            <w:rStyle w:val="Hyperlink"/>
          </w:rPr>
          <w:t>Hold</w:t>
        </w:r>
        <w:r w:rsidRPr="00CA6168">
          <w:rPr>
            <w:rStyle w:val="Hyperlink"/>
          </w:rPr>
          <w:t>o</w:t>
        </w:r>
        <w:r w:rsidRPr="00CA6168">
          <w:rPr>
            <w:rStyle w:val="Hyperlink"/>
          </w:rPr>
          <w:t>ut Se</w:t>
        </w:r>
        <w:r w:rsidRPr="00CA6168">
          <w:rPr>
            <w:rStyle w:val="Hyperlink"/>
          </w:rPr>
          <w:t>t</w:t>
        </w:r>
      </w:hyperlink>
    </w:p>
    <w:p w14:paraId="418B11BF" w14:textId="0F34A568" w:rsidR="00325ABE" w:rsidRDefault="00325ABE" w:rsidP="00786040"/>
    <w:p w14:paraId="448DD8BB" w14:textId="0F3503C0" w:rsidR="00325ABE" w:rsidRDefault="00325ABE" w:rsidP="00325ABE">
      <w:pPr>
        <w:pStyle w:val="SectionHeading"/>
      </w:pPr>
      <w:r>
        <w:t>Discussion Responses</w:t>
      </w:r>
    </w:p>
    <w:p w14:paraId="6688F798" w14:textId="2B449F18" w:rsidR="007B5102" w:rsidRPr="006C787A" w:rsidRDefault="00BE49AB" w:rsidP="00BE49AB">
      <w:pPr>
        <w:pStyle w:val="ListParagraph"/>
        <w:numPr>
          <w:ilvl w:val="0"/>
          <w:numId w:val="13"/>
        </w:numPr>
        <w:rPr>
          <w:b/>
          <w:bCs/>
          <w:color w:val="595959" w:themeColor="text1" w:themeTint="A6"/>
        </w:rPr>
      </w:pPr>
      <w:r w:rsidRPr="006C787A">
        <w:rPr>
          <w:b/>
          <w:bCs/>
          <w:color w:val="595959" w:themeColor="text1" w:themeTint="A6"/>
        </w:rPr>
        <w:t>Do you think a supervised or unsupervised approach would work best for this situation?</w:t>
      </w:r>
    </w:p>
    <w:p w14:paraId="230CA1FA" w14:textId="355C60BD" w:rsidR="006C787A" w:rsidRPr="006C787A" w:rsidRDefault="006C787A" w:rsidP="006C787A">
      <w:pPr>
        <w:pStyle w:val="NormalWeb"/>
        <w:ind w:left="1440"/>
        <w:rPr>
          <w:rFonts w:asciiTheme="minorHAnsi" w:eastAsiaTheme="minorEastAsia" w:hAnsiTheme="minorHAnsi" w:cstheme="minorBidi"/>
          <w:noProof/>
          <w:color w:val="595959" w:themeColor="text1" w:themeTint="A6"/>
          <w:lang w:eastAsia="zh-TW"/>
        </w:rPr>
      </w:pPr>
      <w:r w:rsidRPr="006C787A">
        <w:rPr>
          <w:rFonts w:asciiTheme="minorHAnsi" w:eastAsiaTheme="minorEastAsia" w:hAnsiTheme="minorHAnsi" w:cstheme="minorBidi"/>
          <w:noProof/>
          <w:color w:val="595959" w:themeColor="text1" w:themeTint="A6"/>
          <w:lang w:eastAsia="zh-TW"/>
        </w:rPr>
        <w:t xml:space="preserve">A </w:t>
      </w:r>
      <w:r w:rsidRPr="006C787A">
        <w:rPr>
          <w:rFonts w:asciiTheme="minorHAnsi" w:eastAsiaTheme="minorEastAsia" w:hAnsiTheme="minorHAnsi" w:cstheme="minorBidi"/>
          <w:noProof/>
          <w:color w:val="595959" w:themeColor="text1" w:themeTint="A6"/>
          <w:lang w:eastAsia="zh-TW"/>
        </w:rPr>
        <w:t>supervised learning approach works best for this situation because the dataset includes a labeled outcome variable</w:t>
      </w:r>
      <w:r>
        <w:rPr>
          <w:rFonts w:asciiTheme="minorHAnsi" w:eastAsiaTheme="minorEastAsia" w:hAnsiTheme="minorHAnsi" w:cstheme="minorBidi"/>
          <w:noProof/>
          <w:color w:val="595959" w:themeColor="text1" w:themeTint="A6"/>
          <w:lang w:eastAsia="zh-TW"/>
        </w:rPr>
        <w:t xml:space="preserve">, </w:t>
      </w:r>
      <w:r w:rsidRPr="006C787A">
        <w:rPr>
          <w:rFonts w:asciiTheme="minorHAnsi" w:eastAsiaTheme="minorEastAsia" w:hAnsiTheme="minorHAnsi" w:cstheme="minorBidi"/>
          <w:noProof/>
          <w:color w:val="595959" w:themeColor="text1" w:themeTint="A6"/>
          <w:lang w:eastAsia="zh-TW"/>
        </w:rPr>
        <w:t>whether a customer subscribed to a term deposit (y = yes or no). This allows the model to learn patterns between customer characteristics, campaign features, and known results, enabling accurate predictions for future campaigns.</w:t>
      </w:r>
    </w:p>
    <w:p w14:paraId="3D5BE406" w14:textId="77777777" w:rsidR="00EC6DF5" w:rsidRPr="000F3CD3" w:rsidRDefault="00EC6DF5" w:rsidP="006C787A">
      <w:pPr>
        <w:pStyle w:val="ListParagraph"/>
        <w:ind w:left="1440"/>
        <w:rPr>
          <w:color w:val="595959" w:themeColor="text1" w:themeTint="A6"/>
        </w:rPr>
      </w:pPr>
    </w:p>
    <w:p w14:paraId="08F9F01B" w14:textId="6CB8F16C" w:rsidR="00BE49AB" w:rsidRDefault="00BE49AB" w:rsidP="00BE49AB">
      <w:pPr>
        <w:pStyle w:val="ListParagraph"/>
        <w:numPr>
          <w:ilvl w:val="0"/>
          <w:numId w:val="13"/>
        </w:numPr>
        <w:rPr>
          <w:b/>
          <w:bCs/>
          <w:color w:val="595959" w:themeColor="text1" w:themeTint="A6"/>
        </w:rPr>
      </w:pPr>
      <w:r w:rsidRPr="006C787A">
        <w:rPr>
          <w:b/>
          <w:bCs/>
          <w:color w:val="595959" w:themeColor="text1" w:themeTint="A6"/>
        </w:rPr>
        <w:t>How much of that data will you use to train your model?</w:t>
      </w:r>
    </w:p>
    <w:p w14:paraId="4C5E2E2A" w14:textId="77777777" w:rsidR="006C787A" w:rsidRPr="006C787A" w:rsidRDefault="006C787A" w:rsidP="006C787A">
      <w:pPr>
        <w:pStyle w:val="ListParagraph"/>
        <w:rPr>
          <w:b/>
          <w:bCs/>
          <w:color w:val="595959" w:themeColor="text1" w:themeTint="A6"/>
        </w:rPr>
      </w:pPr>
    </w:p>
    <w:p w14:paraId="7B315FB6" w14:textId="0597BE74" w:rsidR="00431DCE" w:rsidRDefault="006C787A" w:rsidP="00431DCE">
      <w:pPr>
        <w:pStyle w:val="ListParagraph"/>
        <w:ind w:left="1440"/>
        <w:rPr>
          <w:color w:val="595959" w:themeColor="text1" w:themeTint="A6"/>
        </w:rPr>
      </w:pPr>
      <w:r w:rsidRPr="006C787A">
        <w:rPr>
          <w:color w:val="595959" w:themeColor="text1" w:themeTint="A6"/>
        </w:rPr>
        <w:t xml:space="preserve">After cleaning the dataset and removing rows with missing or “unknown” values, we had 27,477 records available for modeling. We split this dataset using a stratified 80/20 split, with 80% (21,981 records) used for training and 20% (5,496 records) reserved for testing. </w:t>
      </w:r>
      <w:r w:rsidR="001B7590">
        <w:rPr>
          <w:color w:val="595959" w:themeColor="text1" w:themeTint="A6"/>
        </w:rPr>
        <w:t>This helped make sure the model is accurate and not memorizing the data it was trained on.</w:t>
      </w:r>
    </w:p>
    <w:p w14:paraId="169F3473" w14:textId="77777777" w:rsidR="006C787A" w:rsidRPr="000F3CD3" w:rsidRDefault="006C787A" w:rsidP="00431DCE">
      <w:pPr>
        <w:pStyle w:val="ListParagraph"/>
        <w:ind w:left="1440"/>
        <w:rPr>
          <w:color w:val="595959" w:themeColor="text1" w:themeTint="A6"/>
        </w:rPr>
      </w:pPr>
    </w:p>
    <w:p w14:paraId="76898EA3" w14:textId="7D8E8B0A" w:rsidR="00BE49AB" w:rsidRPr="006C787A" w:rsidRDefault="00BE49AB" w:rsidP="00431DCE">
      <w:pPr>
        <w:pStyle w:val="ListParagraph"/>
        <w:numPr>
          <w:ilvl w:val="0"/>
          <w:numId w:val="13"/>
        </w:numPr>
        <w:spacing w:before="240"/>
        <w:rPr>
          <w:b/>
          <w:bCs/>
          <w:color w:val="595959" w:themeColor="text1" w:themeTint="A6"/>
        </w:rPr>
      </w:pPr>
      <w:r w:rsidRPr="006C787A">
        <w:rPr>
          <w:b/>
          <w:bCs/>
          <w:color w:val="595959" w:themeColor="text1" w:themeTint="A6"/>
        </w:rPr>
        <w:t>I'm wondering if it's possible for us to see if those results are true for all customers, or if some types of customers respond better on certain days than others?</w:t>
      </w:r>
    </w:p>
    <w:p w14:paraId="30CB2D18" w14:textId="77777777" w:rsidR="00945B18" w:rsidRDefault="00945B18" w:rsidP="00431DCE">
      <w:pPr>
        <w:pStyle w:val="ListParagraph"/>
        <w:spacing w:before="240"/>
        <w:ind w:left="1440"/>
        <w:rPr>
          <w:color w:val="595959" w:themeColor="text1" w:themeTint="A6"/>
        </w:rPr>
      </w:pPr>
    </w:p>
    <w:p w14:paraId="3EC26106" w14:textId="5262BBCB" w:rsidR="00431DCE" w:rsidRDefault="00945B18" w:rsidP="00431DCE">
      <w:pPr>
        <w:pStyle w:val="ListParagraph"/>
        <w:spacing w:before="240"/>
        <w:ind w:left="1440"/>
        <w:rPr>
          <w:color w:val="595959" w:themeColor="text1" w:themeTint="A6"/>
        </w:rPr>
      </w:pPr>
      <w:r w:rsidRPr="00945B18">
        <w:rPr>
          <w:color w:val="595959" w:themeColor="text1" w:themeTint="A6"/>
        </w:rPr>
        <w:t>Our analysis showed that certain customer segments respond more positively to marketing efforts than others. Customers in administrative, technical, and retired roles had the highest subscription rates, indicating that job type and financial stability play an important role in predicting campaign success. Timing also had some influence, with slightly higher engagement during mid-week calls on Wednesday and Thursday, though this effect was much smaller compared to customer profile and prior contact history. These findings suggest that while day-of-week scheduling can provide a minor lift, focusing outreach on high-yield segments and re-engaging customers with previous positive responses will have a much greater impact on overall campaign performance.</w:t>
      </w:r>
    </w:p>
    <w:p w14:paraId="092E5AEC" w14:textId="77777777" w:rsidR="00945B18" w:rsidRPr="000F3CD3" w:rsidRDefault="00945B18" w:rsidP="00431DCE">
      <w:pPr>
        <w:pStyle w:val="ListParagraph"/>
        <w:spacing w:before="240"/>
        <w:ind w:left="1440"/>
        <w:rPr>
          <w:color w:val="595959" w:themeColor="text1" w:themeTint="A6"/>
        </w:rPr>
      </w:pPr>
    </w:p>
    <w:p w14:paraId="6217F447" w14:textId="7E67AEBF" w:rsidR="00BE49AB" w:rsidRPr="006C787A" w:rsidRDefault="00BE49AB" w:rsidP="00BE49AB">
      <w:pPr>
        <w:pStyle w:val="ListParagraph"/>
        <w:numPr>
          <w:ilvl w:val="0"/>
          <w:numId w:val="13"/>
        </w:numPr>
        <w:rPr>
          <w:b/>
          <w:bCs/>
          <w:color w:val="595959" w:themeColor="text1" w:themeTint="A6"/>
        </w:rPr>
      </w:pPr>
      <w:r w:rsidRPr="006C787A">
        <w:rPr>
          <w:b/>
          <w:bCs/>
          <w:color w:val="595959" w:themeColor="text1" w:themeTint="A6"/>
        </w:rPr>
        <w:t>What do you think we might need to do for this project in order to be compliant with GDPR regulations?</w:t>
      </w:r>
    </w:p>
    <w:p w14:paraId="7DC05847" w14:textId="77777777" w:rsidR="00431DCE" w:rsidRPr="000F3CD3" w:rsidRDefault="00431DCE" w:rsidP="00431DCE">
      <w:pPr>
        <w:pStyle w:val="ListParagraph"/>
        <w:ind w:left="1440"/>
        <w:rPr>
          <w:color w:val="595959" w:themeColor="text1" w:themeTint="A6"/>
        </w:rPr>
      </w:pPr>
    </w:p>
    <w:p w14:paraId="6E2C51B6" w14:textId="5F849E78" w:rsidR="00431DCE" w:rsidRPr="000F3CD3" w:rsidRDefault="00431DCE" w:rsidP="00431DCE">
      <w:pPr>
        <w:pStyle w:val="ListParagraph"/>
        <w:ind w:left="1440"/>
        <w:rPr>
          <w:color w:val="595959" w:themeColor="text1" w:themeTint="A6"/>
        </w:rPr>
      </w:pPr>
      <w:r w:rsidRPr="000F3CD3">
        <w:rPr>
          <w:color w:val="595959" w:themeColor="text1" w:themeTint="A6"/>
        </w:rPr>
        <w:lastRenderedPageBreak/>
        <w:t>Although the dataset does not include direct personal identifiers, it still contains personal data that could fall under GDPR. The bank would need to verify consent and maintain transparency with customers about how their data is being used.</w:t>
      </w:r>
    </w:p>
    <w:p w14:paraId="2F8F72FD" w14:textId="77777777" w:rsidR="00BE6870" w:rsidRPr="00BE6870" w:rsidRDefault="00BE6870" w:rsidP="007B5102"/>
    <w:sectPr w:rsidR="00BE6870" w:rsidRPr="00BE6870" w:rsidSect="007E71A6">
      <w:footerReference w:type="even"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6A58" w14:textId="77777777" w:rsidR="00F9085C" w:rsidRDefault="00F9085C" w:rsidP="007E71A6">
      <w:pPr>
        <w:spacing w:after="0"/>
      </w:pPr>
      <w:r>
        <w:separator/>
      </w:r>
    </w:p>
  </w:endnote>
  <w:endnote w:type="continuationSeparator" w:id="0">
    <w:p w14:paraId="33E2E5E9" w14:textId="77777777" w:rsidR="00F9085C" w:rsidRDefault="00F9085C" w:rsidP="007E71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7121357"/>
      <w:docPartObj>
        <w:docPartGallery w:val="Page Numbers (Bottom of Page)"/>
        <w:docPartUnique/>
      </w:docPartObj>
    </w:sdtPr>
    <w:sdtContent>
      <w:p w14:paraId="13E92281" w14:textId="77777777" w:rsidR="007E71A6" w:rsidRDefault="007E71A6" w:rsidP="00DF6A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DD65DC" w14:textId="77777777" w:rsidR="007E71A6" w:rsidRDefault="007E71A6" w:rsidP="007E71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6F1D" w14:textId="77777777" w:rsidR="007E71A6" w:rsidRDefault="007E71A6" w:rsidP="007E71A6">
    <w:pPr>
      <w:pStyle w:val="Footer"/>
      <w:ind w:right="360"/>
    </w:pPr>
    <w:r>
      <w:tab/>
    </w:r>
    <w:r>
      <w:tab/>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E318" w14:textId="77777777" w:rsidR="00F9085C" w:rsidRDefault="00F9085C" w:rsidP="007E71A6">
      <w:pPr>
        <w:spacing w:after="0"/>
      </w:pPr>
      <w:r>
        <w:separator/>
      </w:r>
    </w:p>
  </w:footnote>
  <w:footnote w:type="continuationSeparator" w:id="0">
    <w:p w14:paraId="1E8BE193" w14:textId="77777777" w:rsidR="00F9085C" w:rsidRDefault="00F9085C" w:rsidP="007E71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A0DB0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1261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2012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21E3E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CA94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5A1E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B8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84E2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C0F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6CA64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A7550"/>
    <w:multiLevelType w:val="hybridMultilevel"/>
    <w:tmpl w:val="EE1402D0"/>
    <w:lvl w:ilvl="0" w:tplc="27DA47A0">
      <w:start w:val="1"/>
      <w:numFmt w:val="upperRoman"/>
      <w:pStyle w:val="SectionHeading"/>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673F27"/>
    <w:multiLevelType w:val="hybridMultilevel"/>
    <w:tmpl w:val="D738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4E6076"/>
    <w:multiLevelType w:val="multilevel"/>
    <w:tmpl w:val="2548B98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BE60810"/>
    <w:multiLevelType w:val="hybridMultilevel"/>
    <w:tmpl w:val="EA6023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4958675">
    <w:abstractNumId w:val="10"/>
  </w:num>
  <w:num w:numId="2" w16cid:durableId="124352669">
    <w:abstractNumId w:val="12"/>
  </w:num>
  <w:num w:numId="3" w16cid:durableId="1365836311">
    <w:abstractNumId w:val="0"/>
  </w:num>
  <w:num w:numId="4" w16cid:durableId="338235168">
    <w:abstractNumId w:val="1"/>
  </w:num>
  <w:num w:numId="5" w16cid:durableId="386341895">
    <w:abstractNumId w:val="2"/>
  </w:num>
  <w:num w:numId="6" w16cid:durableId="1050804970">
    <w:abstractNumId w:val="3"/>
  </w:num>
  <w:num w:numId="7" w16cid:durableId="77337937">
    <w:abstractNumId w:val="8"/>
  </w:num>
  <w:num w:numId="8" w16cid:durableId="1078599463">
    <w:abstractNumId w:val="4"/>
  </w:num>
  <w:num w:numId="9" w16cid:durableId="702948193">
    <w:abstractNumId w:val="5"/>
  </w:num>
  <w:num w:numId="10" w16cid:durableId="662469606">
    <w:abstractNumId w:val="6"/>
  </w:num>
  <w:num w:numId="11" w16cid:durableId="1382440161">
    <w:abstractNumId w:val="7"/>
  </w:num>
  <w:num w:numId="12" w16cid:durableId="1992827714">
    <w:abstractNumId w:val="9"/>
  </w:num>
  <w:num w:numId="13" w16cid:durableId="449133397">
    <w:abstractNumId w:val="13"/>
  </w:num>
  <w:num w:numId="14" w16cid:durableId="16508627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70"/>
    <w:rsid w:val="00004AFC"/>
    <w:rsid w:val="00037959"/>
    <w:rsid w:val="000864C5"/>
    <w:rsid w:val="000C322C"/>
    <w:rsid w:val="000F3CD3"/>
    <w:rsid w:val="00181F64"/>
    <w:rsid w:val="00194B13"/>
    <w:rsid w:val="001B7590"/>
    <w:rsid w:val="00207A3C"/>
    <w:rsid w:val="00325ABE"/>
    <w:rsid w:val="00394329"/>
    <w:rsid w:val="003E0457"/>
    <w:rsid w:val="003F5006"/>
    <w:rsid w:val="00431DCE"/>
    <w:rsid w:val="004D0B14"/>
    <w:rsid w:val="004E306E"/>
    <w:rsid w:val="00550693"/>
    <w:rsid w:val="00584D6C"/>
    <w:rsid w:val="006C152F"/>
    <w:rsid w:val="006C787A"/>
    <w:rsid w:val="00730A48"/>
    <w:rsid w:val="007724F2"/>
    <w:rsid w:val="00786040"/>
    <w:rsid w:val="007B5102"/>
    <w:rsid w:val="007E71A6"/>
    <w:rsid w:val="00885E0A"/>
    <w:rsid w:val="00945B18"/>
    <w:rsid w:val="009C23D1"/>
    <w:rsid w:val="00A346D0"/>
    <w:rsid w:val="00A7762F"/>
    <w:rsid w:val="00AE70CA"/>
    <w:rsid w:val="00B53AB4"/>
    <w:rsid w:val="00BA450B"/>
    <w:rsid w:val="00BD5FD9"/>
    <w:rsid w:val="00BE49AB"/>
    <w:rsid w:val="00BE6870"/>
    <w:rsid w:val="00C76396"/>
    <w:rsid w:val="00CA6168"/>
    <w:rsid w:val="00CE2D7D"/>
    <w:rsid w:val="00D20313"/>
    <w:rsid w:val="00D91742"/>
    <w:rsid w:val="00DB364C"/>
    <w:rsid w:val="00E7799D"/>
    <w:rsid w:val="00EC6DF5"/>
    <w:rsid w:val="00ED340D"/>
    <w:rsid w:val="00EF68AF"/>
    <w:rsid w:val="00F312BF"/>
    <w:rsid w:val="00F9085C"/>
    <w:rsid w:val="00FA1960"/>
    <w:rsid w:val="00FE6C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7185"/>
  <w15:chartTrackingRefBased/>
  <w15:docId w15:val="{8F189E7B-27F1-5645-BA5A-C9F48116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102"/>
    <w:pPr>
      <w:spacing w:after="120"/>
    </w:pPr>
    <w:rPr>
      <w:noProof/>
    </w:rPr>
  </w:style>
  <w:style w:type="paragraph" w:styleId="Heading1">
    <w:name w:val="heading 1"/>
    <w:basedOn w:val="Normal"/>
    <w:next w:val="Normal"/>
    <w:link w:val="Heading1Char"/>
    <w:uiPriority w:val="9"/>
    <w:qFormat/>
    <w:rsid w:val="00BE68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0693"/>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semiHidden/>
    <w:unhideWhenUsed/>
    <w:qFormat/>
    <w:rsid w:val="00BD5FD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687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7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BE6870"/>
    <w:rPr>
      <w:color w:val="5A5A5A" w:themeColor="text1" w:themeTint="A5"/>
      <w:spacing w:val="15"/>
      <w:sz w:val="22"/>
      <w:szCs w:val="22"/>
    </w:rPr>
  </w:style>
  <w:style w:type="character" w:customStyle="1" w:styleId="Heading1Char">
    <w:name w:val="Heading 1 Char"/>
    <w:basedOn w:val="DefaultParagraphFont"/>
    <w:link w:val="Heading1"/>
    <w:uiPriority w:val="9"/>
    <w:rsid w:val="00BE6870"/>
    <w:rPr>
      <w:rFonts w:asciiTheme="majorHAnsi" w:eastAsiaTheme="majorEastAsia" w:hAnsiTheme="majorHAnsi" w:cstheme="majorBidi"/>
      <w:color w:val="2F5496" w:themeColor="accent1" w:themeShade="BF"/>
      <w:sz w:val="32"/>
      <w:szCs w:val="32"/>
    </w:rPr>
  </w:style>
  <w:style w:type="paragraph" w:customStyle="1" w:styleId="SectionHeading">
    <w:name w:val="Section Heading"/>
    <w:basedOn w:val="Heading1"/>
    <w:next w:val="Normal"/>
    <w:qFormat/>
    <w:rsid w:val="007B5102"/>
    <w:pPr>
      <w:numPr>
        <w:numId w:val="1"/>
      </w:numPr>
      <w:spacing w:before="480"/>
    </w:pPr>
  </w:style>
  <w:style w:type="character" w:customStyle="1" w:styleId="Heading2Char">
    <w:name w:val="Heading 2 Char"/>
    <w:basedOn w:val="DefaultParagraphFont"/>
    <w:link w:val="Heading2"/>
    <w:uiPriority w:val="9"/>
    <w:rsid w:val="00550693"/>
    <w:rPr>
      <w:rFonts w:asciiTheme="majorHAnsi" w:eastAsiaTheme="majorEastAsia" w:hAnsiTheme="majorHAnsi" w:cstheme="majorBidi"/>
      <w:b/>
      <w:bCs/>
      <w:noProof/>
      <w:color w:val="2F5496" w:themeColor="accent1" w:themeShade="BF"/>
      <w:sz w:val="26"/>
      <w:szCs w:val="26"/>
    </w:rPr>
  </w:style>
  <w:style w:type="paragraph" w:styleId="Header">
    <w:name w:val="header"/>
    <w:basedOn w:val="Normal"/>
    <w:link w:val="HeaderChar"/>
    <w:uiPriority w:val="99"/>
    <w:unhideWhenUsed/>
    <w:rsid w:val="007E71A6"/>
    <w:pPr>
      <w:tabs>
        <w:tab w:val="center" w:pos="4680"/>
        <w:tab w:val="right" w:pos="9360"/>
      </w:tabs>
      <w:spacing w:after="0"/>
    </w:pPr>
  </w:style>
  <w:style w:type="character" w:customStyle="1" w:styleId="HeaderChar">
    <w:name w:val="Header Char"/>
    <w:basedOn w:val="DefaultParagraphFont"/>
    <w:link w:val="Header"/>
    <w:uiPriority w:val="99"/>
    <w:rsid w:val="007E71A6"/>
    <w:rPr>
      <w:noProof/>
    </w:rPr>
  </w:style>
  <w:style w:type="paragraph" w:styleId="Footer">
    <w:name w:val="footer"/>
    <w:basedOn w:val="Normal"/>
    <w:link w:val="FooterChar"/>
    <w:uiPriority w:val="99"/>
    <w:unhideWhenUsed/>
    <w:rsid w:val="007E71A6"/>
    <w:pPr>
      <w:tabs>
        <w:tab w:val="center" w:pos="4680"/>
        <w:tab w:val="right" w:pos="9360"/>
      </w:tabs>
      <w:spacing w:after="0"/>
    </w:pPr>
  </w:style>
  <w:style w:type="character" w:customStyle="1" w:styleId="FooterChar">
    <w:name w:val="Footer Char"/>
    <w:basedOn w:val="DefaultParagraphFont"/>
    <w:link w:val="Footer"/>
    <w:uiPriority w:val="99"/>
    <w:rsid w:val="007E71A6"/>
    <w:rPr>
      <w:noProof/>
    </w:rPr>
  </w:style>
  <w:style w:type="character" w:styleId="PageNumber">
    <w:name w:val="page number"/>
    <w:basedOn w:val="DefaultParagraphFont"/>
    <w:uiPriority w:val="99"/>
    <w:semiHidden/>
    <w:unhideWhenUsed/>
    <w:rsid w:val="007E71A6"/>
  </w:style>
  <w:style w:type="paragraph" w:styleId="TOC1">
    <w:name w:val="toc 1"/>
    <w:basedOn w:val="Normal"/>
    <w:next w:val="Normal"/>
    <w:autoRedefine/>
    <w:uiPriority w:val="39"/>
    <w:unhideWhenUsed/>
    <w:rsid w:val="00D20313"/>
    <w:pPr>
      <w:tabs>
        <w:tab w:val="left" w:pos="480"/>
        <w:tab w:val="right" w:leader="dot" w:pos="9350"/>
      </w:tabs>
      <w:spacing w:after="100"/>
      <w:jc w:val="right"/>
    </w:pPr>
  </w:style>
  <w:style w:type="character" w:styleId="Hyperlink">
    <w:name w:val="Hyperlink"/>
    <w:basedOn w:val="DefaultParagraphFont"/>
    <w:uiPriority w:val="99"/>
    <w:unhideWhenUsed/>
    <w:rsid w:val="007E71A6"/>
    <w:rPr>
      <w:color w:val="0563C1" w:themeColor="hyperlink"/>
      <w:u w:val="single"/>
    </w:rPr>
  </w:style>
  <w:style w:type="paragraph" w:customStyle="1" w:styleId="Caption1">
    <w:name w:val="Caption1"/>
    <w:basedOn w:val="Normal"/>
    <w:next w:val="Normal"/>
    <w:qFormat/>
    <w:rsid w:val="007E71A6"/>
    <w:pPr>
      <w:spacing w:after="240"/>
      <w:jc w:val="center"/>
    </w:pPr>
    <w:rPr>
      <w:i/>
      <w:iCs/>
      <w:color w:val="767171" w:themeColor="background2" w:themeShade="80"/>
      <w:sz w:val="20"/>
      <w:szCs w:val="20"/>
    </w:rPr>
  </w:style>
  <w:style w:type="paragraph" w:customStyle="1" w:styleId="intro-header">
    <w:name w:val="intro-header"/>
    <w:basedOn w:val="Heading2"/>
    <w:qFormat/>
    <w:rsid w:val="00730A48"/>
    <w:pPr>
      <w:jc w:val="center"/>
    </w:pPr>
    <w:rPr>
      <w:b w:val="0"/>
      <w:bCs w:val="0"/>
    </w:rPr>
  </w:style>
  <w:style w:type="paragraph" w:styleId="TOC2">
    <w:name w:val="toc 2"/>
    <w:basedOn w:val="Normal"/>
    <w:next w:val="Normal"/>
    <w:autoRedefine/>
    <w:uiPriority w:val="39"/>
    <w:unhideWhenUsed/>
    <w:rsid w:val="000C322C"/>
    <w:pPr>
      <w:spacing w:after="100"/>
      <w:ind w:left="240"/>
    </w:pPr>
  </w:style>
  <w:style w:type="character" w:customStyle="1" w:styleId="Heading3Char">
    <w:name w:val="Heading 3 Char"/>
    <w:basedOn w:val="DefaultParagraphFont"/>
    <w:link w:val="Heading3"/>
    <w:uiPriority w:val="9"/>
    <w:semiHidden/>
    <w:rsid w:val="00BD5FD9"/>
    <w:rPr>
      <w:rFonts w:asciiTheme="majorHAnsi" w:eastAsiaTheme="majorEastAsia" w:hAnsiTheme="majorHAnsi" w:cstheme="majorBidi"/>
      <w:noProof/>
      <w:color w:val="1F3763" w:themeColor="accent1" w:themeShade="7F"/>
    </w:rPr>
  </w:style>
  <w:style w:type="paragraph" w:styleId="ListParagraph">
    <w:name w:val="List Paragraph"/>
    <w:basedOn w:val="Normal"/>
    <w:uiPriority w:val="34"/>
    <w:qFormat/>
    <w:rsid w:val="00BE49AB"/>
    <w:pPr>
      <w:ind w:left="720"/>
      <w:contextualSpacing/>
    </w:pPr>
  </w:style>
  <w:style w:type="character" w:styleId="UnresolvedMention">
    <w:name w:val="Unresolved Mention"/>
    <w:basedOn w:val="DefaultParagraphFont"/>
    <w:uiPriority w:val="99"/>
    <w:semiHidden/>
    <w:unhideWhenUsed/>
    <w:rsid w:val="00431DCE"/>
    <w:rPr>
      <w:color w:val="605E5C"/>
      <w:shd w:val="clear" w:color="auto" w:fill="E1DFDD"/>
    </w:rPr>
  </w:style>
  <w:style w:type="paragraph" w:styleId="NormalWeb">
    <w:name w:val="Normal (Web)"/>
    <w:basedOn w:val="Normal"/>
    <w:uiPriority w:val="99"/>
    <w:unhideWhenUsed/>
    <w:rsid w:val="00431DCE"/>
    <w:pPr>
      <w:spacing w:before="100" w:beforeAutospacing="1" w:after="100" w:afterAutospacing="1"/>
    </w:pPr>
    <w:rPr>
      <w:rFonts w:ascii="Times New Roman" w:eastAsia="Times New Roman" w:hAnsi="Times New Roman" w:cs="Times New Roman"/>
      <w:noProof w:val="0"/>
      <w:lang w:eastAsia="en-US"/>
    </w:rPr>
  </w:style>
  <w:style w:type="character" w:styleId="HTMLCode">
    <w:name w:val="HTML Code"/>
    <w:basedOn w:val="DefaultParagraphFont"/>
    <w:uiPriority w:val="99"/>
    <w:semiHidden/>
    <w:unhideWhenUsed/>
    <w:rsid w:val="00CA6168"/>
    <w:rPr>
      <w:rFonts w:ascii="Courier New" w:eastAsia="Times New Roman" w:hAnsi="Courier New" w:cs="Courier New"/>
      <w:sz w:val="20"/>
      <w:szCs w:val="20"/>
    </w:rPr>
  </w:style>
  <w:style w:type="character" w:styleId="Strong">
    <w:name w:val="Strong"/>
    <w:basedOn w:val="DefaultParagraphFont"/>
    <w:uiPriority w:val="22"/>
    <w:qFormat/>
    <w:rsid w:val="00CA6168"/>
    <w:rPr>
      <w:b/>
      <w:bCs/>
    </w:rPr>
  </w:style>
  <w:style w:type="character" w:styleId="Emphasis">
    <w:name w:val="Emphasis"/>
    <w:basedOn w:val="DefaultParagraphFont"/>
    <w:uiPriority w:val="20"/>
    <w:qFormat/>
    <w:rsid w:val="00EC6DF5"/>
    <w:rPr>
      <w:i/>
      <w:iCs/>
    </w:rPr>
  </w:style>
  <w:style w:type="character" w:styleId="FollowedHyperlink">
    <w:name w:val="FollowedHyperlink"/>
    <w:basedOn w:val="DefaultParagraphFont"/>
    <w:uiPriority w:val="99"/>
    <w:semiHidden/>
    <w:unhideWhenUsed/>
    <w:rsid w:val="00DB36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278834">
      <w:bodyDiv w:val="1"/>
      <w:marLeft w:val="0"/>
      <w:marRight w:val="0"/>
      <w:marTop w:val="0"/>
      <w:marBottom w:val="0"/>
      <w:divBdr>
        <w:top w:val="none" w:sz="0" w:space="0" w:color="auto"/>
        <w:left w:val="none" w:sz="0" w:space="0" w:color="auto"/>
        <w:bottom w:val="none" w:sz="0" w:space="0" w:color="auto"/>
        <w:right w:val="none" w:sz="0" w:space="0" w:color="auto"/>
      </w:divBdr>
    </w:div>
    <w:div w:id="105670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st.github.com/hhale1113/be411f92ce960e42271513d1fd099185" TargetMode="External"/><Relationship Id="rId2" Type="http://schemas.openxmlformats.org/officeDocument/2006/relationships/numbering" Target="numbering.xml"/><Relationship Id="rId16" Type="http://schemas.openxmlformats.org/officeDocument/2006/relationships/hyperlink" Target="https://gist.github.com/hhale1113/0448b6b72b80c8afc4520216011151f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yperlink" Target="https://gist.github.com/hhale1113/30d4c79ad34dea75950acfd23623e95c"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12C08-6E13-914C-85A5-77B66D0EB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Falin, Lee</dc:creator>
  <cp:keywords/>
  <dc:description/>
  <cp:lastModifiedBy>Haley Stevenson</cp:lastModifiedBy>
  <cp:revision>11</cp:revision>
  <dcterms:created xsi:type="dcterms:W3CDTF">2021-11-03T19:56:00Z</dcterms:created>
  <dcterms:modified xsi:type="dcterms:W3CDTF">2025-10-08T23:34:00Z</dcterms:modified>
</cp:coreProperties>
</file>