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72"/>
        <w:ind w:left="0" w:right="0"/>
      </w:pPr>
    </w:p>
    <w:p>
      <w:pPr>
        <w:autoSpaceDN w:val="0"/>
        <w:autoSpaceDE w:val="0"/>
        <w:widowControl/>
        <w:spacing w:line="182" w:lineRule="auto" w:before="0" w:after="0"/>
        <w:ind w:left="0" w:right="0" w:firstLine="0"/>
        <w:jc w:val="left"/>
      </w:pPr>
      <w:r>
        <w:rPr>
          <w:rFonts w:ascii="Palatino Linotype" w:hAnsi="Palatino Linotype" w:eastAsia="Palatino Linotype"/>
          <w:b/>
          <w:i w:val="0"/>
          <w:color w:val="000000"/>
          <w:sz w:val="32"/>
        </w:rPr>
        <w:t xml:space="preserve">Ugeseddel 4: Videnskabelig Forståelse og AI </w:t>
      </w:r>
    </w:p>
    <w:p>
      <w:pPr>
        <w:autoSpaceDN w:val="0"/>
        <w:autoSpaceDE w:val="0"/>
        <w:widowControl/>
        <w:spacing w:line="245" w:lineRule="auto" w:before="260" w:after="0"/>
        <w:ind w:left="0" w:right="144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Er det et mål for videnskaben, at forskerne skal øge deres </w:t>
      </w:r>
      <w:r>
        <w:rPr>
          <w:rFonts w:ascii="Palatino Linotype" w:hAnsi="Palatino Linotype" w:eastAsia="Palatino Linotype"/>
          <w:b w:val="0"/>
          <w:i/>
          <w:color w:val="000000"/>
          <w:sz w:val="24"/>
        </w:rPr>
        <w:t>forståelse</w:t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? Hvis ja, så ser det </w:t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ud til, at det bliver sværere at nå dette mål, da mængden af data stiger eksponentielt, </w:t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mens specialiseringerne bliver mere snævre. Vi er nået til en æra med ”big science”, </w:t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hvor den enkelte forsker nemt kan blive et tandhjul i den store maskine. </w:t>
      </w:r>
    </w:p>
    <w:p>
      <w:pPr>
        <w:autoSpaceDN w:val="0"/>
        <w:autoSpaceDE w:val="0"/>
        <w:widowControl/>
        <w:spacing w:line="245" w:lineRule="auto" w:before="258" w:after="0"/>
        <w:ind w:left="0" w:right="144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I løbet af denne uge diskuterer vi, om forståelse stadig kan og bør være et mål for </w:t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videnskabsfolk – og om vi kan skærpe opfattelsen af, hvad målet er. Vi ser især på de </w:t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trusler, som AI udgør for den videnskabelige forståelse, og vi overvejer, om disse </w:t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trusler kan omdannes til muligheder for at øge forståelsen. </w:t>
      </w:r>
    </w:p>
    <w:p>
      <w:pPr>
        <w:autoSpaceDN w:val="0"/>
        <w:autoSpaceDE w:val="0"/>
        <w:widowControl/>
        <w:spacing w:line="182" w:lineRule="auto" w:before="346" w:after="0"/>
        <w:ind w:left="0" w:right="0" w:firstLine="0"/>
        <w:jc w:val="left"/>
      </w:pPr>
      <w:r>
        <w:rPr>
          <w:rFonts w:ascii="Palatino Linotype" w:hAnsi="Palatino Linotype" w:eastAsia="Palatino Linotype"/>
          <w:b/>
          <w:i w:val="0"/>
          <w:color w:val="000000"/>
          <w:sz w:val="32"/>
        </w:rPr>
        <w:t xml:space="preserve">Forelæsning mandag d. 19.5. ved Hans Halvorson </w:t>
      </w:r>
    </w:p>
    <w:p>
      <w:pPr>
        <w:autoSpaceDN w:val="0"/>
        <w:autoSpaceDE w:val="0"/>
        <w:widowControl/>
        <w:spacing w:line="180" w:lineRule="auto" w:before="26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Inden forelæsningen skal du have læst følgende tekster: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260" w:after="0"/>
        <w:ind w:left="240" w:right="432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>•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De Regt og Dieks (2005): A contextual approach to scientific understanding </w:t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>•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Krenn, M., Pollice, R., et al. (2022): On scientific understanding with artificial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intelligence </w:t>
      </w:r>
    </w:p>
    <w:p>
      <w:pPr>
        <w:autoSpaceDN w:val="0"/>
        <w:autoSpaceDE w:val="0"/>
        <w:widowControl/>
        <w:spacing w:line="182" w:lineRule="auto" w:before="346" w:after="0"/>
        <w:ind w:left="0" w:right="0" w:firstLine="0"/>
        <w:jc w:val="left"/>
      </w:pPr>
      <w:r>
        <w:rPr>
          <w:rFonts w:ascii="Palatino Linotype" w:hAnsi="Palatino Linotype" w:eastAsia="Palatino Linotype"/>
          <w:b/>
          <w:i w:val="0"/>
          <w:color w:val="000000"/>
          <w:sz w:val="32"/>
        </w:rPr>
        <w:t xml:space="preserve">Case-forelæsning onsdag d. 21.5. TBA </w:t>
      </w:r>
    </w:p>
    <w:p>
      <w:pPr>
        <w:autoSpaceDN w:val="0"/>
        <w:autoSpaceDE w:val="0"/>
        <w:widowControl/>
        <w:spacing w:line="180" w:lineRule="auto" w:before="348" w:after="0"/>
        <w:ind w:left="0" w:right="0" w:firstLine="0"/>
        <w:jc w:val="left"/>
      </w:pPr>
      <w:r>
        <w:rPr>
          <w:rFonts w:ascii="Palatino Linotype" w:hAnsi="Palatino Linotype" w:eastAsia="Palatino Linotype"/>
          <w:b/>
          <w:i w:val="0"/>
          <w:color w:val="000000"/>
          <w:sz w:val="32"/>
        </w:rPr>
        <w:t xml:space="preserve">Øvelser onsdag d. 21.5. </w:t>
      </w:r>
    </w:p>
    <w:p>
      <w:pPr>
        <w:autoSpaceDN w:val="0"/>
        <w:autoSpaceDE w:val="0"/>
        <w:widowControl/>
        <w:spacing w:line="180" w:lineRule="auto" w:before="330" w:after="0"/>
        <w:ind w:left="0" w:right="0" w:firstLine="0"/>
        <w:jc w:val="left"/>
      </w:pPr>
      <w:r>
        <w:rPr>
          <w:rFonts w:ascii="Palatino Linotype" w:hAnsi="Palatino Linotype" w:eastAsia="Palatino Linotype"/>
          <w:b/>
          <w:i/>
          <w:color w:val="000000"/>
          <w:sz w:val="28"/>
        </w:rPr>
        <w:t xml:space="preserve">Time 1: Videnskabelig forståelse </w:t>
      </w:r>
    </w:p>
    <w:p>
      <w:pPr>
        <w:autoSpaceDN w:val="0"/>
        <w:autoSpaceDE w:val="0"/>
        <w:widowControl/>
        <w:spacing w:line="180" w:lineRule="auto" w:before="330" w:after="0"/>
        <w:ind w:left="0" w:right="0" w:firstLine="0"/>
        <w:jc w:val="left"/>
      </w:pPr>
      <w:r>
        <w:rPr>
          <w:rFonts w:ascii="Palatino Linotype" w:hAnsi="Palatino Linotype" w:eastAsia="Palatino Linotype"/>
          <w:b/>
          <w:i w:val="0"/>
          <w:color w:val="000000"/>
          <w:sz w:val="26"/>
        </w:rPr>
        <w:t xml:space="preserve">Gruppeoplæg (gruppe 5) fremlægger følgende (10-15 minutter) </w:t>
      </w:r>
    </w:p>
    <w:p>
      <w:pPr>
        <w:autoSpaceDN w:val="0"/>
        <w:autoSpaceDE w:val="0"/>
        <w:widowControl/>
        <w:spacing w:line="245" w:lineRule="auto" w:before="258" w:after="0"/>
        <w:ind w:left="0" w:right="432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I de Regt og Dieks’ artikel berører de en gammel debat mellem to forskellige syn på </w:t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videnskabelig forklaring: kausal-mekaniske og unifikationistiske opfattelser. I jeres </w:t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oplæg skal I komme ind på følgende punkter: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260" w:after="0"/>
        <w:ind w:left="24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1.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Sammenlign og modstil disse to syn på forklaring. Forklar nogle af deres fordele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og ulemper.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82" w:after="0"/>
        <w:ind w:left="240" w:right="144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2.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Forklar de Regt og Dieks’ argument om, at begge disse typer forklaringer giver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forståelse. </w:t>
      </w:r>
    </w:p>
    <w:p>
      <w:pPr>
        <w:autoSpaceDN w:val="0"/>
        <w:tabs>
          <w:tab w:pos="720" w:val="left"/>
        </w:tabs>
        <w:autoSpaceDE w:val="0"/>
        <w:widowControl/>
        <w:spacing w:line="180" w:lineRule="auto" w:before="80" w:after="0"/>
        <w:ind w:left="24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3.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Forklar de Regt og Dieks’ opfattelse af, hvornår en teori er ”intelligible”. </w:t>
      </w:r>
    </w:p>
    <w:p>
      <w:pPr>
        <w:autoSpaceDN w:val="0"/>
        <w:autoSpaceDE w:val="0"/>
        <w:widowControl/>
        <w:spacing w:line="180" w:lineRule="auto" w:before="1986" w:after="0"/>
        <w:ind w:left="0" w:right="20" w:firstLine="0"/>
        <w:jc w:val="right"/>
      </w:pP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>1</w:t>
      </w:r>
    </w:p>
    <w:p>
      <w:pPr>
        <w:sectPr>
          <w:pgSz w:w="12240" w:h="15840"/>
          <w:pgMar w:top="890" w:right="1418" w:bottom="3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36"/>
        <w:ind w:left="0" w:right="0"/>
      </w:pPr>
    </w:p>
    <w:p>
      <w:pPr>
        <w:autoSpaceDN w:val="0"/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Palatino Linotype" w:hAnsi="Palatino Linotype" w:eastAsia="Palatino Linotype"/>
          <w:b/>
          <w:i w:val="0"/>
          <w:color w:val="000000"/>
          <w:sz w:val="26"/>
        </w:rPr>
        <w:t xml:space="preserve">Gruppeopgaver (20 minutter)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320" w:after="0"/>
        <w:ind w:left="240" w:right="432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1.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Hvad ville de Regt og Dieks sige til en kartesiansk fysiker, der hævdede, at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Newtons fysik er uforståelig, fordi de kræfter, som han henviser til, ikke kan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forklares mekanisk?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80" w:after="0"/>
        <w:ind w:left="240" w:right="144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2.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Har de Regts og Dieks’ kriterium nogen betydning for spørgsmålet om, hvad vi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skal gøre ved kvantemekanikken? </w:t>
      </w:r>
    </w:p>
    <w:p>
      <w:pPr>
        <w:autoSpaceDN w:val="0"/>
        <w:autoSpaceDE w:val="0"/>
        <w:widowControl/>
        <w:spacing w:line="180" w:lineRule="auto" w:before="80" w:after="0"/>
        <w:ind w:left="24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I sidste uge talte vi om matematisering og klagen over, at det går ud over </w:t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>3.</w:t>
      </w:r>
    </w:p>
    <w:p>
      <w:pPr>
        <w:autoSpaceDN w:val="0"/>
        <w:autoSpaceDE w:val="0"/>
        <w:widowControl/>
        <w:spacing w:line="245" w:lineRule="auto" w:before="80" w:after="0"/>
        <w:ind w:left="72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forståelsen. I denne uge ser vi de Regt og Dieks hævde, at forståelse måles ud fra </w:t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evnen til at komme med kvalitative forudsigelser i modsætning til nøjagtige </w:t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kvantitative forudsigelser. Er deres redegørelse forudindtaget i forhold til en </w:t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mere matematisk tilgang til fysik? Kan matematisk forståelse ikke bidrage til </w:t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fysisk forståelse? </w:t>
      </w:r>
    </w:p>
    <w:p>
      <w:pPr>
        <w:autoSpaceDN w:val="0"/>
        <w:autoSpaceDE w:val="0"/>
        <w:widowControl/>
        <w:spacing w:line="180" w:lineRule="auto" w:before="26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Plenumopsamling </w:t>
      </w:r>
    </w:p>
    <w:p>
      <w:pPr>
        <w:autoSpaceDN w:val="0"/>
        <w:autoSpaceDE w:val="0"/>
        <w:widowControl/>
        <w:spacing w:line="180" w:lineRule="auto" w:before="950" w:after="0"/>
        <w:ind w:left="0" w:right="0" w:firstLine="0"/>
        <w:jc w:val="left"/>
      </w:pPr>
      <w:r>
        <w:rPr>
          <w:rFonts w:ascii="Palatino Linotype" w:hAnsi="Palatino Linotype" w:eastAsia="Palatino Linotype"/>
          <w:b/>
          <w:i/>
          <w:color w:val="000000"/>
          <w:sz w:val="28"/>
        </w:rPr>
        <w:t xml:space="preserve">Time 2: Videnskabelig forståelse og AI </w:t>
      </w:r>
    </w:p>
    <w:p>
      <w:pPr>
        <w:autoSpaceDN w:val="0"/>
        <w:autoSpaceDE w:val="0"/>
        <w:widowControl/>
        <w:spacing w:line="180" w:lineRule="auto" w:before="328" w:after="0"/>
        <w:ind w:left="0" w:right="0" w:firstLine="0"/>
        <w:jc w:val="left"/>
      </w:pPr>
      <w:r>
        <w:rPr>
          <w:rFonts w:ascii="Palatino Linotype" w:hAnsi="Palatino Linotype" w:eastAsia="Palatino Linotype"/>
          <w:b/>
          <w:i w:val="0"/>
          <w:color w:val="000000"/>
          <w:sz w:val="26"/>
        </w:rPr>
        <w:t xml:space="preserve">Gruppeoplæg (gruppe 6) fremlægger følgende (10-15 minutter) </w:t>
      </w:r>
    </w:p>
    <w:p>
      <w:pPr>
        <w:autoSpaceDN w:val="0"/>
        <w:autoSpaceDE w:val="0"/>
        <w:widowControl/>
        <w:spacing w:line="245" w:lineRule="auto" w:before="26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Beskriv venligst Krenn et al.s syn på udsigterne til, at kunstig intelligens kan bidrage til </w:t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videnskabelig forståelse. I jeres præsentation skal I komme ind på følgende punkter: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260" w:after="0"/>
        <w:ind w:left="240" w:right="72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1.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Forklar med jeres egne ord de tre grundlæggende dimensioner for AI, der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bidrager til ny videnskabelig forståelse.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80" w:after="0"/>
        <w:ind w:left="240" w:right="432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2.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Forklar begrebet “computational microscope” med henvisning til mindst ét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eksempel (evt. et eksempel fra Krenn et al. eller et af jeres egne). Er der noget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mere her end bare evnen til at køre computersimuleringer? </w:t>
      </w:r>
    </w:p>
    <w:p>
      <w:pPr>
        <w:autoSpaceDN w:val="0"/>
        <w:autoSpaceDE w:val="0"/>
        <w:widowControl/>
        <w:spacing w:line="180" w:lineRule="auto" w:before="80" w:after="0"/>
        <w:ind w:left="24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Hvordan kan vi ifølge Krenn et al. bedømme, om en AI har opnået forståelse? </w:t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>3.</w:t>
      </w:r>
    </w:p>
    <w:p>
      <w:pPr>
        <w:autoSpaceDN w:val="0"/>
        <w:autoSpaceDE w:val="0"/>
        <w:widowControl/>
        <w:spacing w:line="180" w:lineRule="auto" w:before="328" w:after="0"/>
        <w:ind w:left="0" w:right="0" w:firstLine="0"/>
        <w:jc w:val="left"/>
      </w:pPr>
      <w:r>
        <w:rPr>
          <w:rFonts w:ascii="Palatino Linotype" w:hAnsi="Palatino Linotype" w:eastAsia="Palatino Linotype"/>
          <w:b/>
          <w:i w:val="0"/>
          <w:color w:val="000000"/>
          <w:sz w:val="26"/>
        </w:rPr>
        <w:t xml:space="preserve">Gruppeopgaver (20 minutter)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320" w:after="0"/>
        <w:ind w:left="240" w:right="144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1.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Har du allerede brugt AI i jeres kurser eller i din egen forskning? Er der nogen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måder, hvor AI virkelig har hjulpet jer med at forstå tingene bedre?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82" w:after="0"/>
        <w:ind w:left="240" w:right="1008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2.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På hvilke måder kan en AI-samarbejdspartner være mere nyttig end en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menneskelig samarbejdspartner? På hvilke måder er menneskelige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samarbejdspartnere stadig mere værdifulde end nogen kendt AI? </w:t>
      </w:r>
    </w:p>
    <w:p>
      <w:pPr>
        <w:autoSpaceDN w:val="0"/>
        <w:autoSpaceDE w:val="0"/>
        <w:widowControl/>
        <w:spacing w:line="180" w:lineRule="auto" w:before="964" w:after="0"/>
        <w:ind w:left="0" w:right="20" w:firstLine="0"/>
        <w:jc w:val="right"/>
      </w:pP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>2</w:t>
      </w:r>
    </w:p>
    <w:p>
      <w:pPr>
        <w:sectPr>
          <w:pgSz w:w="12240" w:h="15840"/>
          <w:pgMar w:top="1058" w:right="1418" w:bottom="3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8"/>
        <w:ind w:left="0" w:right="0"/>
      </w:pPr>
    </w:p>
    <w:p>
      <w:pPr>
        <w:autoSpaceDN w:val="0"/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Plenumopsamling </w:t>
      </w:r>
    </w:p>
    <w:p>
      <w:pPr>
        <w:autoSpaceDN w:val="0"/>
        <w:autoSpaceDE w:val="0"/>
        <w:widowControl/>
        <w:spacing w:line="180" w:lineRule="auto" w:before="332" w:after="0"/>
        <w:ind w:left="0" w:right="0" w:firstLine="0"/>
        <w:jc w:val="left"/>
      </w:pPr>
      <w:r>
        <w:rPr>
          <w:rFonts w:ascii="Palatino Linotype" w:hAnsi="Palatino Linotype" w:eastAsia="Palatino Linotype"/>
          <w:b/>
          <w:i/>
          <w:color w:val="000000"/>
          <w:sz w:val="28"/>
        </w:rPr>
        <w:t xml:space="preserve">Time 3: Er AI revolutionerende? </w:t>
      </w:r>
    </w:p>
    <w:p>
      <w:pPr>
        <w:autoSpaceDN w:val="0"/>
        <w:autoSpaceDE w:val="0"/>
        <w:widowControl/>
        <w:spacing w:line="180" w:lineRule="auto" w:before="330" w:after="0"/>
        <w:ind w:left="0" w:right="0" w:firstLine="0"/>
        <w:jc w:val="left"/>
      </w:pPr>
      <w:r>
        <w:rPr>
          <w:rFonts w:ascii="Palatino Linotype" w:hAnsi="Palatino Linotype" w:eastAsia="Palatino Linotype"/>
          <w:b/>
          <w:i w:val="0"/>
          <w:color w:val="000000"/>
          <w:sz w:val="26"/>
        </w:rPr>
        <w:t xml:space="preserve">Gruppeopgaver (30 minutter) </w:t>
      </w:r>
    </w:p>
    <w:p>
      <w:pPr>
        <w:autoSpaceDN w:val="0"/>
        <w:autoSpaceDE w:val="0"/>
        <w:widowControl/>
        <w:spacing w:line="245" w:lineRule="auto" w:before="260" w:after="0"/>
        <w:ind w:left="0" w:right="432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Der er meget hype om AI, og formålet med denne diskussion er at overveje, om der </w:t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faktisk er tale om en videnskabelig revolution eller et videnskabeligt fremskridt. </w:t>
      </w:r>
    </w:p>
    <w:p>
      <w:pPr>
        <w:autoSpaceDN w:val="0"/>
        <w:autoSpaceDE w:val="0"/>
        <w:widowControl/>
        <w:spacing w:line="180" w:lineRule="auto" w:before="8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Diskuter følgende spørgsmål: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260" w:after="0"/>
        <w:ind w:left="240" w:right="576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1.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Hvordan vil I skelne mellem innovation på det teknologiske niveau og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innovation inden for videnskaben? Kan I nævne nogle teknologiske eller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økonomiske eller samfundsmæssige innovationer, som </w:t>
      </w:r>
      <w:r>
        <w:rPr>
          <w:rFonts w:ascii="Palatino Linotype" w:hAnsi="Palatino Linotype" w:eastAsia="Palatino Linotype"/>
          <w:b w:val="0"/>
          <w:i/>
          <w:color w:val="000000"/>
          <w:sz w:val="24"/>
        </w:rPr>
        <w:t xml:space="preserve">ikke </w:t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bør regnes som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innovative i videnskabelig forstand?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80" w:after="0"/>
        <w:ind w:left="24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2.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Giv et par eksempler på idemæssige innovationer i videnskabens historie. Hvad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var der revolutionerende ved dem?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80" w:after="0"/>
        <w:ind w:left="240" w:right="864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3.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Hvilket aspekter af AI vil efter jeres mening mest sandsynligt bidrage til </w:t>
      </w:r>
      <w:r>
        <w:tab/>
      </w: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fremtidige videnskabelige innovationer? </w:t>
      </w:r>
    </w:p>
    <w:p>
      <w:pPr>
        <w:autoSpaceDN w:val="0"/>
        <w:autoSpaceDE w:val="0"/>
        <w:widowControl/>
        <w:spacing w:line="180" w:lineRule="auto" w:before="260" w:after="0"/>
        <w:ind w:left="0" w:right="0" w:firstLine="0"/>
        <w:jc w:val="left"/>
      </w:pP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 xml:space="preserve">Plenumopsamling </w:t>
      </w:r>
    </w:p>
    <w:p>
      <w:pPr>
        <w:autoSpaceDN w:val="0"/>
        <w:autoSpaceDE w:val="0"/>
        <w:widowControl/>
        <w:spacing w:line="180" w:lineRule="auto" w:before="7480" w:after="0"/>
        <w:ind w:left="0" w:right="20" w:firstLine="0"/>
        <w:jc w:val="right"/>
      </w:pPr>
      <w:r>
        <w:rPr>
          <w:rFonts w:ascii="Palatino Linotype" w:hAnsi="Palatino Linotype" w:eastAsia="Palatino Linotype"/>
          <w:b w:val="0"/>
          <w:i w:val="0"/>
          <w:color w:val="000000"/>
          <w:sz w:val="24"/>
        </w:rPr>
        <w:t>3</w:t>
      </w:r>
    </w:p>
    <w:sectPr w:rsidR="00FC693F" w:rsidRPr="0006063C" w:rsidSect="00034616">
      <w:pgSz w:w="12240" w:h="15840"/>
      <w:pgMar w:top="758" w:right="1418" w:bottom="362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