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spacing w:after="360"/>
      </w:pPr>
    </w:p>
    <w:p>
      <w:pPr>
        <w:spacing w:after="360"/>
      </w:pPr>
    </w:p>
    <w:p>
      <w:pPr>
        <w:spacing w:after="400"/>
        <w:jc w:val="center"/>
      </w:pPr>
      <w:r>
        <w:rPr>
          <w:rFonts w:ascii="Calibri" w:hAnsi="Calibri" w:eastAsia="Calibri"/>
          <w:b/>
          <w:color w:val="1F4E79"/>
          <w:sz w:val="20"/>
        </w:rPr>
        <w:t>ПЛАТФОРМА УПРАВЛЕНИЯ ОПОВЕЩЕНИЯМИ «ДИСПЕТЧЕР»</w:t>
      </w:r>
    </w:p>
    <w:p>
      <w:pPr>
        <w:spacing w:after="200"/>
        <w:jc w:val="center"/>
      </w:pPr>
      <w:r>
        <w:rPr>
          <w:rFonts w:ascii="Calibri" w:hAnsi="Calibri" w:eastAsia="Calibri"/>
          <w:b/>
          <w:color w:val="17365D"/>
          <w:sz w:val="56"/>
        </w:rPr>
        <w:t>Лицензирование</w:t>
      </w:r>
    </w:p>
    <w:p>
      <w:pPr>
        <w:spacing w:after="880"/>
        <w:jc w:val="center"/>
      </w:pPr>
      <w:r>
        <w:rPr>
          <w:rFonts w:ascii="Calibri" w:hAnsi="Calibri" w:eastAsia="Calibri"/>
          <w:color w:val="667085"/>
          <w:sz w:val="28"/>
        </w:rPr>
        <w:t>Лицензионная модель компонентов и закупочные рекомендации</w:t>
      </w:r>
    </w:p>
    <w:tbl>
      <w:tblPr>
        <w:tblW w:type="dxa" w:w="9360"/>
        <w:jc w:val="left"/>
        <w:tblLayout w:type="fixed"/>
        <w:tblLook w:firstColumn="1" w:firstRow="1" w:lastColumn="0" w:lastRow="0" w:noHBand="0" w:noVBand="1" w:val="04A0"/>
        <w:tblInd w:w="120" w:type="dxa"/>
      </w:tblPr>
      <w:tblGrid>
        <w:gridCol w:w="2300"/>
        <w:gridCol w:w="7060"/>
      </w:tblGrid>
      <w:tr>
        <w:tc>
          <w:tcPr>
            <w:tcW w:type="dxa" w:w="2300"/>
            <w:shd w:fill="F2F4F7"/>
            <w:tcMar>
              <w:top w:w="80" w:type="dxa"/>
              <w:start w:w="120" w:type="dxa"/>
              <w:bottom w:w="80" w:type="dxa"/>
              <w:end w:w="120" w:type="dxa"/>
            </w:tcMar>
          </w:tcPr>
          <w:p>
            <w:r/>
            <w:r>
              <w:rPr>
                <w:rFonts w:ascii="Calibri" w:hAnsi="Calibri" w:eastAsia="Calibri"/>
                <w:color w:val="667085"/>
                <w:sz w:val="18"/>
              </w:rPr>
              <w:t>Статус</w:t>
            </w:r>
          </w:p>
        </w:tc>
        <w:tc>
          <w:tcPr>
            <w:tcW w:type="dxa" w:w="7060"/>
            <w:tcMar>
              <w:top w:w="80" w:type="dxa"/>
              <w:start w:w="120" w:type="dxa"/>
              <w:bottom w:w="80" w:type="dxa"/>
              <w:end w:w="120" w:type="dxa"/>
            </w:tcMar>
          </w:tcPr>
          <w:p>
            <w:r/>
            <w:r>
              <w:rPr>
                <w:rFonts w:ascii="Calibri" w:hAnsi="Calibri" w:eastAsia="Calibri"/>
                <w:color w:val="1F2937"/>
                <w:sz w:val="19"/>
              </w:rPr>
              <w:t>Готово к рассмотрению и согласованию</w:t>
            </w:r>
          </w:p>
        </w:tc>
      </w:tr>
      <w:tr>
        <w:tc>
          <w:tcPr>
            <w:tcW w:type="dxa" w:w="2300"/>
            <w:shd w:fill="F2F4F7"/>
            <w:tcMar>
              <w:top w:w="80" w:type="dxa"/>
              <w:start w:w="120" w:type="dxa"/>
              <w:bottom w:w="80" w:type="dxa"/>
              <w:end w:w="120" w:type="dxa"/>
            </w:tcMar>
          </w:tcPr>
          <w:p>
            <w:r/>
            <w:r>
              <w:rPr>
                <w:rFonts w:ascii="Calibri" w:hAnsi="Calibri" w:eastAsia="Calibri"/>
                <w:color w:val="667085"/>
                <w:sz w:val="18"/>
              </w:rPr>
              <w:t>Назначение</w:t>
            </w:r>
          </w:p>
        </w:tc>
        <w:tc>
          <w:tcPr>
            <w:tcW w:type="dxa" w:w="7060"/>
            <w:tcMar>
              <w:top w:w="80" w:type="dxa"/>
              <w:start w:w="120" w:type="dxa"/>
              <w:bottom w:w="80" w:type="dxa"/>
              <w:end w:w="120" w:type="dxa"/>
            </w:tcMar>
          </w:tcPr>
          <w:p>
            <w:r/>
            <w:r>
              <w:rPr>
                <w:rFonts w:ascii="Calibri" w:hAnsi="Calibri" w:eastAsia="Calibri"/>
                <w:color w:val="1F2937"/>
                <w:sz w:val="19"/>
              </w:rPr>
              <w:t>Описание текущего состояния, целевой модели и условий промышленной эксплуатации</w:t>
            </w:r>
          </w:p>
        </w:tc>
      </w:tr>
      <w:tr>
        <w:tc>
          <w:tcPr>
            <w:tcW w:type="dxa" w:w="2300"/>
            <w:shd w:fill="F2F4F7"/>
            <w:tcMar>
              <w:top w:w="80" w:type="dxa"/>
              <w:start w:w="120" w:type="dxa"/>
              <w:bottom w:w="80" w:type="dxa"/>
              <w:end w:w="120" w:type="dxa"/>
            </w:tcMar>
          </w:tcPr>
          <w:p>
            <w:r/>
            <w:r>
              <w:rPr>
                <w:rFonts w:ascii="Calibri" w:hAnsi="Calibri" w:eastAsia="Calibri"/>
                <w:color w:val="667085"/>
                <w:sz w:val="18"/>
              </w:rPr>
              <w:t>Версия</w:t>
            </w:r>
          </w:p>
        </w:tc>
        <w:tc>
          <w:tcPr>
            <w:tcW w:type="dxa" w:w="7060"/>
            <w:tcMar>
              <w:top w:w="80" w:type="dxa"/>
              <w:start w:w="120" w:type="dxa"/>
              <w:bottom w:w="80" w:type="dxa"/>
              <w:end w:w="120" w:type="dxa"/>
            </w:tcMar>
          </w:tcPr>
          <w:p>
            <w:r/>
            <w:r>
              <w:rPr>
                <w:rFonts w:ascii="Calibri" w:hAnsi="Calibri" w:eastAsia="Calibri"/>
                <w:color w:val="1F2937"/>
                <w:sz w:val="19"/>
              </w:rPr>
              <w:t>1.0 • 10 августа 2026 г.</w:t>
            </w:r>
          </w:p>
        </w:tc>
      </w:tr>
    </w:tbl>
    <w:p>
      <w:r>
        <w:br w:type="page"/>
      </w:r>
    </w:p>
    <w:p>
      <w:pPr>
        <w:pStyle w:val="Heading1"/>
        <w:spacing w:before="0"/>
      </w:pPr>
      <w:r>
        <w:t>Содержание</w:t>
      </w:r>
    </w:p>
    <w:p>
      <w:pPr>
        <w:spacing w:after="30"/>
        <w:ind w:left="0"/>
      </w:pPr>
      <w:r>
        <w:rPr>
          <w:rFonts w:ascii="Calibri" w:hAnsi="Calibri" w:eastAsia="Calibri"/>
          <w:b/>
          <w:color w:val="1F2937"/>
          <w:sz w:val="18"/>
        </w:rPr>
        <w:t>Как читать выводы</w:t>
      </w:r>
    </w:p>
    <w:p>
      <w:pPr>
        <w:spacing w:after="30"/>
        <w:ind w:left="0"/>
      </w:pPr>
      <w:r>
        <w:rPr>
          <w:rFonts w:ascii="Calibri" w:hAnsi="Calibri" w:eastAsia="Calibri"/>
          <w:b/>
          <w:color w:val="1F2937"/>
          <w:sz w:val="18"/>
        </w:rPr>
        <w:t>Резюме: что покупать, что согласовывать, что не является лицензией</w:t>
      </w:r>
    </w:p>
    <w:p>
      <w:pPr>
        <w:spacing w:after="30"/>
        <w:ind w:left="259"/>
      </w:pPr>
      <w:r>
        <w:rPr>
          <w:rFonts w:ascii="Calibri" w:hAnsi="Calibri" w:eastAsia="Calibri"/>
          <w:b w:val="0"/>
          <w:color w:val="1F2937"/>
          <w:sz w:val="17"/>
        </w:rPr>
        <w:t>Обязательная или условная закупка</w:t>
      </w:r>
    </w:p>
    <w:p>
      <w:pPr>
        <w:spacing w:after="30"/>
        <w:ind w:left="259"/>
      </w:pPr>
      <w:r>
        <w:rPr>
          <w:rFonts w:ascii="Calibri" w:hAnsi="Calibri" w:eastAsia="Calibri"/>
          <w:b w:val="0"/>
          <w:color w:val="1F2937"/>
          <w:sz w:val="17"/>
        </w:rPr>
        <w:t>Что не покупать как программную лицензию</w:t>
      </w:r>
    </w:p>
    <w:p>
      <w:pPr>
        <w:spacing w:after="30"/>
        <w:ind w:left="0"/>
      </w:pPr>
      <w:r>
        <w:rPr>
          <w:rFonts w:ascii="Calibri" w:hAnsi="Calibri" w:eastAsia="Calibri"/>
          <w:b/>
          <w:color w:val="1F2937"/>
          <w:sz w:val="18"/>
        </w:rPr>
        <w:t>Фактический состав поставки и проблемы воспроизводимости</w:t>
      </w:r>
    </w:p>
    <w:p>
      <w:pPr>
        <w:spacing w:after="30"/>
        <w:ind w:left="259"/>
      </w:pPr>
      <w:r>
        <w:rPr>
          <w:rFonts w:ascii="Calibri" w:hAnsi="Calibri" w:eastAsia="Calibri"/>
          <w:b w:val="0"/>
          <w:color w:val="1F2937"/>
          <w:sz w:val="17"/>
        </w:rPr>
        <w:t>Runtime-сервисы</w:t>
      </w:r>
    </w:p>
    <w:p>
      <w:pPr>
        <w:spacing w:after="30"/>
        <w:ind w:left="259"/>
      </w:pPr>
      <w:r>
        <w:rPr>
          <w:rFonts w:ascii="Calibri" w:hAnsi="Calibri" w:eastAsia="Calibri"/>
          <w:b w:val="0"/>
          <w:color w:val="1F2937"/>
          <w:sz w:val="17"/>
        </w:rPr>
        <w:t>Зафиксированные и плавающие версии</w:t>
      </w:r>
    </w:p>
    <w:p>
      <w:pPr>
        <w:spacing w:after="30"/>
        <w:ind w:left="259"/>
      </w:pPr>
      <w:r>
        <w:rPr>
          <w:rFonts w:ascii="Calibri" w:hAnsi="Calibri" w:eastAsia="Calibri"/>
          <w:b w:val="0"/>
          <w:color w:val="1F2937"/>
          <w:sz w:val="17"/>
        </w:rPr>
        <w:t>Код самой платформы</w:t>
      </w:r>
    </w:p>
    <w:p>
      <w:pPr>
        <w:spacing w:after="30"/>
        <w:ind w:left="0"/>
      </w:pPr>
      <w:r>
        <w:rPr>
          <w:rFonts w:ascii="Calibri" w:hAnsi="Calibri" w:eastAsia="Calibri"/>
          <w:b/>
          <w:color w:val="1F2937"/>
          <w:sz w:val="18"/>
        </w:rPr>
        <w:t>TrueConf: точная граница лицензирования</w:t>
      </w:r>
    </w:p>
    <w:p>
      <w:pPr>
        <w:spacing w:after="30"/>
        <w:ind w:left="259"/>
      </w:pPr>
      <w:r>
        <w:rPr>
          <w:rFonts w:ascii="Calibri" w:hAnsi="Calibri" w:eastAsia="Calibri"/>
          <w:b w:val="0"/>
          <w:color w:val="1F2937"/>
          <w:sz w:val="17"/>
        </w:rPr>
        <w:t>Сервер и пользователи</w:t>
      </w:r>
    </w:p>
    <w:p>
      <w:pPr>
        <w:spacing w:after="30"/>
        <w:ind w:left="259"/>
      </w:pPr>
      <w:r>
        <w:rPr>
          <w:rFonts w:ascii="Calibri" w:hAnsi="Calibri" w:eastAsia="Calibri"/>
          <w:b w:val="0"/>
          <w:color w:val="1F2937"/>
          <w:sz w:val="17"/>
        </w:rPr>
        <w:t>Chatbot API и Python SDK</w:t>
      </w:r>
    </w:p>
    <w:p>
      <w:pPr>
        <w:spacing w:after="30"/>
        <w:ind w:left="0"/>
      </w:pPr>
      <w:r>
        <w:rPr>
          <w:rFonts w:ascii="Calibri" w:hAnsi="Calibri" w:eastAsia="Calibri"/>
          <w:b/>
          <w:color w:val="1F2937"/>
          <w:sz w:val="18"/>
        </w:rPr>
        <w:t>Разрешительные OSS-компоненты и обязанности</w:t>
      </w:r>
    </w:p>
    <w:p>
      <w:pPr>
        <w:spacing w:after="30"/>
        <w:ind w:left="259"/>
      </w:pPr>
      <w:r>
        <w:rPr>
          <w:rFonts w:ascii="Calibri" w:hAnsi="Calibri" w:eastAsia="Calibri"/>
          <w:b w:val="0"/>
          <w:color w:val="1F2937"/>
          <w:sz w:val="17"/>
        </w:rPr>
        <w:t>Базы, аналитика и служебные сервисы</w:t>
      </w:r>
    </w:p>
    <w:p>
      <w:pPr>
        <w:spacing w:after="30"/>
        <w:ind w:left="259"/>
      </w:pPr>
      <w:r>
        <w:rPr>
          <w:rFonts w:ascii="Calibri" w:hAnsi="Calibri" w:eastAsia="Calibri"/>
          <w:b w:val="0"/>
          <w:color w:val="1F2937"/>
          <w:sz w:val="17"/>
        </w:rPr>
        <w:t>Языки, серверные библиотеки и frontend</w:t>
      </w:r>
    </w:p>
    <w:p>
      <w:pPr>
        <w:spacing w:after="30"/>
        <w:ind w:left="0"/>
      </w:pPr>
      <w:r>
        <w:rPr>
          <w:rFonts w:ascii="Calibri" w:hAnsi="Calibri" w:eastAsia="Calibri"/>
          <w:b/>
          <w:color w:val="1F2937"/>
          <w:sz w:val="18"/>
        </w:rPr>
        <w:t>Source-available и copyleft: отдельные решения</w:t>
      </w:r>
    </w:p>
    <w:p>
      <w:pPr>
        <w:spacing w:after="30"/>
        <w:ind w:left="259"/>
      </w:pPr>
      <w:r>
        <w:rPr>
          <w:rFonts w:ascii="Calibri" w:hAnsi="Calibri" w:eastAsia="Calibri"/>
          <w:b w:val="0"/>
          <w:color w:val="1F2937"/>
          <w:sz w:val="17"/>
        </w:rPr>
        <w:t>Redpanda v24.3.13</w:t>
      </w:r>
    </w:p>
    <w:p>
      <w:pPr>
        <w:spacing w:after="30"/>
        <w:ind w:left="259"/>
      </w:pPr>
      <w:r>
        <w:rPr>
          <w:rFonts w:ascii="Calibri" w:hAnsi="Calibri" w:eastAsia="Calibri"/>
          <w:b w:val="0"/>
          <w:color w:val="1F2937"/>
          <w:sz w:val="17"/>
        </w:rPr>
        <w:t>MinIO server</w:t>
      </w:r>
    </w:p>
    <w:p>
      <w:pPr>
        <w:spacing w:after="30"/>
        <w:ind w:left="259"/>
      </w:pPr>
      <w:r>
        <w:rPr>
          <w:rFonts w:ascii="Calibri" w:hAnsi="Calibri" w:eastAsia="Calibri"/>
          <w:b w:val="0"/>
          <w:color w:val="1F2937"/>
          <w:sz w:val="17"/>
        </w:rPr>
        <w:t>Docker Engine, Compose и Desktop</w:t>
      </w:r>
    </w:p>
    <w:p>
      <w:pPr>
        <w:spacing w:after="30"/>
        <w:ind w:left="0"/>
      </w:pPr>
      <w:r>
        <w:rPr>
          <w:rFonts w:ascii="Calibri" w:hAnsi="Calibri" w:eastAsia="Calibri"/>
          <w:b/>
          <w:color w:val="1F2937"/>
          <w:sz w:val="18"/>
        </w:rPr>
        <w:t>Ollama и модели: лицензии разделяются</w:t>
      </w:r>
    </w:p>
    <w:p>
      <w:pPr>
        <w:spacing w:after="30"/>
        <w:ind w:left="0"/>
      </w:pPr>
      <w:r>
        <w:rPr>
          <w:rFonts w:ascii="Calibri" w:hAnsi="Calibri" w:eastAsia="Calibri"/>
          <w:b/>
          <w:color w:val="1F2937"/>
          <w:sz w:val="18"/>
        </w:rPr>
        <w:t>Целевые отечественные продукты и поддержка</w:t>
      </w:r>
    </w:p>
    <w:p>
      <w:pPr>
        <w:spacing w:after="30"/>
        <w:ind w:left="0"/>
      </w:pPr>
      <w:r>
        <w:rPr>
          <w:rFonts w:ascii="Calibri" w:hAnsi="Calibri" w:eastAsia="Calibri"/>
          <w:b/>
          <w:color w:val="1F2937"/>
          <w:sz w:val="18"/>
        </w:rPr>
        <w:t>Сводная лицензионная матрица</w:t>
      </w:r>
    </w:p>
    <w:p>
      <w:pPr>
        <w:spacing w:after="30"/>
        <w:ind w:left="0"/>
      </w:pPr>
      <w:r>
        <w:rPr>
          <w:rFonts w:ascii="Calibri" w:hAnsi="Calibri" w:eastAsia="Calibri"/>
          <w:b/>
          <w:color w:val="1F2937"/>
          <w:sz w:val="18"/>
        </w:rPr>
        <w:t>SBOM и автоматический license compliance</w:t>
      </w:r>
    </w:p>
    <w:p>
      <w:pPr>
        <w:spacing w:after="30"/>
        <w:ind w:left="259"/>
      </w:pPr>
      <w:r>
        <w:rPr>
          <w:rFonts w:ascii="Calibri" w:hAnsi="Calibri" w:eastAsia="Calibri"/>
          <w:b w:val="0"/>
          <w:color w:val="1F2937"/>
          <w:sz w:val="17"/>
        </w:rPr>
        <w:t>Минимальный pipeline</w:t>
      </w:r>
    </w:p>
    <w:p>
      <w:pPr>
        <w:spacing w:after="30"/>
        <w:ind w:left="259"/>
      </w:pPr>
      <w:r>
        <w:rPr>
          <w:rFonts w:ascii="Calibri" w:hAnsi="Calibri" w:eastAsia="Calibri"/>
          <w:b w:val="0"/>
          <w:color w:val="1F2937"/>
          <w:sz w:val="17"/>
        </w:rPr>
        <w:t>Рекомендуемые правила допуска</w:t>
      </w:r>
    </w:p>
    <w:p>
      <w:pPr>
        <w:spacing w:after="30"/>
        <w:ind w:left="0"/>
      </w:pPr>
      <w:r>
        <w:rPr>
          <w:rFonts w:ascii="Calibri" w:hAnsi="Calibri" w:eastAsia="Calibri"/>
          <w:b/>
          <w:color w:val="1F2937"/>
          <w:sz w:val="18"/>
        </w:rPr>
        <w:t>Процесс закупки и приёмки лицензий</w:t>
      </w:r>
    </w:p>
    <w:p>
      <w:pPr>
        <w:spacing w:after="30"/>
        <w:ind w:left="259"/>
      </w:pPr>
      <w:r>
        <w:rPr>
          <w:rFonts w:ascii="Calibri" w:hAnsi="Calibri" w:eastAsia="Calibri"/>
          <w:b w:val="0"/>
          <w:color w:val="1F2937"/>
          <w:sz w:val="17"/>
        </w:rPr>
        <w:t>TrueConf</w:t>
      </w:r>
    </w:p>
    <w:p>
      <w:pPr>
        <w:spacing w:after="30"/>
        <w:ind w:left="259"/>
      </w:pPr>
      <w:r>
        <w:rPr>
          <w:rFonts w:ascii="Calibri" w:hAnsi="Calibri" w:eastAsia="Calibri"/>
          <w:b w:val="0"/>
          <w:color w:val="1F2937"/>
          <w:sz w:val="17"/>
        </w:rPr>
        <w:t>Production infrastructure</w:t>
      </w:r>
    </w:p>
    <w:p>
      <w:pPr>
        <w:spacing w:after="30"/>
        <w:ind w:left="259"/>
      </w:pPr>
      <w:r>
        <w:rPr>
          <w:rFonts w:ascii="Calibri" w:hAnsi="Calibri" w:eastAsia="Calibri"/>
          <w:b w:val="0"/>
          <w:color w:val="1F2937"/>
          <w:sz w:val="17"/>
        </w:rPr>
        <w:t>Компоненты повышенного внимания</w:t>
      </w:r>
    </w:p>
    <w:p>
      <w:pPr>
        <w:spacing w:after="30"/>
        <w:ind w:left="0"/>
      </w:pPr>
      <w:r>
        <w:rPr>
          <w:rFonts w:ascii="Calibri" w:hAnsi="Calibri" w:eastAsia="Calibri"/>
          <w:b/>
          <w:color w:val="1F2937"/>
          <w:sz w:val="18"/>
        </w:rPr>
        <w:t>Что не удалось однозначно подтвердить</w:t>
      </w:r>
    </w:p>
    <w:p>
      <w:r>
        <w:br w:type="page"/>
      </w:r>
    </w:p>
    <w:p>
      <w:r>
        <w:rPr>
          <w:rFonts w:ascii="Calibri" w:hAnsi="Calibri" w:eastAsia="Calibri"/>
          <w:b/>
          <w:color w:val="1F2937"/>
        </w:rPr>
        <w:t>Статус документа:</w:t>
      </w:r>
      <w:r>
        <w:rPr>
          <w:rFonts w:ascii="Calibri" w:hAnsi="Calibri" w:eastAsia="Calibri"/>
          <w:color w:val="1F2937"/>
        </w:rPr>
        <w:t xml:space="preserve"> лицензионный профиль фактического состава платформы на 10.08.2026 </w:t>
      </w:r>
      <w:r>
        <w:rPr>
          <w:rFonts w:ascii="Calibri" w:hAnsi="Calibri" w:eastAsia="Calibri"/>
          <w:b/>
          <w:color w:val="1F2937"/>
        </w:rPr>
        <w:t>Назначение:</w:t>
      </w:r>
      <w:r>
        <w:rPr>
          <w:rFonts w:ascii="Calibri" w:hAnsi="Calibri" w:eastAsia="Calibri"/>
          <w:color w:val="1F2937"/>
        </w:rPr>
        <w:t xml:space="preserve"> определить, какие права и услуги действительно требуется приобрести или согласовать для пилота и промышленного контура, какие компоненты можно использовать по открытым лицензиям, какие обязательства возникают при поставке и сетевой эксплуатации, а также какие вопросы нельзя закрыть без правообладателя и юридической службы.</w:t>
      </w:r>
    </w:p>
    <w:tbl>
      <w:tblPr>
        <w:tblW w:type="dxa" w:w="9360"/>
        <w:jc w:val="left"/>
        <w:tblLayout w:type="fixed"/>
        <w:tblLook w:firstColumn="1" w:firstRow="1" w:lastColumn="0" w:lastRow="0" w:noHBand="0" w:noVBand="1" w:val="04A0"/>
        <w:tblInd w:w="120" w:type="dxa"/>
      </w:tblPr>
      <w:tblGrid>
        <w:gridCol w:w="9360"/>
      </w:tblGrid>
      <w:tr>
        <w:tc>
          <w:tcPr>
            <w:tcW w:type="dxa" w:w="9360"/>
            <w:shd w:fill="DCE6F1"/>
            <w:tcMar>
              <w:top w:w="80" w:type="dxa"/>
              <w:start w:w="120" w:type="dxa"/>
              <w:bottom w:w="80" w:type="dxa"/>
              <w:end w:w="120" w:type="dxa"/>
            </w:tcMar>
          </w:tcPr>
          <w:p>
            <w:pPr>
              <w:spacing w:after="0"/>
            </w:pPr>
            <w:r/>
            <w:r>
              <w:rPr>
                <w:rFonts w:ascii="Calibri" w:hAnsi="Calibri" w:eastAsia="Calibri"/>
                <w:b/>
                <w:color w:val="17365D"/>
                <w:sz w:val="21"/>
              </w:rPr>
              <w:t>Юридическая оговорка.</w:t>
            </w:r>
            <w:r>
              <w:rPr>
                <w:rFonts w:ascii="Calibri" w:hAnsi="Calibri" w:eastAsia="Calibri"/>
                <w:color w:val="17365D"/>
                <w:sz w:val="21"/>
              </w:rPr>
              <w:t xml:space="preserve"> Документ является инженерной инвентаризацией и рекомендацией по управлению лицензиями, но не юридическим заключением. Решение о допустимости AGPL, BSL, модельных лицензий, EULA отечественных дистрибутивов и способа распространения итогового комплекса должен письменно подтвердить юрист, специализирующийся на программном обеспечении и интеллектуальной собственности. Коммерческие предложения и лицензионные сертификаты должны проверяться применительно к конкретному юридическому лицу, территории, числу серверов, ядер, пользователей и сред.</w:t>
            </w:r>
          </w:p>
        </w:tc>
      </w:tr>
    </w:tbl>
    <w:p>
      <w:pPr>
        <w:spacing w:before="0" w:after="0" w:line="20" w:lineRule="exact"/>
      </w:pPr>
    </w:p>
    <w:p>
      <w:pPr>
        <w:pStyle w:val="Heading1"/>
      </w:pPr>
      <w:r>
        <w:rPr>
          <w:rFonts w:ascii="Calibri" w:hAnsi="Calibri" w:eastAsia="Calibri"/>
          <w:color w:val="1F4E79"/>
        </w:rPr>
        <w:t>1. Как читать выводы</w:t>
      </w:r>
    </w:p>
    <w:p>
      <w:pPr>
        <w:spacing w:line="240" w:lineRule="auto" w:after="80"/>
      </w:pPr>
      <w:r>
        <w:rPr>
          <w:rFonts w:ascii="Calibri" w:hAnsi="Calibri" w:eastAsia="Calibri"/>
          <w:color w:val="1F2937"/>
          <w:sz w:val="20"/>
        </w:rPr>
        <w:t>Каждое существенное заключение имеет один из трёх статусов.</w:t>
      </w:r>
    </w:p>
    <w:p>
      <w:pPr>
        <w:pStyle w:val="ListBullet"/>
      </w:pPr>
      <w:r>
        <w:rPr>
          <w:rFonts w:ascii="Calibri" w:hAnsi="Calibri" w:eastAsia="Calibri"/>
          <w:b/>
          <w:color w:val="1F2937"/>
        </w:rPr>
        <w:t>ПОДТВЕРЖДЕНО</w:t>
      </w:r>
      <w:r>
        <w:rPr>
          <w:rFonts w:ascii="Calibri" w:hAnsi="Calibri" w:eastAsia="Calibri"/>
          <w:color w:val="1F2937"/>
        </w:rPr>
        <w:t xml:space="preserve"> — компонент и его версия или диапазон установлены, а лицензия сверена с официальными условиями правообладателя или карточкой выпуска владельца пакета.</w:t>
      </w:r>
    </w:p>
    <w:p>
      <w:pPr>
        <w:pStyle w:val="ListBullet"/>
      </w:pPr>
      <w:r>
        <w:rPr>
          <w:rFonts w:ascii="Calibri" w:hAnsi="Calibri" w:eastAsia="Calibri"/>
          <w:b/>
          <w:color w:val="1F2937"/>
        </w:rPr>
        <w:t>ПРЕДВАРИТЕЛЬНО</w:t>
      </w:r>
      <w:r>
        <w:rPr>
          <w:rFonts w:ascii="Calibri" w:hAnsi="Calibri" w:eastAsia="Calibri"/>
          <w:color w:val="1F2937"/>
        </w:rPr>
        <w:t xml:space="preserve"> — семейство лицензии известно, но точный артефакт не зафиксирован digest/хешем, версия разрешается плавающим диапазоном либо итог зависит от способа использования и распространения.</w:t>
      </w:r>
    </w:p>
    <w:p>
      <w:pPr>
        <w:pStyle w:val="ListBullet"/>
      </w:pPr>
      <w:r>
        <w:rPr>
          <w:rFonts w:ascii="Calibri" w:hAnsi="Calibri" w:eastAsia="Calibri"/>
          <w:b/>
          <w:color w:val="1F2937"/>
        </w:rPr>
        <w:t>НЕ ОПРЕДЕЛЕНО</w:t>
      </w:r>
      <w:r>
        <w:rPr>
          <w:rFonts w:ascii="Calibri" w:hAnsi="Calibri" w:eastAsia="Calibri"/>
          <w:color w:val="1F2937"/>
        </w:rPr>
        <w:t xml:space="preserve"> — не предоставлены версия, лицензионный текст, договор, коммерческое предложение или иные данные, достаточные для вывода.</w:t>
      </w:r>
    </w:p>
    <w:p>
      <w:pPr>
        <w:spacing w:line="240" w:lineRule="auto" w:after="80"/>
      </w:pPr>
      <w:r>
        <w:rPr>
          <w:rFonts w:ascii="Calibri" w:hAnsi="Calibri" w:eastAsia="Calibri"/>
          <w:color w:val="1F2937"/>
          <w:sz w:val="20"/>
        </w:rPr>
        <w:t>Слово «бесплатно» ниже означает отсутствие обязательного лицензионного платежа при соблюдении условий конкретной лицензии. Оно не означает отсутствие обязанностей, стоимости сопровождения, санкционного риска, уязвимостей, товарных знаков или расходов на эксплуатацию. Ни один компонент не считается «безрисковым» только из-за метки Open Source.</w:t>
      </w:r>
    </w:p>
    <w:p>
      <w:pPr>
        <w:spacing w:line="240" w:lineRule="auto" w:after="80"/>
      </w:pPr>
      <w:r>
        <w:rPr>
          <w:rFonts w:ascii="Calibri" w:hAnsi="Calibri" w:eastAsia="Calibri"/>
          <w:color w:val="1F2937"/>
          <w:sz w:val="20"/>
        </w:rPr>
        <w:t>Проверены фактический состав контейнеров, манифесты зависимостей Go, Python и frontend, конфигурация локальных моделей, архитектурные ограничения и границы ответственности компонентов.</w:t>
      </w:r>
    </w:p>
    <w:p>
      <w:pPr>
        <w:pStyle w:val="Heading1"/>
      </w:pPr>
      <w:r>
        <w:rPr>
          <w:rFonts w:ascii="Calibri" w:hAnsi="Calibri" w:eastAsia="Calibri"/>
          <w:color w:val="1F4E79"/>
        </w:rPr>
        <w:t>2. Резюме: что покупать, что согласовывать, что не является лицензией</w:t>
      </w:r>
    </w:p>
    <w:p>
      <w:pPr>
        <w:pStyle w:val="Heading2"/>
      </w:pPr>
      <w:r>
        <w:rPr>
          <w:rFonts w:ascii="Calibri" w:hAnsi="Calibri" w:eastAsia="Calibri"/>
          <w:color w:val="17365D"/>
        </w:rPr>
        <w:t>2.1. Обязательная или условная закупка</w:t>
      </w:r>
    </w:p>
    <w:tbl>
      <w:tblPr>
        <w:tblStyle w:val="TableGrid"/>
        <w:tblW w:type="dxa" w:w="9360"/>
        <w:jc w:val="left"/>
        <w:tblLayout w:type="fixed"/>
        <w:tblLook w:firstColumn="1" w:firstRow="1" w:lastColumn="0" w:lastRow="0" w:noHBand="0" w:noVBand="1" w:val="04A0"/>
        <w:tblInd w:w="120" w:type="dxa"/>
      </w:tblPr>
      <w:tblGrid>
        <w:gridCol w:w="4519"/>
        <w:gridCol w:w="4841"/>
      </w:tblGrid>
      <w:tr>
        <w:trPr>
          <w:cantSplit w:val="true"/>
          <w:tblHeader w:val="true"/>
        </w:trPr>
        <w:tc>
          <w:tcPr>
            <w:tcW w:type="dxa" w:w="4519"/>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Позиция</w:t>
            </w:r>
          </w:p>
        </w:tc>
        <w:tc>
          <w:tcPr>
            <w:tcW w:type="dxa" w:w="4841"/>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Решение</w:t>
            </w:r>
          </w:p>
        </w:tc>
      </w:tr>
      <w:tr>
        <w:trPr>
          <w:cantSplit w:val="true"/>
        </w:trPr>
        <w:tc>
          <w:tcPr>
            <w:tcW w:type="dxa" w:w="4519"/>
            <w:vAlign w:val="center"/>
            <w:tcMar>
              <w:top w:w="80" w:type="dxa"/>
              <w:start w:w="120" w:type="dxa"/>
              <w:bottom w:w="80" w:type="dxa"/>
              <w:end w:w="120" w:type="dxa"/>
            </w:tcMar>
          </w:tcPr>
          <w:p>
            <w:pPr>
              <w:spacing w:before="0" w:after="30" w:line="252" w:lineRule="auto"/>
            </w:pPr>
            <w:r/>
            <w:r>
              <w:rPr>
                <w:rFonts w:ascii="Calibri" w:hAnsi="Calibri" w:eastAsia="Calibri"/>
                <w:b/>
                <w:color w:val="1F2937"/>
                <w:sz w:val="17"/>
              </w:rPr>
              <w:t>TrueConf Server</w:t>
            </w:r>
          </w:p>
        </w:tc>
        <w:tc>
          <w:tcPr>
            <w:tcW w:type="dxa" w:w="4841"/>
            <w:vAlign w:val="center"/>
            <w:tcMar>
              <w:top w:w="80" w:type="dxa"/>
              <w:start w:w="120" w:type="dxa"/>
              <w:bottom w:w="80" w:type="dxa"/>
              <w:end w:w="120" w:type="dxa"/>
            </w:tcMar>
          </w:tcPr>
          <w:p>
            <w:pPr>
              <w:spacing w:before="0" w:after="30" w:line="252" w:lineRule="auto"/>
            </w:pPr>
            <w:r/>
            <w:r>
              <w:rPr>
                <w:rFonts w:ascii="Calibri" w:hAnsi="Calibri" w:eastAsia="Calibri"/>
                <w:b/>
                <w:color w:val="1F2937"/>
                <w:sz w:val="17"/>
              </w:rPr>
              <w:t>УСЛОВНО К ЗАКУПКЕ / ПОДТВЕРЖДЕНИЮ</w:t>
            </w:r>
          </w:p>
        </w:tc>
      </w:tr>
      <w:tr>
        <w:trPr>
          <w:cantSplit w:val="true"/>
        </w:trPr>
        <w:tc>
          <w:tcPr>
            <w:tcW w:type="dxa" w:w="4519"/>
            <w:vAlign w:val="center"/>
            <w:shd w:fill="F2F4F7"/>
            <w:tcMar>
              <w:top w:w="80" w:type="dxa"/>
              <w:start w:w="120" w:type="dxa"/>
              <w:bottom w:w="80" w:type="dxa"/>
              <w:end w:w="120" w:type="dxa"/>
            </w:tcMar>
          </w:tcPr>
          <w:p>
            <w:pPr>
              <w:spacing w:before="0" w:after="30" w:line="252" w:lineRule="auto"/>
            </w:pPr>
            <w:r/>
            <w:r>
              <w:rPr>
                <w:rFonts w:ascii="Calibri" w:hAnsi="Calibri" w:eastAsia="Calibri"/>
                <w:b/>
                <w:color w:val="1F2937"/>
                <w:sz w:val="17"/>
              </w:rPr>
              <w:t>Online/PRO users TrueConf</w:t>
            </w:r>
          </w:p>
        </w:tc>
        <w:tc>
          <w:tcPr>
            <w:tcW w:type="dxa" w:w="4841"/>
            <w:vAlign w:val="center"/>
            <w:shd w:fill="F2F4F7"/>
            <w:tcMar>
              <w:top w:w="80" w:type="dxa"/>
              <w:start w:w="120" w:type="dxa"/>
              <w:bottom w:w="80" w:type="dxa"/>
              <w:end w:w="120" w:type="dxa"/>
            </w:tcMar>
          </w:tcPr>
          <w:p>
            <w:pPr>
              <w:spacing w:before="0" w:after="30" w:line="252" w:lineRule="auto"/>
            </w:pPr>
            <w:r/>
            <w:r>
              <w:rPr>
                <w:rFonts w:ascii="Calibri" w:hAnsi="Calibri" w:eastAsia="Calibri"/>
                <w:b/>
                <w:color w:val="1F2937"/>
                <w:sz w:val="17"/>
              </w:rPr>
              <w:t>ПОДТВЕРДИТЬ ЁМКОСТЬ, затем при дефиците докупить</w:t>
            </w:r>
          </w:p>
        </w:tc>
      </w:tr>
      <w:tr>
        <w:trPr>
          <w:cantSplit w:val="true"/>
        </w:trPr>
        <w:tc>
          <w:tcPr>
            <w:tcW w:type="dxa" w:w="4519"/>
            <w:vAlign w:val="center"/>
            <w:tcMar>
              <w:top w:w="80" w:type="dxa"/>
              <w:start w:w="120" w:type="dxa"/>
              <w:bottom w:w="80" w:type="dxa"/>
              <w:end w:w="120" w:type="dxa"/>
            </w:tcMar>
          </w:tcPr>
          <w:p>
            <w:pPr>
              <w:spacing w:before="0" w:after="30" w:line="252" w:lineRule="auto"/>
            </w:pPr>
            <w:r/>
            <w:r>
              <w:rPr>
                <w:rFonts w:ascii="Calibri" w:hAnsi="Calibri" w:eastAsia="Calibri"/>
                <w:b/>
                <w:color w:val="1F2937"/>
                <w:sz w:val="17"/>
              </w:rPr>
              <w:t>TrueConf Chatbot Connector / Chatbot API</w:t>
            </w:r>
          </w:p>
        </w:tc>
        <w:tc>
          <w:tcPr>
            <w:tcW w:type="dxa" w:w="4841"/>
            <w:vAlign w:val="center"/>
            <w:tcMar>
              <w:top w:w="80" w:type="dxa"/>
              <w:start w:w="120" w:type="dxa"/>
              <w:bottom w:w="80" w:type="dxa"/>
              <w:end w:w="120" w:type="dxa"/>
            </w:tcMar>
          </w:tcPr>
          <w:p>
            <w:pPr>
              <w:spacing w:before="0" w:after="30" w:line="252" w:lineRule="auto"/>
            </w:pPr>
            <w:r/>
            <w:r>
              <w:rPr>
                <w:rFonts w:ascii="Calibri" w:hAnsi="Calibri" w:eastAsia="Calibri"/>
                <w:b/>
                <w:color w:val="1F2937"/>
                <w:sz w:val="17"/>
              </w:rPr>
              <w:t>ОТДЕЛЬНАЯ ЗАКУПКА НЕ ПОДТВЕРЖДЕНА</w:t>
            </w:r>
          </w:p>
        </w:tc>
      </w:tr>
      <w:tr>
        <w:trPr>
          <w:cantSplit w:val="true"/>
        </w:trPr>
        <w:tc>
          <w:tcPr>
            <w:tcW w:type="dxa" w:w="4519"/>
            <w:vAlign w:val="center"/>
            <w:shd w:fill="F2F4F7"/>
            <w:tcMar>
              <w:top w:w="80" w:type="dxa"/>
              <w:start w:w="120" w:type="dxa"/>
              <w:bottom w:w="80" w:type="dxa"/>
              <w:end w:w="120" w:type="dxa"/>
            </w:tcMar>
          </w:tcPr>
          <w:p>
            <w:pPr>
              <w:spacing w:before="0" w:after="30" w:line="252" w:lineRule="auto"/>
            </w:pPr>
            <w:r/>
            <w:r>
              <w:rPr>
                <w:rFonts w:ascii="Calibri" w:hAnsi="Calibri" w:eastAsia="Calibri"/>
                <w:b/>
                <w:color w:val="1F2937"/>
                <w:sz w:val="17"/>
              </w:rPr>
              <w:t>MinIO commercial license или замена</w:t>
            </w:r>
          </w:p>
        </w:tc>
        <w:tc>
          <w:tcPr>
            <w:tcW w:type="dxa" w:w="4841"/>
            <w:vAlign w:val="center"/>
            <w:shd w:fill="F2F4F7"/>
            <w:tcMar>
              <w:top w:w="80" w:type="dxa"/>
              <w:start w:w="120" w:type="dxa"/>
              <w:bottom w:w="80" w:type="dxa"/>
              <w:end w:w="120" w:type="dxa"/>
            </w:tcMar>
          </w:tcPr>
          <w:p>
            <w:pPr>
              <w:spacing w:before="0" w:after="30" w:line="252" w:lineRule="auto"/>
            </w:pPr>
            <w:r/>
            <w:r>
              <w:rPr>
                <w:rFonts w:ascii="Calibri" w:hAnsi="Calibri" w:eastAsia="Calibri"/>
                <w:b/>
                <w:color w:val="1F2937"/>
                <w:sz w:val="17"/>
              </w:rPr>
              <w:t>ТРЕБУЕТСЯ РЕШЕНИЕ ДО PRODUCTION</w:t>
            </w:r>
          </w:p>
        </w:tc>
      </w:tr>
      <w:tr>
        <w:trPr>
          <w:cantSplit w:val="true"/>
        </w:trPr>
        <w:tc>
          <w:tcPr>
            <w:tcW w:type="dxa" w:w="4519"/>
            <w:vAlign w:val="center"/>
            <w:tcMar>
              <w:top w:w="80" w:type="dxa"/>
              <w:start w:w="120" w:type="dxa"/>
              <w:bottom w:w="80" w:type="dxa"/>
              <w:end w:w="120" w:type="dxa"/>
            </w:tcMar>
          </w:tcPr>
          <w:p>
            <w:pPr>
              <w:spacing w:before="0" w:after="30" w:line="252" w:lineRule="auto"/>
            </w:pPr>
            <w:r/>
            <w:r>
              <w:rPr>
                <w:rFonts w:ascii="Calibri" w:hAnsi="Calibri" w:eastAsia="Calibri"/>
                <w:b/>
                <w:color w:val="1F2937"/>
                <w:sz w:val="17"/>
              </w:rPr>
              <w:t>Redpanda Enterprise</w:t>
            </w:r>
          </w:p>
        </w:tc>
        <w:tc>
          <w:tcPr>
            <w:tcW w:type="dxa" w:w="4841"/>
            <w:vAlign w:val="center"/>
            <w:tcMar>
              <w:top w:w="80" w:type="dxa"/>
              <w:start w:w="120" w:type="dxa"/>
              <w:bottom w:w="80" w:type="dxa"/>
              <w:end w:w="120" w:type="dxa"/>
            </w:tcMar>
          </w:tcPr>
          <w:p>
            <w:pPr>
              <w:spacing w:before="0" w:after="30" w:line="252" w:lineRule="auto"/>
            </w:pPr>
            <w:r/>
            <w:r>
              <w:rPr>
                <w:rFonts w:ascii="Calibri" w:hAnsi="Calibri" w:eastAsia="Calibri"/>
                <w:b/>
                <w:color w:val="1F2937"/>
                <w:sz w:val="17"/>
              </w:rPr>
              <w:t>НЕ ПОКУПАТЬ при Community-only; купить только при enterprise-функциях</w:t>
            </w:r>
          </w:p>
        </w:tc>
      </w:tr>
      <w:tr>
        <w:trPr>
          <w:cantSplit w:val="true"/>
        </w:trPr>
        <w:tc>
          <w:tcPr>
            <w:tcW w:type="dxa" w:w="4519"/>
            <w:vAlign w:val="center"/>
            <w:shd w:fill="F2F4F7"/>
            <w:tcMar>
              <w:top w:w="80" w:type="dxa"/>
              <w:start w:w="120" w:type="dxa"/>
              <w:bottom w:w="80" w:type="dxa"/>
              <w:end w:w="120" w:type="dxa"/>
            </w:tcMar>
          </w:tcPr>
          <w:p>
            <w:pPr>
              <w:spacing w:before="0" w:after="30" w:line="252" w:lineRule="auto"/>
            </w:pPr>
            <w:r/>
            <w:r>
              <w:rPr>
                <w:rFonts w:ascii="Calibri" w:hAnsi="Calibri" w:eastAsia="Calibri"/>
                <w:b/>
                <w:color w:val="1F2937"/>
                <w:sz w:val="17"/>
              </w:rPr>
              <w:t>Postgres Pro / Astra Linux / Deckhouse</w:t>
            </w:r>
          </w:p>
        </w:tc>
        <w:tc>
          <w:tcPr>
            <w:tcW w:type="dxa" w:w="4841"/>
            <w:vAlign w:val="center"/>
            <w:shd w:fill="DCE6F1"/>
            <w:tcMar>
              <w:top w:w="80" w:type="dxa"/>
              <w:start w:w="120" w:type="dxa"/>
              <w:bottom w:w="80" w:type="dxa"/>
              <w:end w:w="120" w:type="dxa"/>
            </w:tcMar>
          </w:tcPr>
          <w:p>
            <w:pPr>
              <w:spacing w:before="0" w:after="30" w:line="252" w:lineRule="auto"/>
            </w:pPr>
            <w:r/>
            <w:r>
              <w:rPr>
                <w:rFonts w:ascii="Calibri" w:hAnsi="Calibri" w:eastAsia="Calibri"/>
                <w:b/>
                <w:color w:val="1F2937"/>
                <w:sz w:val="17"/>
              </w:rPr>
              <w:t>УСЛОВНО К ЗАКУПКЕ ДЛЯ ЦЕЛЕВОГО КОНТУРА</w:t>
            </w:r>
          </w:p>
        </w:tc>
      </w:tr>
      <w:tr>
        <w:trPr>
          <w:cantSplit w:val="true"/>
        </w:trPr>
        <w:tc>
          <w:tcPr>
            <w:tcW w:type="dxa" w:w="4519"/>
            <w:vAlign w:val="center"/>
            <w:tcMar>
              <w:top w:w="80" w:type="dxa"/>
              <w:start w:w="120" w:type="dxa"/>
              <w:bottom w:w="80" w:type="dxa"/>
              <w:end w:w="120" w:type="dxa"/>
            </w:tcMar>
          </w:tcPr>
          <w:p>
            <w:pPr>
              <w:spacing w:before="0" w:after="30" w:line="252" w:lineRule="auto"/>
            </w:pPr>
            <w:r/>
            <w:r>
              <w:rPr>
                <w:rFonts w:ascii="Calibri" w:hAnsi="Calibri" w:eastAsia="Calibri"/>
                <w:b/>
                <w:color w:val="1F2937"/>
                <w:sz w:val="17"/>
              </w:rPr>
              <w:t>Поддержка ClickHouse, Docker, Ollama и OSS</w:t>
            </w:r>
          </w:p>
        </w:tc>
        <w:tc>
          <w:tcPr>
            <w:tcW w:type="dxa" w:w="4841"/>
            <w:vAlign w:val="center"/>
            <w:tcMar>
              <w:top w:w="80" w:type="dxa"/>
              <w:start w:w="120" w:type="dxa"/>
              <w:bottom w:w="80" w:type="dxa"/>
              <w:end w:w="120" w:type="dxa"/>
            </w:tcMar>
          </w:tcPr>
          <w:p>
            <w:pPr>
              <w:spacing w:before="0" w:after="30" w:line="252" w:lineRule="auto"/>
            </w:pPr>
            <w:r/>
            <w:r>
              <w:rPr>
                <w:rFonts w:ascii="Calibri" w:hAnsi="Calibri" w:eastAsia="Calibri"/>
                <w:b/>
                <w:color w:val="1F2937"/>
                <w:sz w:val="17"/>
              </w:rPr>
              <w:t>ОПЦИОНАЛЬНО</w:t>
            </w:r>
          </w:p>
        </w:tc>
      </w:tr>
    </w:tbl>
    <w:p>
      <w:pPr>
        <w:spacing w:before="0" w:after="0" w:line="20" w:lineRule="exact"/>
      </w:pPr>
    </w:p>
    <w:p>
      <w:pPr>
        <w:pStyle w:val="Heading2"/>
      </w:pPr>
      <w:r>
        <w:rPr>
          <w:rFonts w:ascii="Calibri" w:hAnsi="Calibri" w:eastAsia="Calibri"/>
          <w:color w:val="17365D"/>
        </w:rPr>
        <w:t>2.2. Что не покупать как программную лицензию</w:t>
      </w:r>
    </w:p>
    <w:p>
      <w:r>
        <w:rPr>
          <w:rFonts w:ascii="Calibri" w:hAnsi="Calibri" w:eastAsia="Calibri"/>
          <w:color w:val="1F2937"/>
        </w:rPr>
        <w:t xml:space="preserve">GPU, серверы, диски и сетевое оборудование — капитальное оборудование, а не лицензии платформы. Для Tesla T4 или иного ускорителя учитываются стоимость оборудования/аренды, гарантия и энергопотребление. Однако драйвер NVIDIA, CUDA Toolkit и контейнерный runtime имеют собственные соглашения: их версии и условия надо включить в SBOM инфраструктуры, особенно если образ с CUDA будет передаваться заказчику. Версии Ollama, драйвера и CUDA-среды не зафиксированы, поэтому эта часть </w:t>
      </w:r>
      <w:r>
        <w:rPr>
          <w:rFonts w:ascii="Calibri" w:hAnsi="Calibri" w:eastAsia="Calibri"/>
          <w:b/>
          <w:color w:val="1F2937"/>
        </w:rPr>
        <w:t>НЕ ОПРЕДЕЛЕНА</w:t>
      </w:r>
      <w:r>
        <w:rPr>
          <w:rFonts w:ascii="Calibri" w:hAnsi="Calibri" w:eastAsia="Calibri"/>
          <w:color w:val="1F2937"/>
        </w:rPr>
        <w:t>.</w:t>
      </w:r>
    </w:p>
    <w:p>
      <w:r>
        <w:rPr>
          <w:rFonts w:ascii="Calibri" w:hAnsi="Calibri" w:eastAsia="Calibri"/>
          <w:color w:val="1F2937"/>
        </w:rPr>
        <w:t>Не требуется лицензировать каждый webhook Zabbix/SolarWinds как пользователя «Диспетчера». Права на сами Zabbix, SolarWinds и исходные системы находятся вне состава поставляемого приложения; интеграция по API не расширяет автоматически их лицензии. Но заказчик должен подтвердить, что его действующие договоры разрешают API-доступ и требуемое число polling/API connections.</w:t>
      </w:r>
    </w:p>
    <w:p>
      <w:pPr>
        <w:pStyle w:val="Heading1"/>
      </w:pPr>
      <w:r>
        <w:rPr>
          <w:rFonts w:ascii="Calibri" w:hAnsi="Calibri" w:eastAsia="Calibri"/>
          <w:color w:val="1F4E79"/>
        </w:rPr>
        <w:t>3. Фактический состав поставки и проблемы воспроизводимости</w:t>
      </w:r>
    </w:p>
    <w:p>
      <w:pPr>
        <w:pStyle w:val="Heading2"/>
      </w:pPr>
      <w:r>
        <w:rPr>
          <w:rFonts w:ascii="Calibri" w:hAnsi="Calibri" w:eastAsia="Calibri"/>
          <w:color w:val="17365D"/>
        </w:rPr>
        <w:t>3.1. Runtime-сервисы</w:t>
      </w:r>
    </w:p>
    <w:p>
      <w:r>
        <w:rPr>
          <w:rFonts w:ascii="Calibri" w:hAnsi="Calibri" w:eastAsia="Calibri"/>
          <w:color w:val="1F2937"/>
        </w:rPr>
        <w:t xml:space="preserve">Контейнерная среда запускает собственные Go-компоненты </w:t>
      </w:r>
      <w:r>
        <w:rPr>
          <w:rFonts w:ascii="Liberation Mono" w:hAnsi="Liberation Mono" w:eastAsia="Liberation Mono"/>
          <w:color w:val="1F2937"/>
        </w:rPr>
        <w:t>gateway</w:t>
      </w:r>
      <w:r>
        <w:rPr>
          <w:rFonts w:ascii="Calibri" w:hAnsi="Calibri" w:eastAsia="Calibri"/>
          <w:color w:val="1F2937"/>
        </w:rPr>
        <w:t xml:space="preserve">, </w:t>
      </w:r>
      <w:r>
        <w:rPr>
          <w:rFonts w:ascii="Liberation Mono" w:hAnsi="Liberation Mono" w:eastAsia="Liberation Mono"/>
          <w:color w:val="1F2937"/>
        </w:rPr>
        <w:t>pipeline-worker</w:t>
      </w:r>
      <w:r>
        <w:rPr>
          <w:rFonts w:ascii="Calibri" w:hAnsi="Calibri" w:eastAsia="Calibri"/>
          <w:color w:val="1F2937"/>
        </w:rPr>
        <w:t xml:space="preserve">, </w:t>
      </w:r>
      <w:r>
        <w:rPr>
          <w:rFonts w:ascii="Liberation Mono" w:hAnsi="Liberation Mono" w:eastAsia="Liberation Mono"/>
          <w:color w:val="1F2937"/>
        </w:rPr>
        <w:t>delivery-planner</w:t>
      </w:r>
      <w:r>
        <w:rPr>
          <w:rFonts w:ascii="Calibri" w:hAnsi="Calibri" w:eastAsia="Calibri"/>
          <w:color w:val="1F2937"/>
        </w:rPr>
        <w:t xml:space="preserve">, </w:t>
      </w:r>
      <w:r>
        <w:rPr>
          <w:rFonts w:ascii="Liberation Mono" w:hAnsi="Liberation Mono" w:eastAsia="Liberation Mono"/>
          <w:color w:val="1F2937"/>
        </w:rPr>
        <w:t>admin-console</w:t>
      </w:r>
      <w:r>
        <w:rPr>
          <w:rFonts w:ascii="Calibri" w:hAnsi="Calibri" w:eastAsia="Calibri"/>
          <w:color w:val="1F2937"/>
        </w:rPr>
        <w:t xml:space="preserve">, </w:t>
      </w:r>
      <w:r>
        <w:rPr>
          <w:rFonts w:ascii="Liberation Mono" w:hAnsi="Liberation Mono" w:eastAsia="Liberation Mono"/>
          <w:color w:val="1F2937"/>
        </w:rPr>
        <w:t>kb-index</w:t>
      </w:r>
      <w:r>
        <w:rPr>
          <w:rFonts w:ascii="Calibri" w:hAnsi="Calibri" w:eastAsia="Calibri"/>
          <w:color w:val="1F2937"/>
        </w:rPr>
        <w:t xml:space="preserve">, </w:t>
      </w:r>
      <w:r>
        <w:rPr>
          <w:rFonts w:ascii="Liberation Mono" w:hAnsi="Liberation Mono" w:eastAsia="Liberation Mono"/>
          <w:color w:val="1F2937"/>
        </w:rPr>
        <w:t>clickhouse-migrate</w:t>
      </w:r>
      <w:r>
        <w:rPr>
          <w:rFonts w:ascii="Calibri" w:hAnsi="Calibri" w:eastAsia="Calibri"/>
          <w:color w:val="1F2937"/>
        </w:rPr>
        <w:t xml:space="preserve">, </w:t>
      </w:r>
      <w:r>
        <w:rPr>
          <w:rFonts w:ascii="Liberation Mono" w:hAnsi="Liberation Mono" w:eastAsia="Liberation Mono"/>
          <w:color w:val="1F2937"/>
        </w:rPr>
        <w:t>changelog-worker</w:t>
      </w:r>
      <w:r>
        <w:rPr>
          <w:rFonts w:ascii="Calibri" w:hAnsi="Calibri" w:eastAsia="Calibri"/>
          <w:color w:val="1F2937"/>
        </w:rPr>
        <w:t>; Python-процессы миграции, deprovision, demo и TrueConf adapter; React SPA; PostgreSQL с pgvector; GLAUTH; Redpanda; ClickHouse; MinIO. Ollama работает на хосте и вызывается по HTTP, а TrueConf Server является отдельным проприетарным продуктом.</w:t>
      </w:r>
    </w:p>
    <w:p>
      <w:r>
        <w:rPr>
          <w:rFonts w:ascii="Calibri" w:hAnsi="Calibri" w:eastAsia="Calibri"/>
          <w:color w:val="1F2937"/>
        </w:rPr>
        <w:t xml:space="preserve">В контейнерных образах обнаружены следующие базы: </w:t>
      </w:r>
      <w:r>
        <w:rPr>
          <w:rFonts w:ascii="Liberation Mono" w:hAnsi="Liberation Mono" w:eastAsia="Liberation Mono"/>
          <w:color w:val="1F2937"/>
        </w:rPr>
        <w:t>python:3.11-slim</w:t>
      </w:r>
      <w:r>
        <w:rPr>
          <w:rFonts w:ascii="Calibri" w:hAnsi="Calibri" w:eastAsia="Calibri"/>
          <w:color w:val="1F2937"/>
        </w:rPr>
        <w:t xml:space="preserve">, </w:t>
      </w:r>
      <w:r>
        <w:rPr>
          <w:rFonts w:ascii="Liberation Mono" w:hAnsi="Liberation Mono" w:eastAsia="Liberation Mono"/>
          <w:color w:val="1F2937"/>
        </w:rPr>
        <w:t>golang:1.25-alpine</w:t>
      </w:r>
      <w:r>
        <w:rPr>
          <w:rFonts w:ascii="Calibri" w:hAnsi="Calibri" w:eastAsia="Calibri"/>
          <w:color w:val="1F2937"/>
        </w:rPr>
        <w:t xml:space="preserve">, </w:t>
      </w:r>
      <w:r>
        <w:rPr>
          <w:rFonts w:ascii="Liberation Mono" w:hAnsi="Liberation Mono" w:eastAsia="Liberation Mono"/>
          <w:color w:val="1F2937"/>
        </w:rPr>
        <w:t>node:20-alpine</w:t>
      </w:r>
      <w:r>
        <w:rPr>
          <w:rFonts w:ascii="Calibri" w:hAnsi="Calibri" w:eastAsia="Calibri"/>
          <w:color w:val="1F2937"/>
        </w:rPr>
        <w:t xml:space="preserve">, </w:t>
      </w:r>
      <w:r>
        <w:rPr>
          <w:rFonts w:ascii="Liberation Mono" w:hAnsi="Liberation Mono" w:eastAsia="Liberation Mono"/>
          <w:color w:val="1F2937"/>
        </w:rPr>
        <w:t>alpine:3.22</w:t>
      </w:r>
      <w:r>
        <w:rPr>
          <w:rFonts w:ascii="Calibri" w:hAnsi="Calibri" w:eastAsia="Calibri"/>
          <w:color w:val="1F2937"/>
        </w:rPr>
        <w:t>. Это не четыре «однолицензионных» артефакта: каждый образ содержит ОС-пакеты и библиотеки с собственными лицензиями. Например, Alpine распространяет пакетный состав под множеством лицензий, а Debian slim содержит пакеты Debian. Для передачи образов заказчику нужен отчёт по слоям финального image digest, а не только лицензия Python, Go или Node.js.</w:t>
      </w:r>
    </w:p>
    <w:p>
      <w:pPr>
        <w:pStyle w:val="Heading2"/>
      </w:pPr>
      <w:r>
        <w:rPr>
          <w:rFonts w:ascii="Calibri" w:hAnsi="Calibri" w:eastAsia="Calibri"/>
          <w:color w:val="17365D"/>
        </w:rPr>
        <w:t>3.2. Зафиксированные и плавающие версии</w:t>
      </w:r>
    </w:p>
    <w:p>
      <w:r>
        <w:rPr>
          <w:rFonts w:ascii="Calibri" w:hAnsi="Calibri" w:eastAsia="Calibri"/>
          <w:b/>
          <w:color w:val="1F2937"/>
        </w:rPr>
        <w:t>ПОДТВЕРЖДЕНО:</w:t>
      </w:r>
      <w:r>
        <w:rPr>
          <w:rFonts w:ascii="Calibri" w:hAnsi="Calibri" w:eastAsia="Calibri"/>
          <w:color w:val="1F2937"/>
        </w:rPr>
        <w:t xml:space="preserve"> Redpanda закреплена на </w:t>
      </w:r>
      <w:r>
        <w:rPr>
          <w:rFonts w:ascii="Liberation Mono" w:hAnsi="Liberation Mono" w:eastAsia="Liberation Mono"/>
          <w:color w:val="1F2937"/>
        </w:rPr>
        <w:t>v24.3.13</w:t>
      </w:r>
      <w:r>
        <w:rPr>
          <w:rFonts w:ascii="Calibri" w:hAnsi="Calibri" w:eastAsia="Calibri"/>
          <w:color w:val="1F2937"/>
        </w:rPr>
        <w:t xml:space="preserve">, MinIO — на выпуске </w:t>
      </w:r>
      <w:r>
        <w:rPr>
          <w:rFonts w:ascii="Liberation Mono" w:hAnsi="Liberation Mono" w:eastAsia="Liberation Mono"/>
          <w:color w:val="1F2937"/>
        </w:rPr>
        <w:t>RELEASE.2025-04-08T15-41-24Z</w:t>
      </w:r>
      <w:r>
        <w:rPr>
          <w:rFonts w:ascii="Calibri" w:hAnsi="Calibri" w:eastAsia="Calibri"/>
          <w:color w:val="1F2937"/>
        </w:rPr>
        <w:t xml:space="preserve">, базовый Alpine runtime — на ветке </w:t>
      </w:r>
      <w:r>
        <w:rPr>
          <w:rFonts w:ascii="Liberation Mono" w:hAnsi="Liberation Mono" w:eastAsia="Liberation Mono"/>
          <w:color w:val="1F2937"/>
        </w:rPr>
        <w:t>3.22</w:t>
      </w:r>
      <w:r>
        <w:rPr>
          <w:rFonts w:ascii="Calibri" w:hAnsi="Calibri" w:eastAsia="Calibri"/>
          <w:color w:val="1F2937"/>
        </w:rPr>
        <w:t>; Go modules и Node packages имеют lock-файлы с точными версиями.</w:t>
      </w:r>
    </w:p>
    <w:p>
      <w:r>
        <w:rPr>
          <w:rFonts w:ascii="Calibri" w:hAnsi="Calibri" w:eastAsia="Calibri"/>
          <w:b/>
          <w:color w:val="1F2937"/>
        </w:rPr>
        <w:t>ПРЕДВАРИТЕЛЬНО:</w:t>
      </w:r>
      <w:r>
        <w:rPr>
          <w:rFonts w:ascii="Calibri" w:hAnsi="Calibri" w:eastAsia="Calibri"/>
          <w:color w:val="1F2937"/>
        </w:rPr>
        <w:t xml:space="preserve"> </w:t>
      </w:r>
      <w:r>
        <w:rPr>
          <w:rFonts w:ascii="Liberation Mono" w:hAnsi="Liberation Mono" w:eastAsia="Liberation Mono"/>
          <w:color w:val="1F2937"/>
        </w:rPr>
        <w:t>clickhouse/clickhouse-server:24.8</w:t>
      </w:r>
      <w:r>
        <w:rPr>
          <w:rFonts w:ascii="Calibri" w:hAnsi="Calibri" w:eastAsia="Calibri"/>
          <w:color w:val="1F2937"/>
        </w:rPr>
        <w:t xml:space="preserve">, </w:t>
      </w:r>
      <w:r>
        <w:rPr>
          <w:rFonts w:ascii="Liberation Mono" w:hAnsi="Liberation Mono" w:eastAsia="Liberation Mono"/>
          <w:color w:val="1F2937"/>
        </w:rPr>
        <w:t>pgvector/pgvector:pg16</w:t>
      </w:r>
      <w:r>
        <w:rPr>
          <w:rFonts w:ascii="Calibri" w:hAnsi="Calibri" w:eastAsia="Calibri"/>
          <w:color w:val="1F2937"/>
        </w:rPr>
        <w:t xml:space="preserve">, </w:t>
      </w:r>
      <w:r>
        <w:rPr>
          <w:rFonts w:ascii="Liberation Mono" w:hAnsi="Liberation Mono" w:eastAsia="Liberation Mono"/>
          <w:color w:val="1F2937"/>
        </w:rPr>
        <w:t>python:3.11-slim</w:t>
      </w:r>
      <w:r>
        <w:rPr>
          <w:rFonts w:ascii="Calibri" w:hAnsi="Calibri" w:eastAsia="Calibri"/>
          <w:color w:val="1F2937"/>
        </w:rPr>
        <w:t xml:space="preserve">, </w:t>
      </w:r>
      <w:r>
        <w:rPr>
          <w:rFonts w:ascii="Liberation Mono" w:hAnsi="Liberation Mono" w:eastAsia="Liberation Mono"/>
          <w:color w:val="1F2937"/>
        </w:rPr>
        <w:t>golang:1.25-alpine</w:t>
      </w:r>
      <w:r>
        <w:rPr>
          <w:rFonts w:ascii="Calibri" w:hAnsi="Calibri" w:eastAsia="Calibri"/>
          <w:color w:val="1F2937"/>
        </w:rPr>
        <w:t xml:space="preserve">, </w:t>
      </w:r>
      <w:r>
        <w:rPr>
          <w:rFonts w:ascii="Liberation Mono" w:hAnsi="Liberation Mono" w:eastAsia="Liberation Mono"/>
          <w:color w:val="1F2937"/>
        </w:rPr>
        <w:t>node:20-alpine</w:t>
      </w:r>
      <w:r>
        <w:rPr>
          <w:rFonts w:ascii="Calibri" w:hAnsi="Calibri" w:eastAsia="Calibri"/>
          <w:color w:val="1F2937"/>
        </w:rPr>
        <w:t xml:space="preserve"> и </w:t>
      </w:r>
      <w:r>
        <w:rPr>
          <w:rFonts w:ascii="Liberation Mono" w:hAnsi="Liberation Mono" w:eastAsia="Liberation Mono"/>
          <w:color w:val="1F2937"/>
        </w:rPr>
        <w:t>glauth/glauth:latest</w:t>
      </w:r>
      <w:r>
        <w:rPr>
          <w:rFonts w:ascii="Calibri" w:hAnsi="Calibri" w:eastAsia="Calibri"/>
          <w:color w:val="1F2937"/>
        </w:rPr>
        <w:t xml:space="preserve"> не закреплены registry digest. Повторная сборка может получить другой набор файлов и лицензий под тем же тегом. </w:t>
      </w:r>
      <w:r>
        <w:rPr>
          <w:rFonts w:ascii="Liberation Mono" w:hAnsi="Liberation Mono" w:eastAsia="Liberation Mono"/>
          <w:color w:val="1F2937"/>
        </w:rPr>
        <w:t>latest</w:t>
      </w:r>
      <w:r>
        <w:rPr>
          <w:rFonts w:ascii="Calibri" w:hAnsi="Calibri" w:eastAsia="Calibri"/>
          <w:color w:val="1F2937"/>
        </w:rPr>
        <w:t xml:space="preserve"> для GLAUTH особенно неприемлем для доказательной ведомости.</w:t>
      </w:r>
    </w:p>
    <w:p>
      <w:r>
        <w:rPr>
          <w:rFonts w:ascii="Calibri" w:hAnsi="Calibri" w:eastAsia="Calibri"/>
          <w:b/>
          <w:color w:val="1F2937"/>
        </w:rPr>
        <w:t>НЕ ОПРЕДЕЛЕНО:</w:t>
      </w:r>
      <w:r>
        <w:rPr>
          <w:rFonts w:ascii="Calibri" w:hAnsi="Calibri" w:eastAsia="Calibri"/>
          <w:color w:val="1F2937"/>
        </w:rPr>
        <w:t xml:space="preserve"> Python runtime не имеет lock-файла. Требования вида </w:t>
      </w:r>
      <w:r>
        <w:rPr>
          <w:rFonts w:ascii="Liberation Mono" w:hAnsi="Liberation Mono" w:eastAsia="Liberation Mono"/>
          <w:color w:val="1F2937"/>
        </w:rPr>
        <w:t>fastapi&gt;=0.111</w:t>
      </w:r>
      <w:r>
        <w:rPr>
          <w:rFonts w:ascii="Calibri" w:hAnsi="Calibri" w:eastAsia="Calibri"/>
          <w:color w:val="1F2937"/>
        </w:rPr>
        <w:t xml:space="preserve">, </w:t>
      </w:r>
      <w:r>
        <w:rPr>
          <w:rFonts w:ascii="Liberation Mono" w:hAnsi="Liberation Mono" w:eastAsia="Liberation Mono"/>
          <w:color w:val="1F2937"/>
        </w:rPr>
        <w:t>sqlalchemy&gt;=2.0</w:t>
      </w:r>
      <w:r>
        <w:rPr>
          <w:rFonts w:ascii="Calibri" w:hAnsi="Calibri" w:eastAsia="Calibri"/>
          <w:color w:val="1F2937"/>
        </w:rPr>
        <w:t xml:space="preserve">, </w:t>
      </w:r>
      <w:r>
        <w:rPr>
          <w:rFonts w:ascii="Liberation Mono" w:hAnsi="Liberation Mono" w:eastAsia="Liberation Mono"/>
          <w:color w:val="1F2937"/>
        </w:rPr>
        <w:t>python-trueconf-bot&gt;=1.4.2</w:t>
      </w:r>
      <w:r>
        <w:rPr>
          <w:rFonts w:ascii="Calibri" w:hAnsi="Calibri" w:eastAsia="Calibri"/>
          <w:color w:val="1F2937"/>
        </w:rPr>
        <w:t xml:space="preserve"> позволяют установку будущих релизов с изменившимися зависимостями и, теоретически, лицензиями. </w:t>
      </w:r>
      <w:r>
        <w:rPr>
          <w:rFonts w:ascii="Liberation Mono" w:hAnsi="Liberation Mono" w:eastAsia="Liberation Mono"/>
          <w:color w:val="1F2937"/>
        </w:rPr>
        <w:t>requirements-dev.txt</w:t>
      </w:r>
      <w:r>
        <w:rPr>
          <w:rFonts w:ascii="Calibri" w:hAnsi="Calibri" w:eastAsia="Calibri"/>
          <w:color w:val="1F2937"/>
        </w:rPr>
        <w:t xml:space="preserve"> добавляет </w:t>
      </w:r>
      <w:r>
        <w:rPr>
          <w:rFonts w:ascii="Liberation Mono" w:hAnsi="Liberation Mono" w:eastAsia="Liberation Mono"/>
          <w:color w:val="1F2937"/>
        </w:rPr>
        <w:t>pytest&gt;=7.4</w:t>
      </w:r>
      <w:r>
        <w:rPr>
          <w:rFonts w:ascii="Calibri" w:hAnsi="Calibri" w:eastAsia="Calibri"/>
          <w:color w:val="1F2937"/>
        </w:rPr>
        <w:t xml:space="preserve">; </w:t>
      </w:r>
      <w:r>
        <w:rPr>
          <w:rFonts w:ascii="Liberation Mono" w:hAnsi="Liberation Mono" w:eastAsia="Liberation Mono"/>
          <w:color w:val="1F2937"/>
        </w:rPr>
        <w:t>datagen</w:t>
      </w:r>
      <w:r>
        <w:rPr>
          <w:rFonts w:ascii="Calibri" w:hAnsi="Calibri" w:eastAsia="Calibri"/>
          <w:color w:val="1F2937"/>
        </w:rPr>
        <w:t xml:space="preserve"> повторяет PyYAML. До промышленной поставки следует сформировать hash-locked requirements через </w:t>
      </w:r>
      <w:r>
        <w:rPr>
          <w:rFonts w:ascii="Liberation Mono" w:hAnsi="Liberation Mono" w:eastAsia="Liberation Mono"/>
          <w:color w:val="1F2937"/>
        </w:rPr>
        <w:t>pip-compile --generate-hashes</w:t>
      </w:r>
      <w:r>
        <w:rPr>
          <w:rFonts w:ascii="Calibri" w:hAnsi="Calibri" w:eastAsia="Calibri"/>
          <w:color w:val="1F2937"/>
        </w:rPr>
        <w:t xml:space="preserve"> или эквивалент.</w:t>
      </w:r>
    </w:p>
    <w:p>
      <w:pPr>
        <w:pStyle w:val="Heading2"/>
      </w:pPr>
      <w:r>
        <w:rPr>
          <w:rFonts w:ascii="Calibri" w:hAnsi="Calibri" w:eastAsia="Calibri"/>
          <w:color w:val="17365D"/>
        </w:rPr>
        <w:t>3.3. Код самой платформы</w:t>
      </w:r>
    </w:p>
    <w:p>
      <w:r>
        <w:rPr>
          <w:rFonts w:ascii="Calibri" w:hAnsi="Calibri" w:eastAsia="Calibri"/>
          <w:color w:val="1F2937"/>
        </w:rPr>
        <w:t xml:space="preserve">Условия использования собственного кода платформы не оформлены отдельным лицензионным документом. Следовательно, право заказчика устанавливать, копировать, модифицировать и передавать платформу </w:t>
      </w:r>
      <w:r>
        <w:rPr>
          <w:rFonts w:ascii="Calibri" w:hAnsi="Calibri" w:eastAsia="Calibri"/>
          <w:b/>
          <w:color w:val="1F2937"/>
        </w:rPr>
        <w:t>НЕ ОПРЕДЕЛЕНО</w:t>
      </w:r>
      <w:r>
        <w:rPr>
          <w:rFonts w:ascii="Calibri" w:hAnsi="Calibri" w:eastAsia="Calibri"/>
          <w:color w:val="1F2937"/>
        </w:rPr>
        <w:t>. Авторское право возникает независимо от наличия отдельного текста условий; отсутствие такого текста не превращает код в свободный. До поставки нужен выбранный режим: служебное произведение и передача исключительных прав, простая лицензия по договору либо внутренняя собственность заказчика. В комплекте поставки также следует перечислить third-party notices.</w:t>
      </w:r>
    </w:p>
    <w:p>
      <w:pPr>
        <w:pStyle w:val="Heading1"/>
      </w:pPr>
      <w:r>
        <w:rPr>
          <w:rFonts w:ascii="Calibri" w:hAnsi="Calibri" w:eastAsia="Calibri"/>
          <w:color w:val="1F4E79"/>
        </w:rPr>
        <w:t>4. TrueConf: точная граница лицензирования</w:t>
      </w:r>
    </w:p>
    <w:p>
      <w:pPr>
        <w:pStyle w:val="Heading2"/>
      </w:pPr>
      <w:r>
        <w:rPr>
          <w:rFonts w:ascii="Calibri" w:hAnsi="Calibri" w:eastAsia="Calibri"/>
          <w:color w:val="17365D"/>
        </w:rPr>
        <w:t>4.1. Сервер и пользователи</w:t>
      </w:r>
    </w:p>
    <w:p>
      <w:r>
        <w:rPr>
          <w:rFonts w:ascii="Calibri" w:hAnsi="Calibri" w:eastAsia="Calibri"/>
          <w:color w:val="1F2937"/>
        </w:rPr>
        <w:t xml:space="preserve">Официальное </w:t>
      </w:r>
      <w:r>
        <w:rPr>
          <w:rFonts w:ascii="Calibri" w:hAnsi="Calibri" w:eastAsia="Calibri"/>
          <w:color w:val="1F2937"/>
        </w:rPr>
        <w:t>руководство TrueConf Server по лицензированию</w:t>
      </w:r>
      <w:r>
        <w:rPr>
          <w:rFonts w:ascii="Calibri" w:hAnsi="Calibri" w:eastAsia="Calibri"/>
          <w:color w:val="1F2937"/>
        </w:rPr>
        <w:t xml:space="preserve"> разделяет extensions и типы подключений. Online user — авторизованное подключение к серверу; лицензия связана с устройством, поэтому один сотрудник на ПК и телефоне может занимать две online-лицензии. PRO user привязан к TrueConf ID и нужен для участия в групповых конференциях. Guest и SIP/H.323/RTSP connections считаются отдельно. В Enterprise различие между PRO и online устранено по правилам этой редакции.</w:t>
      </w:r>
    </w:p>
    <w:p>
      <w:r>
        <w:rPr>
          <w:rFonts w:ascii="Calibri" w:hAnsi="Calibri" w:eastAsia="Calibri"/>
          <w:color w:val="1F2937"/>
        </w:rPr>
        <w:t>Для «Диспетчера» бот создаёт личные чаты, отправляет сообщения и принимает ответы. Само приложение не организует видеоконференции, гостей и SIP-подключения. Поэтому предварительный sizing — 87 сотрудников с коэффициентом одновременных устройств плюс техническая учётная запись бота; PRO-права нужны только тем пользователям, чьи обязанности вне платформы требуют групповых конференций. Точный способ учёта bot connection в действующем релизе должен письменно подтвердить TrueConf.</w:t>
      </w:r>
    </w:p>
    <w:p>
      <w:r>
        <w:rPr>
          <w:rFonts w:ascii="Calibri" w:hAnsi="Calibri" w:eastAsia="Calibri"/>
          <w:color w:val="1F2937"/>
        </w:rPr>
        <w:t>Калькулятор TrueConf Server</w:t>
      </w:r>
      <w:r>
        <w:rPr>
          <w:rFonts w:ascii="Calibri" w:hAnsi="Calibri" w:eastAsia="Calibri"/>
          <w:color w:val="1F2937"/>
        </w:rPr>
        <w:t xml:space="preserve"> показывает редакции, срок annual/lifetime, пакеты online users и поддержку, но веб-цена не заменяет коммерческое предложение для российского юрлица. Закупка должна содержать наименование редакции, версию, количество online/PRO/guest/gateway rights, право виртуализации и резервного экземпляра, срок обновлений, уровень поддержки, возможность offline activation и реквизиты правообладателя.</w:t>
      </w:r>
    </w:p>
    <w:p>
      <w:r>
        <w:rPr>
          <w:rFonts w:ascii="Calibri" w:hAnsi="Calibri" w:eastAsia="Calibri"/>
          <w:color w:val="1F2937"/>
        </w:rPr>
        <w:t>TrueConf Server Free нельзя автоматически считать вариантом для закрытого промышленного контура. Официальное руководство требует от Free постоянного соединения с registration server по TCP 4310 для проверки лицензии. Это конфликтует с политикой полностью изолированного периметра, если исключение на исходящий трафик не согласовано. Платная/offline схема должна быть подтверждена договором и инструкцией конкретной версии.</w:t>
      </w:r>
    </w:p>
    <w:p>
      <w:pPr>
        <w:pStyle w:val="Heading2"/>
      </w:pPr>
      <w:r>
        <w:rPr>
          <w:rFonts w:ascii="Calibri" w:hAnsi="Calibri" w:eastAsia="Calibri"/>
          <w:color w:val="17365D"/>
        </w:rPr>
        <w:t>4.2. Chatbot API и Python SDK</w:t>
      </w:r>
    </w:p>
    <w:p>
      <w:r>
        <w:rPr>
          <w:rFonts w:ascii="Calibri" w:hAnsi="Calibri" w:eastAsia="Calibri"/>
          <w:color w:val="1F2937"/>
        </w:rPr>
        <w:t xml:space="preserve">Официальная </w:t>
      </w:r>
      <w:r>
        <w:rPr>
          <w:rFonts w:ascii="Calibri" w:hAnsi="Calibri" w:eastAsia="Calibri"/>
          <w:color w:val="1F2937"/>
        </w:rPr>
        <w:t>документация Chatbot Connector</w:t>
      </w:r>
      <w:r>
        <w:rPr>
          <w:rFonts w:ascii="Calibri" w:hAnsi="Calibri" w:eastAsia="Calibri"/>
          <w:color w:val="1F2937"/>
        </w:rPr>
        <w:t xml:space="preserve"> говорит, что TrueConf Server API for Chat Bots включён с версии 5.5.0. Официальный репозиторий </w:t>
      </w:r>
      <w:r>
        <w:rPr>
          <w:rFonts w:ascii="Calibri" w:hAnsi="Calibri" w:eastAsia="Calibri"/>
          <w:color w:val="1F2937"/>
        </w:rPr>
        <w:t>`python-trueconf-bot`</w:t>
      </w:r>
      <w:r>
        <w:rPr>
          <w:rFonts w:ascii="Calibri" w:hAnsi="Calibri" w:eastAsia="Calibri"/>
          <w:color w:val="1F2937"/>
        </w:rPr>
        <w:t xml:space="preserve"> указывает поддержку TrueConf Server 5.5+, Enterprise и Server Free. Значит, по открытым данным отдельный коммерческий модуль Connector для существующей версии </w:t>
      </w:r>
      <w:r>
        <w:rPr>
          <w:rFonts w:ascii="Calibri" w:hAnsi="Calibri" w:eastAsia="Calibri"/>
          <w:b/>
          <w:color w:val="1F2937"/>
        </w:rPr>
        <w:t>не подтверждён</w:t>
      </w:r>
      <w:r>
        <w:rPr>
          <w:rFonts w:ascii="Calibri" w:hAnsi="Calibri" w:eastAsia="Calibri"/>
          <w:color w:val="1F2937"/>
        </w:rPr>
        <w:t>.</w:t>
      </w:r>
    </w:p>
    <w:p>
      <w:r>
        <w:rPr>
          <w:rFonts w:ascii="Calibri" w:hAnsi="Calibri" w:eastAsia="Calibri"/>
          <w:color w:val="1F2937"/>
        </w:rPr>
        <w:t xml:space="preserve">При этом перед запуском production нужны письмо вендора или строка коммерческого предложения, подтверждающие: разрешение bot API в купленной редакции; число bot accounts/connections; поддержку личных и групповых чатов; отсутствие отдельной серверной лицензии; допустимость локального </w:t>
      </w:r>
      <w:r>
        <w:rPr>
          <w:rFonts w:ascii="Liberation Mono" w:hAnsi="Liberation Mono" w:eastAsia="Liberation Mono"/>
          <w:color w:val="1F2937"/>
        </w:rPr>
        <w:t>tc_bridge</w:t>
      </w:r>
      <w:r>
        <w:rPr>
          <w:rFonts w:ascii="Calibri" w:hAnsi="Calibri" w:eastAsia="Calibri"/>
          <w:color w:val="1F2937"/>
        </w:rPr>
        <w:t xml:space="preserve"> и резервного экземпляра. Если вендор даст противоположное условие, договор имеет приоритет над общей веб-документацией.</w:t>
      </w:r>
    </w:p>
    <w:p>
      <w:r>
        <w:rPr>
          <w:rFonts w:ascii="Calibri" w:hAnsi="Calibri" w:eastAsia="Calibri"/>
          <w:color w:val="1F2937"/>
        </w:rPr>
        <w:t xml:space="preserve">Библиотека </w:t>
      </w:r>
      <w:r>
        <w:rPr>
          <w:rFonts w:ascii="Liberation Mono" w:hAnsi="Liberation Mono" w:eastAsia="Liberation Mono"/>
          <w:color w:val="1F2937"/>
        </w:rPr>
        <w:t>python-trueconf-bot</w:t>
      </w:r>
      <w:r>
        <w:rPr>
          <w:rFonts w:ascii="Calibri" w:hAnsi="Calibri" w:eastAsia="Calibri"/>
          <w:color w:val="1F2937"/>
        </w:rPr>
        <w:t xml:space="preserve"> версии 1.4.2 опубликована 03.08.2026 в </w:t>
      </w:r>
      <w:r>
        <w:rPr>
          <w:rFonts w:ascii="Calibri" w:hAnsi="Calibri" w:eastAsia="Calibri"/>
          <w:color w:val="1F2937"/>
        </w:rPr>
        <w:t>официальной карточке PyPI</w:t>
      </w:r>
      <w:r>
        <w:rPr>
          <w:rFonts w:ascii="Calibri" w:hAnsi="Calibri" w:eastAsia="Calibri"/>
          <w:color w:val="1F2937"/>
        </w:rPr>
        <w:t xml:space="preserve"> с provenance на репозиторий TrueConf и выражением </w:t>
      </w:r>
      <w:r>
        <w:rPr>
          <w:rFonts w:ascii="Liberation Mono" w:hAnsi="Liberation Mono" w:eastAsia="Liberation Mono"/>
          <w:color w:val="1F2937"/>
        </w:rPr>
        <w:t>BSD-3-Clause-Clear</w:t>
      </w:r>
      <w:r>
        <w:rPr>
          <w:rFonts w:ascii="Calibri" w:hAnsi="Calibri" w:eastAsia="Calibri"/>
          <w:color w:val="1F2937"/>
        </w:rPr>
        <w:t>. Это разрешительная лицензия: отдельная закупка SDK не нужна, но при распространении надо сохранять copyright, текст лицензии и disclaimer. SDK не заменяет права на проприетарный сервер/API.</w:t>
      </w:r>
    </w:p>
    <w:p>
      <w:pPr>
        <w:pStyle w:val="Heading1"/>
      </w:pPr>
      <w:r>
        <w:rPr>
          <w:rFonts w:ascii="Calibri" w:hAnsi="Calibri" w:eastAsia="Calibri"/>
          <w:color w:val="1F4E79"/>
        </w:rPr>
        <w:t>5. Разрешительные OSS-компоненты и обязанности</w:t>
      </w:r>
    </w:p>
    <w:p>
      <w:pPr>
        <w:pStyle w:val="Heading2"/>
      </w:pPr>
      <w:r>
        <w:rPr>
          <w:rFonts w:ascii="Calibri" w:hAnsi="Calibri" w:eastAsia="Calibri"/>
          <w:color w:val="17365D"/>
        </w:rPr>
        <w:t>5.1. Базы, аналитика и служебные сервисы</w:t>
      </w:r>
    </w:p>
    <w:p>
      <w:r>
        <w:rPr>
          <w:rFonts w:ascii="Calibri" w:hAnsi="Calibri" w:eastAsia="Calibri"/>
          <w:color w:val="1F2937"/>
        </w:rPr>
        <w:t xml:space="preserve">PostgreSQL 16 в образе pgvector использует разрешительную </w:t>
      </w:r>
      <w:r>
        <w:rPr>
          <w:rFonts w:ascii="Calibri" w:hAnsi="Calibri" w:eastAsia="Calibri"/>
          <w:color w:val="1F2937"/>
        </w:rPr>
        <w:t>PostgreSQL License</w:t>
      </w:r>
      <w:r>
        <w:rPr>
          <w:rFonts w:ascii="Calibri" w:hAnsi="Calibri" w:eastAsia="Calibri"/>
          <w:color w:val="1F2937"/>
        </w:rPr>
        <w:t xml:space="preserve">; </w:t>
      </w:r>
      <w:r>
        <w:rPr>
          <w:rFonts w:ascii="Calibri" w:hAnsi="Calibri" w:eastAsia="Calibri"/>
          <w:color w:val="1F2937"/>
        </w:rPr>
        <w:t>pgvector</w:t>
      </w:r>
      <w:r>
        <w:rPr>
          <w:rFonts w:ascii="Calibri" w:hAnsi="Calibri" w:eastAsia="Calibri"/>
          <w:color w:val="1F2937"/>
        </w:rPr>
        <w:t xml:space="preserve"> использует ту же лицензию. Коммерческое внутреннее применение, модификация и распространение разрешены без платы при сохранении copyright и текста условий. Нет гарантии и обязательной поддержки. Образ </w:t>
      </w:r>
      <w:r>
        <w:rPr>
          <w:rFonts w:ascii="Liberation Mono" w:hAnsi="Liberation Mono" w:eastAsia="Liberation Mono"/>
          <w:color w:val="1F2937"/>
        </w:rPr>
        <w:t>pgvector/pgvector:pg16</w:t>
      </w:r>
      <w:r>
        <w:rPr>
          <w:rFonts w:ascii="Calibri" w:hAnsi="Calibri" w:eastAsia="Calibri"/>
          <w:color w:val="1F2937"/>
        </w:rPr>
        <w:t xml:space="preserve"> всё равно нужно закрепить digest и просканировать: в нём есть PostgreSQL, pgvector и ОС-пакеты.</w:t>
      </w:r>
    </w:p>
    <w:p>
      <w:r>
        <w:rPr>
          <w:rFonts w:ascii="Calibri" w:hAnsi="Calibri" w:eastAsia="Calibri"/>
          <w:color w:val="1F2937"/>
        </w:rPr>
        <w:t xml:space="preserve">ClickHouse server 24.8 и Go driver относятся к Apache-2.0; первичный источник — </w:t>
      </w:r>
      <w:r>
        <w:rPr>
          <w:rFonts w:ascii="Calibri" w:hAnsi="Calibri" w:eastAsia="Calibri"/>
          <w:color w:val="1F2937"/>
        </w:rPr>
        <w:t>LICENSE ClickHouse</w:t>
      </w:r>
      <w:r>
        <w:rPr>
          <w:rFonts w:ascii="Calibri" w:hAnsi="Calibri" w:eastAsia="Calibri"/>
          <w:color w:val="1F2937"/>
        </w:rPr>
        <w:t>. Apache-2.0 разрешает коммерческое использование и распространение, требует передать текст лицензии, сохранить notices, отметить изменённые файлы и учесть NOTICE; содержит патентную лицензию с условием прекращения при определённом patent litigation. Товарный знак ClickHouse лицензией не передаётся.</w:t>
      </w:r>
    </w:p>
    <w:p>
      <w:r>
        <w:rPr>
          <w:rFonts w:ascii="Calibri" w:hAnsi="Calibri" w:eastAsia="Calibri"/>
          <w:color w:val="1F2937"/>
        </w:rPr>
        <w:t xml:space="preserve">GLAUTH имеет </w:t>
      </w:r>
      <w:r>
        <w:rPr>
          <w:rFonts w:ascii="Calibri" w:hAnsi="Calibri" w:eastAsia="Calibri"/>
          <w:color w:val="1F2937"/>
        </w:rPr>
        <w:t>MIT License</w:t>
      </w:r>
      <w:r>
        <w:rPr>
          <w:rFonts w:ascii="Calibri" w:hAnsi="Calibri" w:eastAsia="Calibri"/>
          <w:color w:val="1F2937"/>
        </w:rPr>
        <w:t xml:space="preserve">, но Compose использует </w:t>
      </w:r>
      <w:r>
        <w:rPr>
          <w:rFonts w:ascii="Liberation Mono" w:hAnsi="Liberation Mono" w:eastAsia="Liberation Mono"/>
          <w:color w:val="1F2937"/>
        </w:rPr>
        <w:t>latest</w:t>
      </w:r>
      <w:r>
        <w:rPr>
          <w:rFonts w:ascii="Calibri" w:hAnsi="Calibri" w:eastAsia="Calibri"/>
          <w:color w:val="1F2937"/>
        </w:rPr>
        <w:t>. Платёж не требуется, copyright/license должны сохраниться. GLAUTH в проекте — синтетический LDAP стенда; в production его предполагается заменить корпоративным AD/LDAP, лицензирование которого является внешней зависимостью заказчика.</w:t>
      </w:r>
    </w:p>
    <w:p>
      <w:pPr>
        <w:pStyle w:val="Heading2"/>
      </w:pPr>
      <w:r>
        <w:rPr>
          <w:rFonts w:ascii="Calibri" w:hAnsi="Calibri" w:eastAsia="Calibri"/>
          <w:color w:val="17365D"/>
        </w:rPr>
        <w:t>5.2. Языки, серверные библиотеки и frontend</w:t>
      </w:r>
    </w:p>
    <w:p>
      <w:r>
        <w:rPr>
          <w:rFonts w:ascii="Calibri" w:hAnsi="Calibri" w:eastAsia="Calibri"/>
          <w:color w:val="1F2937"/>
        </w:rPr>
        <w:t>Go toolchain распространяется по BSD-подобной лицензии, Python — по PSF License Agreement и сопутствующим историческим лицензиям, Node.js — по MIT для собственного кода и набору лицензий bundled dependencies. Использование компиляторов не навязывает их лицензию собственному коду. Но файлы из стандартных библиотек, попавшие в бинарник/образ, должны учитываться scanner'ом.</w:t>
      </w:r>
    </w:p>
    <w:p>
      <w:r>
        <w:rPr>
          <w:rFonts w:ascii="Calibri" w:hAnsi="Calibri" w:eastAsia="Calibri"/>
          <w:color w:val="1F2937"/>
        </w:rPr>
        <w:t xml:space="preserve">Прямые Go-зависимости: </w:t>
      </w:r>
      <w:r>
        <w:rPr>
          <w:rFonts w:ascii="Liberation Mono" w:hAnsi="Liberation Mono" w:eastAsia="Liberation Mono"/>
          <w:color w:val="1F2937"/>
        </w:rPr>
        <w:t>pgx/v5 v5.7.6</w:t>
      </w:r>
      <w:r>
        <w:rPr>
          <w:rFonts w:ascii="Calibri" w:hAnsi="Calibri" w:eastAsia="Calibri"/>
          <w:color w:val="1F2937"/>
        </w:rPr>
        <w:t xml:space="preserve">, </w:t>
      </w:r>
      <w:r>
        <w:rPr>
          <w:rFonts w:ascii="Liberation Mono" w:hAnsi="Liberation Mono" w:eastAsia="Liberation Mono"/>
          <w:color w:val="1F2937"/>
        </w:rPr>
        <w:t>go-ldap/ldap/v3 v3.4.12</w:t>
      </w:r>
      <w:r>
        <w:rPr>
          <w:rFonts w:ascii="Calibri" w:hAnsi="Calibri" w:eastAsia="Calibri"/>
          <w:color w:val="1F2937"/>
        </w:rPr>
        <w:t xml:space="preserve">, </w:t>
      </w:r>
      <w:r>
        <w:rPr>
          <w:rFonts w:ascii="Liberation Mono" w:hAnsi="Liberation Mono" w:eastAsia="Liberation Mono"/>
          <w:color w:val="1F2937"/>
        </w:rPr>
        <w:t>yaml.v3 v3.0.1</w:t>
      </w:r>
      <w:r>
        <w:rPr>
          <w:rFonts w:ascii="Calibri" w:hAnsi="Calibri" w:eastAsia="Calibri"/>
          <w:color w:val="1F2937"/>
        </w:rPr>
        <w:t xml:space="preserve">; для побочного контура — </w:t>
      </w:r>
      <w:r>
        <w:rPr>
          <w:rFonts w:ascii="Liberation Mono" w:hAnsi="Liberation Mono" w:eastAsia="Liberation Mono"/>
          <w:color w:val="1F2937"/>
        </w:rPr>
        <w:t>clickhouse-go/v2 v2.48.0</w:t>
      </w:r>
      <w:r>
        <w:rPr>
          <w:rFonts w:ascii="Calibri" w:hAnsi="Calibri" w:eastAsia="Calibri"/>
          <w:color w:val="1F2937"/>
        </w:rPr>
        <w:t xml:space="preserve">, </w:t>
      </w:r>
      <w:r>
        <w:rPr>
          <w:rFonts w:ascii="Liberation Mono" w:hAnsi="Liberation Mono" w:eastAsia="Liberation Mono"/>
          <w:color w:val="1F2937"/>
        </w:rPr>
        <w:t>franz-go v1.21.5</w:t>
      </w:r>
      <w:r>
        <w:rPr>
          <w:rFonts w:ascii="Calibri" w:hAnsi="Calibri" w:eastAsia="Calibri"/>
          <w:color w:val="1F2937"/>
        </w:rPr>
        <w:t xml:space="preserve">, </w:t>
      </w:r>
      <w:r>
        <w:rPr>
          <w:rFonts w:ascii="Liberation Mono" w:hAnsi="Liberation Mono" w:eastAsia="Liberation Mono"/>
          <w:color w:val="1F2937"/>
        </w:rPr>
        <w:t>minio-go/v7 v7.2.1</w:t>
      </w:r>
      <w:r>
        <w:rPr>
          <w:rFonts w:ascii="Calibri" w:hAnsi="Calibri" w:eastAsia="Calibri"/>
          <w:color w:val="1F2937"/>
        </w:rPr>
        <w:t xml:space="preserve">. Их заявленные лицензии преимущественно MIT/BSD/Apache-2.0. В составе транзитивных модулей также присутствуют Azure NTLM, Brotli, xxhash, compress, OpenTelemetry, </w:t>
      </w:r>
      <w:r>
        <w:rPr>
          <w:rFonts w:ascii="Liberation Mono" w:hAnsi="Liberation Mono" w:eastAsia="Liberation Mono"/>
          <w:color w:val="1F2937"/>
        </w:rPr>
        <w:t>golang.org/x/*</w:t>
      </w:r>
      <w:r>
        <w:rPr>
          <w:rFonts w:ascii="Calibri" w:hAnsi="Calibri" w:eastAsia="Calibri"/>
          <w:color w:val="1F2937"/>
        </w:rPr>
        <w:t xml:space="preserve"> и другие библиотеки. Коммерческое применение предварительно допустимо, но финальный бинарник должен получить автоматическую лицензионную ведомость по полному графу модулей и официальным условиям зафиксированных версий.</w:t>
      </w:r>
    </w:p>
    <w:p>
      <w:r>
        <w:rPr>
          <w:rFonts w:ascii="Calibri" w:hAnsi="Calibri" w:eastAsia="Calibri"/>
          <w:color w:val="1F2937"/>
        </w:rPr>
        <w:t xml:space="preserve">Frontend lock фиксирует React 18.3.1, React DOM 18.3.1, React Router DOM 6.30.4, React Flow 11.11.4, TanStack Query 5.101.4, Vite 5.4.21, TypeScript 5.9.3, Tailwind CSS 3.4.19 и транзитивные пакеты. Основная масса имеет MIT; TypeScript и часть tooling — Apache-2.0; встречаются ISC, BSD-3-Clause, CC-BY-4.0 для данных </w:t>
      </w:r>
      <w:r>
        <w:rPr>
          <w:rFonts w:ascii="Liberation Mono" w:hAnsi="Liberation Mono" w:eastAsia="Liberation Mono"/>
          <w:color w:val="1F2937"/>
        </w:rPr>
        <w:t>caniuse-lite</w:t>
      </w:r>
      <w:r>
        <w:rPr>
          <w:rFonts w:ascii="Calibri" w:hAnsi="Calibri" w:eastAsia="Calibri"/>
          <w:color w:val="1F2937"/>
        </w:rPr>
        <w:t xml:space="preserve">. Это разрешительные условия, но production bundle может включать copyright/assets и sourcemaps. Нужны </w:t>
      </w:r>
      <w:r>
        <w:rPr>
          <w:rFonts w:ascii="Liberation Mono" w:hAnsi="Liberation Mono" w:eastAsia="Liberation Mono"/>
          <w:color w:val="1F2937"/>
        </w:rPr>
        <w:t>THIRD_PARTY_NOTICES</w:t>
      </w:r>
      <w:r>
        <w:rPr>
          <w:rFonts w:ascii="Calibri" w:hAnsi="Calibri" w:eastAsia="Calibri"/>
          <w:color w:val="1F2937"/>
        </w:rPr>
        <w:t xml:space="preserve"> и результат </w:t>
      </w:r>
      <w:r>
        <w:rPr>
          <w:rFonts w:ascii="Liberation Mono" w:hAnsi="Liberation Mono" w:eastAsia="Liberation Mono"/>
          <w:color w:val="1F2937"/>
        </w:rPr>
        <w:t>license-checker</w:t>
      </w:r>
      <w:r>
        <w:rPr>
          <w:rFonts w:ascii="Calibri" w:hAnsi="Calibri" w:eastAsia="Calibri"/>
          <w:color w:val="1F2937"/>
        </w:rPr>
        <w:t>/ORT/ScanCode, а dev-only пакеты следует отделить от реально поставляемых файлов.</w:t>
      </w:r>
    </w:p>
    <w:p>
      <w:r>
        <w:rPr>
          <w:rFonts w:ascii="Calibri" w:hAnsi="Calibri" w:eastAsia="Calibri"/>
          <w:color w:val="1F2937"/>
        </w:rPr>
        <w:t xml:space="preserve">Прямые Python requirements: FastAPI, Uvicorn, SQLAlchemy, psycopg2-binary, Pydantic, PyYAML, </w:t>
      </w:r>
      <w:r>
        <w:rPr>
          <w:rFonts w:ascii="Liberation Mono" w:hAnsi="Liberation Mono" w:eastAsia="Liberation Mono"/>
          <w:color w:val="1F2937"/>
        </w:rPr>
        <w:t>python-trueconf-bot</w:t>
      </w:r>
      <w:r>
        <w:rPr>
          <w:rFonts w:ascii="Calibri" w:hAnsi="Calibri" w:eastAsia="Calibri"/>
          <w:color w:val="1F2937"/>
        </w:rPr>
        <w:t xml:space="preserve">, python-multipart, ldap3, itsdangerous и зависимости datagen. Большинство — MIT/BSD/Apache, но </w:t>
      </w:r>
      <w:r>
        <w:rPr>
          <w:rFonts w:ascii="Liberation Mono" w:hAnsi="Liberation Mono" w:eastAsia="Liberation Mono"/>
          <w:color w:val="1F2937"/>
        </w:rPr>
        <w:t>ldap3</w:t>
      </w:r>
      <w:r>
        <w:rPr>
          <w:rFonts w:ascii="Calibri" w:hAnsi="Calibri" w:eastAsia="Calibri"/>
          <w:color w:val="1F2937"/>
        </w:rPr>
        <w:t xml:space="preserve"> заявляет LGPL-3.0-or-later, а </w:t>
      </w:r>
      <w:r>
        <w:rPr>
          <w:rFonts w:ascii="Liberation Mono" w:hAnsi="Liberation Mono" w:eastAsia="Liberation Mono"/>
          <w:color w:val="1F2937"/>
        </w:rPr>
        <w:t>psycopg2</w:t>
      </w:r>
      <w:r>
        <w:rPr>
          <w:rFonts w:ascii="Calibri" w:hAnsi="Calibri" w:eastAsia="Calibri"/>
          <w:color w:val="1F2937"/>
        </w:rPr>
        <w:t xml:space="preserve"> использует LGPL с исключением. Эти лицензии обычно допускают коммерческое динамическое использование, но требуют сохранить условия и не запрещают обязанности при модификации самой библиотеки. Из-за отсутствия lock точный список и версии </w:t>
      </w:r>
      <w:r>
        <w:rPr>
          <w:rFonts w:ascii="Calibri" w:hAnsi="Calibri" w:eastAsia="Calibri"/>
          <w:b/>
          <w:color w:val="1F2937"/>
        </w:rPr>
        <w:t>НЕ ОПРЕДЕЛЕНЫ</w:t>
      </w:r>
      <w:r>
        <w:rPr>
          <w:rFonts w:ascii="Calibri" w:hAnsi="Calibri" w:eastAsia="Calibri"/>
          <w:color w:val="1F2937"/>
        </w:rPr>
        <w:t>.</w:t>
      </w:r>
    </w:p>
    <w:p>
      <w:r>
        <w:rPr>
          <w:rFonts w:ascii="Calibri" w:hAnsi="Calibri" w:eastAsia="Calibri"/>
          <w:color w:val="1F2937"/>
        </w:rPr>
        <w:t>Практические обязанности для permissive OSS:</w:t>
      </w:r>
    </w:p>
    <w:p>
      <w:pPr>
        <w:pStyle w:val="ListNumber"/>
      </w:pPr>
      <w:r>
        <w:rPr>
          <w:rFonts w:ascii="Calibri" w:hAnsi="Calibri" w:eastAsia="Calibri"/>
          <w:color w:val="1F2937"/>
        </w:rPr>
        <w:t>не удалять copyright, LICENSE и NOTICE из исходных и бинарных поставок;</w:t>
      </w:r>
    </w:p>
    <w:p>
      <w:pPr>
        <w:pStyle w:val="ListNumber"/>
      </w:pPr>
      <w:r>
        <w:rPr>
          <w:rFonts w:ascii="Calibri" w:hAnsi="Calibri" w:eastAsia="Calibri"/>
          <w:color w:val="1F2937"/>
        </w:rPr>
        <w:t xml:space="preserve">приложить единый </w:t>
      </w:r>
      <w:r>
        <w:rPr>
          <w:rFonts w:ascii="Liberation Mono" w:hAnsi="Liberation Mono" w:eastAsia="Liberation Mono"/>
          <w:color w:val="1F2937"/>
        </w:rPr>
        <w:t>THIRD_PARTY_NOTICES.html</w:t>
      </w:r>
      <w:r>
        <w:rPr>
          <w:rFonts w:ascii="Calibri" w:hAnsi="Calibri" w:eastAsia="Calibri"/>
          <w:color w:val="1F2937"/>
        </w:rPr>
        <w:t xml:space="preserve"> или каталог </w:t>
      </w:r>
      <w:r>
        <w:rPr>
          <w:rFonts w:ascii="Liberation Mono" w:hAnsi="Liberation Mono" w:eastAsia="Liberation Mono"/>
          <w:color w:val="1F2937"/>
        </w:rPr>
        <w:t>licenses/</w:t>
      </w:r>
      <w:r>
        <w:rPr>
          <w:rFonts w:ascii="Calibri" w:hAnsi="Calibri" w:eastAsia="Calibri"/>
          <w:color w:val="1F2937"/>
        </w:rPr>
        <w:t xml:space="preserve"> к образам/дистрибутиву;</w:t>
      </w:r>
    </w:p>
    <w:p>
      <w:pPr>
        <w:pStyle w:val="ListNumber"/>
      </w:pPr>
      <w:r>
        <w:rPr>
          <w:rFonts w:ascii="Calibri" w:hAnsi="Calibri" w:eastAsia="Calibri"/>
          <w:color w:val="1F2937"/>
        </w:rPr>
        <w:t>отмечать изменения Apache-2.0-компонентов, если vendor source модифицирован;</w:t>
      </w:r>
    </w:p>
    <w:p>
      <w:pPr>
        <w:pStyle w:val="ListNumber"/>
      </w:pPr>
      <w:r>
        <w:rPr>
          <w:rFonts w:ascii="Calibri" w:hAnsi="Calibri" w:eastAsia="Calibri"/>
          <w:color w:val="1F2937"/>
        </w:rPr>
        <w:t>не использовать товарные знаки так, будто сторонний правообладатель сертифицировал продукт;</w:t>
      </w:r>
    </w:p>
    <w:p>
      <w:pPr>
        <w:pStyle w:val="ListNumber"/>
      </w:pPr>
      <w:r>
        <w:rPr>
          <w:rFonts w:ascii="Calibri" w:hAnsi="Calibri" w:eastAsia="Calibri"/>
          <w:color w:val="1F2937"/>
        </w:rPr>
        <w:t>не обещать заказчику гарантию от имени OSS-авторов;</w:t>
      </w:r>
    </w:p>
    <w:p>
      <w:pPr>
        <w:pStyle w:val="ListNumber"/>
      </w:pPr>
      <w:r>
        <w:rPr>
          <w:rFonts w:ascii="Calibri" w:hAnsi="Calibri" w:eastAsia="Calibri"/>
          <w:color w:val="1F2937"/>
        </w:rPr>
        <w:t>хранить исходный URL, версию, digest, текст лицензии и дату получения каждого артефакта.</w:t>
      </w:r>
    </w:p>
    <w:p>
      <w:pPr>
        <w:pStyle w:val="Heading1"/>
      </w:pPr>
      <w:r>
        <w:rPr>
          <w:rFonts w:ascii="Calibri" w:hAnsi="Calibri" w:eastAsia="Calibri"/>
          <w:color w:val="1F4E79"/>
        </w:rPr>
        <w:t>6. Source-available и copyleft: отдельные решения</w:t>
      </w:r>
    </w:p>
    <w:p>
      <w:pPr>
        <w:pStyle w:val="Heading2"/>
      </w:pPr>
      <w:r>
        <w:rPr>
          <w:rFonts w:ascii="Calibri" w:hAnsi="Calibri" w:eastAsia="Calibri"/>
          <w:color w:val="17365D"/>
        </w:rPr>
        <w:t>6.1. Redpanda v24.3.13</w:t>
      </w:r>
    </w:p>
    <w:p>
      <w:r>
        <w:rPr>
          <w:rFonts w:ascii="Calibri" w:hAnsi="Calibri" w:eastAsia="Calibri"/>
          <w:color w:val="1F2937"/>
        </w:rPr>
        <w:t xml:space="preserve">Официальное </w:t>
      </w:r>
      <w:r>
        <w:rPr>
          <w:rFonts w:ascii="Calibri" w:hAnsi="Calibri" w:eastAsia="Calibri"/>
          <w:color w:val="1F2937"/>
        </w:rPr>
        <w:t>описание лицензирования Redpanda 24.3</w:t>
      </w:r>
      <w:r>
        <w:rPr>
          <w:rFonts w:ascii="Calibri" w:hAnsi="Calibri" w:eastAsia="Calibri"/>
          <w:color w:val="1F2937"/>
        </w:rPr>
        <w:t xml:space="preserve"> определяет Community Edition как source-available под Redpanda Business Source License. Community features бесплатны, но нельзя предоставлять Redpanda другим как коммерческий streaming/queuing service; код переходит на Apache-2.0 через четыре года после каждого merge. Enterprise Edition использует иной коммерческий режим и требует license key.</w:t>
      </w:r>
    </w:p>
    <w:p>
      <w:r>
        <w:rPr>
          <w:rFonts w:ascii="Calibri" w:hAnsi="Calibri" w:eastAsia="Calibri"/>
          <w:color w:val="1F2937"/>
        </w:rPr>
        <w:t xml:space="preserve">«Диспетчер» применяет Redpanda внутри предприятия только как downstream-шину </w:t>
      </w:r>
      <w:r>
        <w:rPr>
          <w:rFonts w:ascii="Liberation Mono" w:hAnsi="Liberation Mono" w:eastAsia="Liberation Mono"/>
          <w:color w:val="1F2937"/>
        </w:rPr>
        <w:t>change_events.v1</w:t>
      </w:r>
      <w:r>
        <w:rPr>
          <w:rFonts w:ascii="Calibri" w:hAnsi="Calibri" w:eastAsia="Calibri"/>
          <w:color w:val="1F2937"/>
        </w:rPr>
        <w:t>, не продаёт Kafka-service третьим лицам. Такое использование предварительно укладывается в Community grant, однако BSL не следует называть Open Source в смысле OSI. Если решение поставляется дочерним обществам как managed service, тиражируется заказчикам или Redpanda становится самостоятельной услугой, юридическая оценка меняется.</w:t>
      </w:r>
    </w:p>
    <w:p>
      <w:r>
        <w:rPr>
          <w:rFonts w:ascii="Calibri" w:hAnsi="Calibri" w:eastAsia="Calibri"/>
          <w:color w:val="1F2937"/>
        </w:rPr>
        <w:t xml:space="preserve">Начиная с 24.3 новый кластер автоматически получает 30-дневный trial enterprise features. Поэтому критерий допуска: сохранить вывод </w:t>
      </w:r>
      <w:r>
        <w:rPr>
          <w:rFonts w:ascii="Liberation Mono" w:hAnsi="Liberation Mono" w:eastAsia="Liberation Mono"/>
          <w:color w:val="1F2937"/>
        </w:rPr>
        <w:t>rpk cluster license info</w:t>
      </w:r>
      <w:r>
        <w:rPr>
          <w:rFonts w:ascii="Calibri" w:hAnsi="Calibri" w:eastAsia="Calibri"/>
          <w:color w:val="1F2937"/>
        </w:rPr>
        <w:t>, список активных enterprise features и доказательство Community-only после окончания trial; запретить конфигурации enterprise в IaC; добавить мониторинг срока ключа. При необходимости enterprise-функций получить quote и лицензию, а не эксплуатировать restricted state.</w:t>
      </w:r>
    </w:p>
    <w:p>
      <w:pPr>
        <w:pStyle w:val="Heading2"/>
      </w:pPr>
      <w:r>
        <w:rPr>
          <w:rFonts w:ascii="Calibri" w:hAnsi="Calibri" w:eastAsia="Calibri"/>
          <w:color w:val="17365D"/>
        </w:rPr>
        <w:t>6.2. MinIO server</w:t>
      </w:r>
    </w:p>
    <w:p>
      <w:r>
        <w:rPr>
          <w:rFonts w:ascii="Calibri" w:hAnsi="Calibri" w:eastAsia="Calibri"/>
          <w:color w:val="1F2937"/>
        </w:rPr>
        <w:t xml:space="preserve">Compose использует отдельный сервер MinIO как опциональный S3-архив сырого Signal. Официальный upstream </w:t>
      </w:r>
      <w:r>
        <w:rPr>
          <w:rFonts w:ascii="Calibri" w:hAnsi="Calibri" w:eastAsia="Calibri"/>
          <w:color w:val="1F2937"/>
        </w:rPr>
        <w:t>описывает community MinIO как AGPL-3.0</w:t>
      </w:r>
      <w:r>
        <w:rPr>
          <w:rFonts w:ascii="Calibri" w:hAnsi="Calibri" w:eastAsia="Calibri"/>
          <w:color w:val="1F2937"/>
        </w:rPr>
        <w:t xml:space="preserve"> и предлагает коммерческую альтернативу. </w:t>
      </w:r>
      <w:r>
        <w:rPr>
          <w:rFonts w:ascii="Calibri" w:hAnsi="Calibri" w:eastAsia="Calibri"/>
          <w:color w:val="1F2937"/>
        </w:rPr>
        <w:t>Страница MinIO compliance</w:t>
      </w:r>
      <w:r>
        <w:rPr>
          <w:rFonts w:ascii="Calibri" w:hAnsi="Calibri" w:eastAsia="Calibri"/>
          <w:color w:val="1F2937"/>
        </w:rPr>
        <w:t xml:space="preserve"> подчёркивает dual licensing и сетевые/source-code obligations; </w:t>
      </w:r>
      <w:r>
        <w:rPr>
          <w:rFonts w:ascii="Calibri" w:hAnsi="Calibri" w:eastAsia="Calibri"/>
          <w:color w:val="1F2937"/>
        </w:rPr>
        <w:t>документация `mc license info`</w:t>
      </w:r>
      <w:r>
        <w:rPr>
          <w:rFonts w:ascii="Calibri" w:hAnsi="Calibri" w:eastAsia="Calibri"/>
          <w:color w:val="1F2937"/>
        </w:rPr>
        <w:t xml:space="preserve"> различает AGPL и commercial deployment.</w:t>
      </w:r>
    </w:p>
    <w:p>
      <w:r>
        <w:rPr>
          <w:rFonts w:ascii="Calibri" w:hAnsi="Calibri" w:eastAsia="Calibri"/>
          <w:color w:val="1F2937"/>
        </w:rPr>
        <w:t xml:space="preserve">AGPL-3.0 разрешает коммерческое использование, но содержит сильный copyleft и специальное требование предоставить Corresponding Source пользователям, взаимодействующим с модифицированной программой по сети. Граница «combined work» между отдельным MinIO server и закрытым Go-приложением через стандартный S3 API юридически не должна определяться разработчиком. Позиция самого вендора трактует proprietary network stacks широко. Поэтому статус — </w:t>
      </w:r>
      <w:r>
        <w:rPr>
          <w:rFonts w:ascii="Calibri" w:hAnsi="Calibri" w:eastAsia="Calibri"/>
          <w:b/>
          <w:color w:val="1F2937"/>
        </w:rPr>
        <w:t>ПРЕДВАРИТЕЛЬНО, ВЫСОКИЙ ЛИЦЕНЗИОННЫЙ РИСК</w:t>
      </w:r>
      <w:r>
        <w:rPr>
          <w:rFonts w:ascii="Calibri" w:hAnsi="Calibri" w:eastAsia="Calibri"/>
          <w:color w:val="1F2937"/>
        </w:rPr>
        <w:t>.</w:t>
      </w:r>
    </w:p>
    <w:p>
      <w:r>
        <w:rPr>
          <w:rFonts w:ascii="Calibri" w:hAnsi="Calibri" w:eastAsia="Calibri"/>
          <w:color w:val="1F2937"/>
        </w:rPr>
        <w:t>Допустимые варианты до production:</w:t>
      </w:r>
    </w:p>
    <w:p>
      <w:pPr>
        <w:pStyle w:val="ListBullet"/>
      </w:pPr>
      <w:r>
        <w:rPr>
          <w:rFonts w:ascii="Calibri" w:hAnsi="Calibri" w:eastAsia="Calibri"/>
          <w:color w:val="1F2937"/>
        </w:rPr>
        <w:t>купить commercial MinIO/AIStor entitlement с нужным SLA и получить письменное подтверждение прав;</w:t>
      </w:r>
    </w:p>
    <w:p>
      <w:pPr>
        <w:pStyle w:val="ListBullet"/>
      </w:pPr>
      <w:r>
        <w:rPr>
          <w:rFonts w:ascii="Calibri" w:hAnsi="Calibri" w:eastAsia="Calibri"/>
          <w:color w:val="1F2937"/>
        </w:rPr>
        <w:t>заменить сервер на утверждённое S3-совместимое хранилище с приемлемой лицензией;</w:t>
      </w:r>
    </w:p>
    <w:p>
      <w:pPr>
        <w:pStyle w:val="ListBullet"/>
      </w:pPr>
      <w:r>
        <w:rPr>
          <w:rFonts w:ascii="Calibri" w:hAnsi="Calibri" w:eastAsia="Calibri"/>
          <w:color w:val="1F2937"/>
        </w:rPr>
        <w:t>принять AGPL по заключению юриста, не модифицировать MinIO либо вести полный corresponding source и процесс выдачи исходников, приложить AGPL/offer/source archive;</w:t>
      </w:r>
    </w:p>
    <w:p>
      <w:pPr>
        <w:pStyle w:val="ListBullet"/>
      </w:pPr>
      <w:r>
        <w:rPr>
          <w:rFonts w:ascii="Calibri" w:hAnsi="Calibri" w:eastAsia="Calibri"/>
          <w:color w:val="1F2937"/>
        </w:rPr>
        <w:t>отключить опциональный Data Lake: основной ingest и доставка от MinIO не зависят.</w:t>
      </w:r>
    </w:p>
    <w:p>
      <w:r>
        <w:rPr>
          <w:rFonts w:ascii="Calibri" w:hAnsi="Calibri" w:eastAsia="Calibri"/>
          <w:color w:val="1F2937"/>
        </w:rPr>
        <w:t xml:space="preserve">Go SDK </w:t>
      </w:r>
      <w:r>
        <w:rPr>
          <w:rFonts w:ascii="Liberation Mono" w:hAnsi="Liberation Mono" w:eastAsia="Liberation Mono"/>
          <w:color w:val="1F2937"/>
        </w:rPr>
        <w:t>minio-go/v7</w:t>
      </w:r>
      <w:r>
        <w:rPr>
          <w:rFonts w:ascii="Calibri" w:hAnsi="Calibri" w:eastAsia="Calibri"/>
          <w:color w:val="1F2937"/>
        </w:rPr>
        <w:t xml:space="preserve"> — отдельный Apache-2.0 компонент; его разрешительная лицензия не меняет лицензию серверного MinIO. Образ закреплён release-тегом, но не digest: перед решением следует извлечь </w:t>
      </w:r>
      <w:r>
        <w:rPr>
          <w:rFonts w:ascii="Liberation Mono" w:hAnsi="Liberation Mono" w:eastAsia="Liberation Mono"/>
          <w:color w:val="1F2937"/>
        </w:rPr>
        <w:t>/licenses</w:t>
      </w:r>
      <w:r>
        <w:rPr>
          <w:rFonts w:ascii="Calibri" w:hAnsi="Calibri" w:eastAsia="Calibri"/>
          <w:color w:val="1F2937"/>
        </w:rPr>
        <w:t xml:space="preserve">, </w:t>
      </w:r>
      <w:r>
        <w:rPr>
          <w:rFonts w:ascii="Liberation Mono" w:hAnsi="Liberation Mono" w:eastAsia="Liberation Mono"/>
          <w:color w:val="1F2937"/>
        </w:rPr>
        <w:t>mc license info</w:t>
      </w:r>
      <w:r>
        <w:rPr>
          <w:rFonts w:ascii="Calibri" w:hAnsi="Calibri" w:eastAsia="Calibri"/>
          <w:color w:val="1F2937"/>
        </w:rPr>
        <w:t xml:space="preserve"> и OCI metadata именно из реально развёрнутого image.</w:t>
      </w:r>
    </w:p>
    <w:p>
      <w:pPr>
        <w:pStyle w:val="Heading2"/>
      </w:pPr>
      <w:r>
        <w:rPr>
          <w:rFonts w:ascii="Calibri" w:hAnsi="Calibri" w:eastAsia="Calibri"/>
          <w:color w:val="17365D"/>
        </w:rPr>
        <w:t>6.3. Docker Engine, Compose и Desktop</w:t>
      </w:r>
    </w:p>
    <w:p>
      <w:r>
        <w:rPr>
          <w:rFonts w:ascii="Calibri" w:hAnsi="Calibri" w:eastAsia="Calibri"/>
          <w:color w:val="1F2937"/>
        </w:rPr>
        <w:t xml:space="preserve">Официальная </w:t>
      </w:r>
      <w:r>
        <w:rPr>
          <w:rFonts w:ascii="Calibri" w:hAnsi="Calibri" w:eastAsia="Calibri"/>
          <w:color w:val="1F2937"/>
        </w:rPr>
        <w:t>документация Docker Engine</w:t>
      </w:r>
      <w:r>
        <w:rPr>
          <w:rFonts w:ascii="Calibri" w:hAnsi="Calibri" w:eastAsia="Calibri"/>
          <w:color w:val="1F2937"/>
        </w:rPr>
        <w:t xml:space="preserve"> называет Engine open-source и указывает Apache-2.0; Docker Compose также имеет </w:t>
      </w:r>
      <w:r>
        <w:rPr>
          <w:rFonts w:ascii="Calibri" w:hAnsi="Calibri" w:eastAsia="Calibri"/>
          <w:color w:val="1F2937"/>
        </w:rPr>
        <w:t>Apache-2.0 LICENSE</w:t>
      </w:r>
      <w:r>
        <w:rPr>
          <w:rFonts w:ascii="Calibri" w:hAnsi="Calibri" w:eastAsia="Calibri"/>
          <w:color w:val="1F2937"/>
        </w:rPr>
        <w:t>. На Linux-сервере установка Engine/Compose из открытых пакетов сама по себе не требует Docker Desktop subscription.</w:t>
      </w:r>
    </w:p>
    <w:p>
      <w:r>
        <w:rPr>
          <w:rFonts w:ascii="Calibri" w:hAnsi="Calibri" w:eastAsia="Calibri"/>
          <w:color w:val="1F2937"/>
        </w:rPr>
        <w:t xml:space="preserve">Docker Desktop — отдельный коммерческий продукт с subscription terms. Документация прямо указывает, что коммерческое использование Desktop в организации более 250 сотрудников </w:t>
      </w:r>
      <w:r>
        <w:rPr>
          <w:rFonts w:ascii="Calibri" w:hAnsi="Calibri" w:eastAsia="Calibri"/>
          <w:b/>
          <w:color w:val="1F2937"/>
        </w:rPr>
        <w:t>или</w:t>
      </w:r>
      <w:r>
        <w:rPr>
          <w:rFonts w:ascii="Calibri" w:hAnsi="Calibri" w:eastAsia="Calibri"/>
          <w:color w:val="1F2937"/>
        </w:rPr>
        <w:t xml:space="preserve"> с годовой выручкой свыше 10 млн долларов требует платной подписки. Поэтому workstation-разработчиков надо инвентаризировать отдельно: можно купить нужное число Desktop seats либо использовать согласованный Engine/Podman на Linux. Наличие бесплатного Engine не даёт права на бесплатный Desktop.</w:t>
      </w:r>
    </w:p>
    <w:p>
      <w:pPr>
        <w:pStyle w:val="Heading1"/>
      </w:pPr>
      <w:r>
        <w:rPr>
          <w:rFonts w:ascii="Calibri" w:hAnsi="Calibri" w:eastAsia="Calibri"/>
          <w:color w:val="1F4E79"/>
        </w:rPr>
        <w:t>7. Ollama и модели: лицензии разделяются</w:t>
      </w:r>
    </w:p>
    <w:p>
      <w:r>
        <w:rPr>
          <w:rFonts w:ascii="Calibri" w:hAnsi="Calibri" w:eastAsia="Calibri"/>
          <w:color w:val="1F2937"/>
        </w:rPr>
        <w:t xml:space="preserve">Ollama runtime имеет </w:t>
      </w:r>
      <w:r>
        <w:rPr>
          <w:rFonts w:ascii="Calibri" w:hAnsi="Calibri" w:eastAsia="Calibri"/>
          <w:color w:val="1F2937"/>
        </w:rPr>
        <w:t>MIT License</w:t>
      </w:r>
      <w:r>
        <w:rPr>
          <w:rFonts w:ascii="Calibri" w:hAnsi="Calibri" w:eastAsia="Calibri"/>
          <w:color w:val="1F2937"/>
        </w:rPr>
        <w:t>. Это не распространяет MIT автоматически на загруженные веса. У каждой модели самостоятельные условия, и даже одно имя в Ollama может указывать на разные digest, quantization и производную модель.</w:t>
      </w:r>
    </w:p>
    <w:p>
      <w:r>
        <w:rPr>
          <w:rFonts w:ascii="Calibri" w:hAnsi="Calibri" w:eastAsia="Calibri"/>
          <w:color w:val="1F2937"/>
        </w:rPr>
        <w:t xml:space="preserve">В коде задано имя </w:t>
      </w:r>
      <w:r>
        <w:rPr>
          <w:rFonts w:ascii="Liberation Mono" w:hAnsi="Liberation Mono" w:eastAsia="Liberation Mono"/>
          <w:color w:val="1F2937"/>
        </w:rPr>
        <w:t>log-reader</w:t>
      </w:r>
      <w:r>
        <w:rPr>
          <w:rFonts w:ascii="Calibri" w:hAnsi="Calibri" w:eastAsia="Calibri"/>
          <w:color w:val="1F2937"/>
        </w:rPr>
        <w:t xml:space="preserve">, а архитектура утверждает, что это локальная Q4_K_M модель на базе </w:t>
      </w:r>
      <w:r>
        <w:rPr>
          <w:rFonts w:ascii="Liberation Mono" w:hAnsi="Liberation Mono" w:eastAsia="Liberation Mono"/>
          <w:color w:val="1F2937"/>
        </w:rPr>
        <w:t>qwen3-coder</w:t>
      </w:r>
      <w:r>
        <w:rPr>
          <w:rFonts w:ascii="Calibri" w:hAnsi="Calibri" w:eastAsia="Calibri"/>
          <w:color w:val="1F2937"/>
        </w:rPr>
        <w:t xml:space="preserve"> 30B. Но не предоставлены исходный digest, описание сборки модели, сведения о базовых весах и полный вывод </w:t>
      </w:r>
      <w:r>
        <w:rPr>
          <w:rFonts w:ascii="Liberation Mono" w:hAnsi="Liberation Mono" w:eastAsia="Liberation Mono"/>
          <w:color w:val="1F2937"/>
        </w:rPr>
        <w:t>ollama show</w:t>
      </w:r>
      <w:r>
        <w:rPr>
          <w:rFonts w:ascii="Calibri" w:hAnsi="Calibri" w:eastAsia="Calibri"/>
          <w:color w:val="1F2937"/>
        </w:rPr>
        <w:t xml:space="preserve">. Поэтому связь конкретного </w:t>
      </w:r>
      <w:r>
        <w:rPr>
          <w:rFonts w:ascii="Liberation Mono" w:hAnsi="Liberation Mono" w:eastAsia="Liberation Mono"/>
          <w:color w:val="1F2937"/>
        </w:rPr>
        <w:t>log-reader</w:t>
      </w:r>
      <w:r>
        <w:rPr>
          <w:rFonts w:ascii="Calibri" w:hAnsi="Calibri" w:eastAsia="Calibri"/>
          <w:color w:val="1F2937"/>
        </w:rPr>
        <w:t xml:space="preserve"> с официальными весами </w:t>
      </w:r>
      <w:r>
        <w:rPr>
          <w:rFonts w:ascii="Calibri" w:hAnsi="Calibri" w:eastAsia="Calibri"/>
          <w:b/>
          <w:color w:val="1F2937"/>
        </w:rPr>
        <w:t>ПРЕДВАРИТЕЛЬНА</w:t>
      </w:r>
      <w:r>
        <w:rPr>
          <w:rFonts w:ascii="Calibri" w:hAnsi="Calibri" w:eastAsia="Calibri"/>
          <w:color w:val="1F2937"/>
        </w:rPr>
        <w:t>. Официальная модель Qwen3-Coder-30B-A3B-Instruct опубликована под Apache-2.0 и допускает коммерческое использование при выполнении обязанностей этой лицензии. До допуска нужно доказать, что локальный digest действительно происходит от данной модели и что дополнительные adapters/datasets не добавляют иных условий.</w:t>
      </w:r>
    </w:p>
    <w:p>
      <w:r>
        <w:rPr>
          <w:rFonts w:ascii="Calibri" w:hAnsi="Calibri" w:eastAsia="Calibri"/>
          <w:color w:val="1F2937"/>
        </w:rPr>
        <w:t xml:space="preserve">Embedding-модель настроена как </w:t>
      </w:r>
      <w:r>
        <w:rPr>
          <w:rFonts w:ascii="Liberation Mono" w:hAnsi="Liberation Mono" w:eastAsia="Liberation Mono"/>
          <w:color w:val="1F2937"/>
        </w:rPr>
        <w:t>nomic-embed-text</w:t>
      </w:r>
      <w:r>
        <w:rPr>
          <w:rFonts w:ascii="Calibri" w:hAnsi="Calibri" w:eastAsia="Calibri"/>
          <w:color w:val="1F2937"/>
        </w:rPr>
        <w:t xml:space="preserve">. Официальная карточка </w:t>
      </w:r>
      <w:r>
        <w:rPr>
          <w:rFonts w:ascii="Calibri" w:hAnsi="Calibri" w:eastAsia="Calibri"/>
          <w:color w:val="1F2937"/>
        </w:rPr>
        <w:t>nomic-embed-text-v1.5</w:t>
      </w:r>
      <w:r>
        <w:rPr>
          <w:rFonts w:ascii="Calibri" w:hAnsi="Calibri" w:eastAsia="Calibri"/>
          <w:color w:val="1F2937"/>
        </w:rPr>
        <w:t xml:space="preserve"> указывает Apache-2.0, а </w:t>
      </w:r>
      <w:r>
        <w:rPr>
          <w:rFonts w:ascii="Calibri" w:hAnsi="Calibri" w:eastAsia="Calibri"/>
          <w:color w:val="1F2937"/>
        </w:rPr>
        <w:t>Ollama library</w:t>
      </w:r>
      <w:r>
        <w:rPr>
          <w:rFonts w:ascii="Calibri" w:hAnsi="Calibri" w:eastAsia="Calibri"/>
          <w:color w:val="1F2937"/>
        </w:rPr>
        <w:t xml:space="preserve"> связывает имя с v1.5. Но </w:t>
      </w:r>
      <w:r>
        <w:rPr>
          <w:rFonts w:ascii="Liberation Mono" w:hAnsi="Liberation Mono" w:eastAsia="Liberation Mono"/>
          <w:color w:val="1F2937"/>
        </w:rPr>
        <w:t>latest</w:t>
      </w:r>
      <w:r>
        <w:rPr>
          <w:rFonts w:ascii="Calibri" w:hAnsi="Calibri" w:eastAsia="Calibri"/>
          <w:color w:val="1F2937"/>
        </w:rPr>
        <w:t xml:space="preserve"> без digest остаётся плавающим, поэтому вывод также предварительный.</w:t>
      </w:r>
    </w:p>
    <w:p>
      <w:r>
        <w:rPr>
          <w:rFonts w:ascii="Calibri" w:hAnsi="Calibri" w:eastAsia="Calibri"/>
          <w:color w:val="1F2937"/>
        </w:rPr>
        <w:t>Перед релизом выполнить локально:</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shd w:fill="F8FAFC"/>
            <w:tcMar>
              <w:top w:w="80" w:type="dxa"/>
              <w:start w:w="120" w:type="dxa"/>
              <w:bottom w:w="80" w:type="dxa"/>
              <w:end w:w="120" w:type="dxa"/>
            </w:tcMar>
          </w:tcPr>
          <w:p>
            <w:pPr>
              <w:spacing w:after="0" w:line="240" w:lineRule="auto"/>
            </w:pPr>
            <w:r/>
            <w:r>
              <w:rPr>
                <w:rFonts w:ascii="Liberation Mono" w:hAnsi="Liberation Mono" w:eastAsia="Liberation Mono"/>
                <w:color w:val="1F2937"/>
                <w:sz w:val="17"/>
              </w:rPr>
              <w:t>ollama list</w:t>
              <w:br/>
              <w:t>ollama show log-reader</w:t>
              <w:br/>
              <w:t>ollama show --modelfile log-reader</w:t>
              <w:br/>
              <w:t>ollama show nomic-embed-text</w:t>
            </w:r>
          </w:p>
        </w:tc>
      </w:tr>
    </w:tbl>
    <w:p>
      <w:pPr>
        <w:spacing w:before="40" w:after="120"/>
      </w:pPr>
      <w:r>
        <w:rPr>
          <w:rFonts w:ascii="Calibri" w:hAnsi="Calibri" w:eastAsia="Calibri"/>
          <w:i/>
          <w:color w:val="667085"/>
          <w:sz w:val="17"/>
        </w:rPr>
        <w:t>Листинг • text</w:t>
      </w:r>
    </w:p>
    <w:p>
      <w:r>
        <w:rPr>
          <w:rFonts w:ascii="Calibri" w:hAnsi="Calibri" w:eastAsia="Calibri"/>
          <w:color w:val="1F2937"/>
        </w:rPr>
        <w:t xml:space="preserve">Официальный </w:t>
      </w:r>
      <w:r>
        <w:rPr>
          <w:rFonts w:ascii="Calibri" w:hAnsi="Calibri" w:eastAsia="Calibri"/>
          <w:color w:val="1F2937"/>
        </w:rPr>
        <w:t>Ollama Show API</w:t>
      </w:r>
      <w:r>
        <w:rPr>
          <w:rFonts w:ascii="Calibri" w:hAnsi="Calibri" w:eastAsia="Calibri"/>
          <w:color w:val="1F2937"/>
        </w:rPr>
        <w:t xml:space="preserve"> возвращает license, family, parameter size, quantization и model metadata. Результаты, blob SHA-256, Modelfile, полный текст лицензии и источник весов следует подписать и хранить вместе с release evidence. Запрещается автоматически pull'ить новые модели в production: имя </w:t>
      </w:r>
      <w:r>
        <w:rPr>
          <w:rFonts w:ascii="Liberation Mono" w:hAnsi="Liberation Mono" w:eastAsia="Liberation Mono"/>
          <w:color w:val="1F2937"/>
        </w:rPr>
        <w:t>latest</w:t>
      </w:r>
      <w:r>
        <w:rPr>
          <w:rFonts w:ascii="Calibri" w:hAnsi="Calibri" w:eastAsia="Calibri"/>
          <w:color w:val="1F2937"/>
        </w:rPr>
        <w:t xml:space="preserve"> должно быть заменено внутренним immutable artifact. Отдельно юрист оценивает политику acceptable use, права на outputs, персональные данные и происхождение обучающих данных; Apache-2.0 на weights не гарантирует отсутствие претензий к данным или результатам.</w:t>
      </w:r>
    </w:p>
    <w:p>
      <w:pPr>
        <w:pStyle w:val="Heading1"/>
      </w:pPr>
      <w:r>
        <w:rPr>
          <w:rFonts w:ascii="Calibri" w:hAnsi="Calibri" w:eastAsia="Calibri"/>
          <w:color w:val="1F4E79"/>
        </w:rPr>
        <w:t>8. Целевые отечественные продукты и поддержка</w:t>
      </w:r>
    </w:p>
    <w:p>
      <w:r>
        <w:rPr>
          <w:rFonts w:ascii="Calibri" w:hAnsi="Calibri" w:eastAsia="Calibri"/>
          <w:color w:val="1F2937"/>
        </w:rPr>
        <w:t>Текущий стенд не содержит Astra Linux, Postgres Pro и Deckhouse. Спецификация называет их целевыми вариантами импортозамещённого инфраструктурного слоя, а не уже купленными лицензиями. Поэтому смета должна иметь две колонки: «пилот на OSS» и «production при выбранной редакции».</w:t>
      </w:r>
    </w:p>
    <w:p>
      <w:r>
        <w:rPr>
          <w:rFonts w:ascii="Calibri" w:hAnsi="Calibri" w:eastAsia="Calibri"/>
          <w:b/>
          <w:color w:val="1F2937"/>
        </w:rPr>
        <w:t>Postgres Pro.</w:t>
      </w:r>
      <w:r>
        <w:rPr>
          <w:rFonts w:ascii="Calibri" w:hAnsi="Calibri" w:eastAsia="Calibri"/>
          <w:color w:val="1F2937"/>
        </w:rPr>
        <w:t xml:space="preserve"> Официальное </w:t>
      </w:r>
      <w:r>
        <w:rPr>
          <w:rFonts w:ascii="Calibri" w:hAnsi="Calibri" w:eastAsia="Calibri"/>
          <w:color w:val="1F2937"/>
        </w:rPr>
        <w:t>лицензионное соглашение Postgres Pro</w:t>
      </w:r>
      <w:r>
        <w:rPr>
          <w:rFonts w:ascii="Calibri" w:hAnsi="Calibri" w:eastAsia="Calibri"/>
          <w:color w:val="1F2937"/>
        </w:rPr>
        <w:t xml:space="preserve"> предусматривает неисключительное право с ограничением числа ядер/серверов/пользователей согласно отдельным соглашениям; обновления и поддержка зависят от лицензии. Для двух узлов primary/replica, резервной площадки и сред dev/test запросить отдельный sizing. Нельзя считать замену строки подключения достаточной для правомерного использования: техническая совместимость и лицензия — разные вопросы. Если остаётся community PostgreSQL/pgvector, покупка Postgres Pro не обязательна, но отсутствуют vendor SLA и сертифицированная редакция.</w:t>
      </w:r>
    </w:p>
    <w:p>
      <w:r>
        <w:rPr>
          <w:rFonts w:ascii="Calibri" w:hAnsi="Calibri" w:eastAsia="Calibri"/>
          <w:b/>
          <w:color w:val="1F2937"/>
        </w:rPr>
        <w:t>Astra Linux.</w:t>
      </w:r>
      <w:r>
        <w:rPr>
          <w:rFonts w:ascii="Calibri" w:hAnsi="Calibri" w:eastAsia="Calibri"/>
          <w:color w:val="1F2937"/>
        </w:rPr>
        <w:t xml:space="preserve"> По официальным условиям программная активация не требуется, а подтверждением прав служат формуляр и лицензионный договор; приобретение Special Edition выполняется через официальных партнёров. Количество лицензий, уровень защищённости, виртуальные экземпляры и поддержка должны соответствовать topology. Production OS пока не выбрана, поэтому объём </w:t>
      </w:r>
      <w:r>
        <w:rPr>
          <w:rFonts w:ascii="Calibri" w:hAnsi="Calibri" w:eastAsia="Calibri"/>
          <w:b/>
          <w:color w:val="1F2937"/>
        </w:rPr>
        <w:t>НЕ ОПРЕДЕЛЕН</w:t>
      </w:r>
      <w:r>
        <w:rPr>
          <w:rFonts w:ascii="Calibri" w:hAnsi="Calibri" w:eastAsia="Calibri"/>
          <w:color w:val="1F2937"/>
        </w:rPr>
        <w:t>.</w:t>
      </w:r>
    </w:p>
    <w:p>
      <w:r>
        <w:rPr>
          <w:rFonts w:ascii="Calibri" w:hAnsi="Calibri" w:eastAsia="Calibri"/>
          <w:b/>
          <w:color w:val="1F2937"/>
        </w:rPr>
        <w:t>Deckhouse Kubernetes Platform.</w:t>
      </w:r>
      <w:r>
        <w:rPr>
          <w:rFonts w:ascii="Calibri" w:hAnsi="Calibri" w:eastAsia="Calibri"/>
          <w:color w:val="1F2937"/>
        </w:rPr>
        <w:t xml:space="preserve"> Compose не является Kubernetes deployment. Бесплатная </w:t>
      </w:r>
      <w:r>
        <w:rPr>
          <w:rFonts w:ascii="Calibri" w:hAnsi="Calibri" w:eastAsia="Calibri"/>
          <w:color w:val="1F2937"/>
        </w:rPr>
        <w:t>Community Edition</w:t>
      </w:r>
      <w:r>
        <w:rPr>
          <w:rFonts w:ascii="Calibri" w:hAnsi="Calibri" w:eastAsia="Calibri"/>
          <w:color w:val="1F2937"/>
        </w:rPr>
        <w:t xml:space="preserve"> заявлена под Apache-2.0 и допускает коммерческое применение без ограничения узлов/срока, но без объёма enterprise support. Коммерческие редакции лицензируются срочно или бессрочно по vCPU, CPU Core либо Server; официальная </w:t>
      </w:r>
      <w:r>
        <w:rPr>
          <w:rFonts w:ascii="Calibri" w:hAnsi="Calibri" w:eastAsia="Calibri"/>
          <w:color w:val="1F2937"/>
        </w:rPr>
        <w:t>страница лицензирования</w:t>
      </w:r>
      <w:r>
        <w:rPr>
          <w:rFonts w:ascii="Calibri" w:hAnsi="Calibri" w:eastAsia="Calibri"/>
          <w:color w:val="1F2937"/>
        </w:rPr>
        <w:t xml:space="preserve"> указывает, что резервные площадки, dev и test тоже лицензируются, а минимальная закупка при метрике vCPU — 40 vCPU. Enterprise/CSE закупается только при необходимости функций, реестра, ФСТЭК и SLA.</w:t>
      </w:r>
    </w:p>
    <w:p>
      <w:pPr>
        <w:pStyle w:val="Heading1"/>
      </w:pPr>
      <w:r>
        <w:rPr>
          <w:rFonts w:ascii="Calibri" w:hAnsi="Calibri" w:eastAsia="Calibri"/>
          <w:color w:val="1F4E79"/>
        </w:rPr>
        <w:t>9. Сводная лицензионная матрица</w:t>
      </w:r>
    </w:p>
    <w:tbl>
      <w:tblPr>
        <w:tblStyle w:val="TableGrid"/>
        <w:tblW w:type="dxa" w:w="9360"/>
        <w:jc w:val="left"/>
        <w:tblLayout w:type="fixed"/>
        <w:tblLook w:firstColumn="1" w:firstRow="1" w:lastColumn="0" w:lastRow="0" w:noHBand="0" w:noVBand="1" w:val="04A0"/>
        <w:tblInd w:w="120" w:type="dxa"/>
      </w:tblPr>
      <w:tblGrid>
        <w:gridCol w:w="1170"/>
        <w:gridCol w:w="910"/>
        <w:gridCol w:w="1170"/>
        <w:gridCol w:w="910"/>
        <w:gridCol w:w="1170"/>
        <w:gridCol w:w="1170"/>
        <w:gridCol w:w="910"/>
        <w:gridCol w:w="780"/>
        <w:gridCol w:w="1170"/>
      </w:tblGrid>
      <w:tr>
        <w:trPr>
          <w:cantSplit w:val="true"/>
          <w:tblHeader w:val="true"/>
        </w:trPr>
        <w:tc>
          <w:tcPr>
            <w:tcW w:type="dxa" w:w="1170"/>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4"/>
              </w:rPr>
              <w:t>Компонент / фактическая версия</w:t>
            </w:r>
          </w:p>
        </w:tc>
        <w:tc>
          <w:tcPr>
            <w:tcW w:type="dxa" w:w="910"/>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4"/>
              </w:rPr>
              <w:t>Статус</w:t>
            </w:r>
          </w:p>
        </w:tc>
        <w:tc>
          <w:tcPr>
            <w:tcW w:type="dxa" w:w="1170"/>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4"/>
              </w:rPr>
              <w:t>Лицензия / SPDX</w:t>
            </w:r>
          </w:p>
        </w:tc>
        <w:tc>
          <w:tcPr>
            <w:tcW w:type="dxa" w:w="910"/>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4"/>
              </w:rPr>
              <w:t>Коммерческое использование</w:t>
            </w:r>
          </w:p>
        </w:tc>
        <w:tc>
          <w:tcPr>
            <w:tcW w:type="dxa" w:w="1170"/>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4"/>
              </w:rPr>
              <w:t>Copyleft / ограничения</w:t>
            </w:r>
          </w:p>
        </w:tc>
        <w:tc>
          <w:tcPr>
            <w:tcW w:type="dxa" w:w="1170"/>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4"/>
              </w:rPr>
              <w:t>Основные обязанности</w:t>
            </w:r>
          </w:p>
        </w:tc>
        <w:tc>
          <w:tcPr>
            <w:tcW w:type="dxa" w:w="910"/>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4"/>
              </w:rPr>
              <w:t>Закупка</w:t>
            </w:r>
          </w:p>
        </w:tc>
        <w:tc>
          <w:tcPr>
            <w:tcW w:type="dxa" w:w="780"/>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4"/>
              </w:rPr>
              <w:t>Риск</w:t>
            </w:r>
          </w:p>
        </w:tc>
        <w:tc>
          <w:tcPr>
            <w:tcW w:type="dxa" w:w="1170"/>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4"/>
              </w:rPr>
              <w:t>Первичный источник</w:t>
            </w:r>
          </w:p>
        </w:tc>
      </w:tr>
      <w:tr>
        <w:trPr>
          <w:cantSplit w:val="true"/>
        </w:trPr>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 xml:space="preserve">Собственный код </w:t>
            </w:r>
            <w:r>
              <w:rPr>
                <w:rFonts w:ascii="Liberation Mono" w:hAnsi="Liberation Mono" w:eastAsia="Liberation Mono"/>
                <w:color w:val="1F2937"/>
                <w:sz w:val="14"/>
              </w:rPr>
              <w:t>alert-platform</w:t>
            </w:r>
          </w:p>
        </w:tc>
        <w:tc>
          <w:tcPr>
            <w:tcW w:type="dxa" w:w="91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Не определено</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Не задана</w:t>
            </w:r>
          </w:p>
        </w:tc>
        <w:tc>
          <w:tcPr>
            <w:tcW w:type="dxa" w:w="91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По договору/правам автора</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Не известно</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Оформить права, LICENSE, notices</w:t>
            </w:r>
          </w:p>
        </w:tc>
        <w:tc>
          <w:tcPr>
            <w:tcW w:type="dxa" w:w="91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Договорное оформление</w:t>
            </w:r>
          </w:p>
        </w:tc>
        <w:tc>
          <w:tcPr>
            <w:tcW w:type="dxa" w:w="78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Высокий</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Репозиторий: LICENSE отсутствует</w:t>
            </w:r>
          </w:p>
        </w:tc>
      </w:tr>
      <w:tr>
        <w:trPr>
          <w:cantSplit w:val="true"/>
        </w:trPr>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TrueConf Server, версия не зафиксирована</w:t>
            </w:r>
          </w:p>
        </w:tc>
        <w:tc>
          <w:tcPr>
            <w:tcW w:type="dxa" w:w="91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Не определено</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Proprietary EULA</w:t>
            </w:r>
          </w:p>
        </w:tc>
        <w:tc>
          <w:tcPr>
            <w:tcW w:type="dxa" w:w="91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Только в объёме entitlement</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Online/PRO/device accounting, activation, support</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Проверить договор, сервер, резерв, 87 пользователей и bot</w:t>
            </w:r>
          </w:p>
        </w:tc>
        <w:tc>
          <w:tcPr>
            <w:tcW w:type="dxa" w:w="91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Условно</w:t>
            </w:r>
          </w:p>
        </w:tc>
        <w:tc>
          <w:tcPr>
            <w:tcW w:type="dxa" w:w="78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Высокий</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TrueConf licensing</w:t>
            </w:r>
          </w:p>
        </w:tc>
      </w:tr>
      <w:tr>
        <w:trPr>
          <w:cantSplit w:val="true"/>
        </w:trPr>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Chatbot API, Server 5.5+</w:t>
            </w:r>
          </w:p>
        </w:tc>
        <w:tc>
          <w:tcPr>
            <w:tcW w:type="dxa" w:w="91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Подтверждено по docs</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В составе проприетарного Server API</w:t>
            </w:r>
          </w:p>
        </w:tc>
        <w:tc>
          <w:tcPr>
            <w:tcW w:type="dxa" w:w="91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В рамках server entitlement</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Отдельный платёж публично не подтверждён</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Получить письменное подтверждение редакции</w:t>
            </w:r>
          </w:p>
        </w:tc>
        <w:tc>
          <w:tcPr>
            <w:tcW w:type="dxa" w:w="91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Не добавлять без quote</w:t>
            </w:r>
          </w:p>
        </w:tc>
        <w:tc>
          <w:tcPr>
            <w:tcW w:type="dxa" w:w="78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Средний</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Connector overview</w:t>
            </w:r>
          </w:p>
        </w:tc>
      </w:tr>
      <w:tr>
        <w:trPr>
          <w:cantSplit w:val="true"/>
        </w:trPr>
        <w:tc>
          <w:tcPr>
            <w:tcW w:type="dxa" w:w="1170"/>
            <w:vAlign w:val="center"/>
            <w:shd w:fill="F2F4F7"/>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4"/>
              </w:rPr>
              <w:t>python-trueconf-bot</w:t>
            </w:r>
            <w:r>
              <w:rPr>
                <w:rFonts w:ascii="Calibri" w:hAnsi="Calibri" w:eastAsia="Calibri"/>
                <w:color w:val="1F2937"/>
                <w:sz w:val="14"/>
              </w:rPr>
              <w:t xml:space="preserve"> &gt;=1.4.2</w:t>
            </w:r>
          </w:p>
        </w:tc>
        <w:tc>
          <w:tcPr>
            <w:tcW w:type="dxa" w:w="91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Подтверждено для 1.4.2</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BSD-3-Clause-Clear</w:t>
            </w:r>
          </w:p>
        </w:tc>
        <w:tc>
          <w:tcPr>
            <w:tcW w:type="dxa" w:w="91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Да</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Permissive</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Copyright, license, disclaimer</w:t>
            </w:r>
          </w:p>
        </w:tc>
        <w:tc>
          <w:tcPr>
            <w:tcW w:type="dxa" w:w="91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Нет</w:t>
            </w:r>
          </w:p>
        </w:tc>
        <w:tc>
          <w:tcPr>
            <w:tcW w:type="dxa" w:w="78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Низкий/средний</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PyPI 1.4.2</w:t>
            </w:r>
          </w:p>
        </w:tc>
      </w:tr>
      <w:tr>
        <w:trPr>
          <w:cantSplit w:val="true"/>
        </w:trPr>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PostgreSQL 16</w:t>
            </w:r>
          </w:p>
        </w:tc>
        <w:tc>
          <w:tcPr>
            <w:tcW w:type="dxa" w:w="91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Подтверждено семейство</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PostgreSQL</w:t>
            </w:r>
          </w:p>
        </w:tc>
        <w:tc>
          <w:tcPr>
            <w:tcW w:type="dxa" w:w="91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Да</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Permissive</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Сохранить notice/license</w:t>
            </w:r>
          </w:p>
        </w:tc>
        <w:tc>
          <w:tcPr>
            <w:tcW w:type="dxa" w:w="91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Нет</w:t>
            </w:r>
          </w:p>
        </w:tc>
        <w:tc>
          <w:tcPr>
            <w:tcW w:type="dxa" w:w="78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Низкий/средний</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PostgreSQL License</w:t>
            </w:r>
          </w:p>
        </w:tc>
      </w:tr>
      <w:tr>
        <w:trPr>
          <w:cantSplit w:val="true"/>
        </w:trPr>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pgvector, версия образа не закреплена</w:t>
            </w:r>
          </w:p>
        </w:tc>
        <w:tc>
          <w:tcPr>
            <w:tcW w:type="dxa" w:w="91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Предварительно</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PostgreSQL</w:t>
            </w:r>
          </w:p>
        </w:tc>
        <w:tc>
          <w:tcPr>
            <w:tcW w:type="dxa" w:w="91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Да</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Permissive</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Notice/license, pin digest</w:t>
            </w:r>
          </w:p>
        </w:tc>
        <w:tc>
          <w:tcPr>
            <w:tcW w:type="dxa" w:w="91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Нет</w:t>
            </w:r>
          </w:p>
        </w:tc>
        <w:tc>
          <w:tcPr>
            <w:tcW w:type="dxa" w:w="78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Средний</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pgvector LICENSE</w:t>
            </w:r>
          </w:p>
        </w:tc>
      </w:tr>
      <w:tr>
        <w:trPr>
          <w:cantSplit w:val="true"/>
        </w:trPr>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 xml:space="preserve">GLAUTH </w:t>
            </w:r>
            <w:r>
              <w:rPr>
                <w:rFonts w:ascii="Liberation Mono" w:hAnsi="Liberation Mono" w:eastAsia="Liberation Mono"/>
                <w:color w:val="1F2937"/>
                <w:sz w:val="14"/>
              </w:rPr>
              <w:t>latest</w:t>
            </w:r>
          </w:p>
        </w:tc>
        <w:tc>
          <w:tcPr>
            <w:tcW w:type="dxa" w:w="91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Предварительно</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MIT</w:t>
            </w:r>
          </w:p>
        </w:tc>
        <w:tc>
          <w:tcPr>
            <w:tcW w:type="dxa" w:w="91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Да</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Permissive</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Copyright/license, pin version</w:t>
            </w:r>
          </w:p>
        </w:tc>
        <w:tc>
          <w:tcPr>
            <w:tcW w:type="dxa" w:w="91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Нет</w:t>
            </w:r>
          </w:p>
        </w:tc>
        <w:tc>
          <w:tcPr>
            <w:tcW w:type="dxa" w:w="78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Средний</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GLAUTH LICENSE</w:t>
            </w:r>
          </w:p>
        </w:tc>
      </w:tr>
      <w:tr>
        <w:trPr>
          <w:cantSplit w:val="true"/>
        </w:trPr>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 xml:space="preserve">ClickHouse Server </w:t>
            </w:r>
            <w:r>
              <w:rPr>
                <w:rFonts w:ascii="Liberation Mono" w:hAnsi="Liberation Mono" w:eastAsia="Liberation Mono"/>
                <w:color w:val="1F2937"/>
                <w:sz w:val="14"/>
              </w:rPr>
              <w:t>24.8</w:t>
            </w:r>
          </w:p>
        </w:tc>
        <w:tc>
          <w:tcPr>
            <w:tcW w:type="dxa" w:w="91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Подтверждено семейство</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Apache-2.0</w:t>
            </w:r>
          </w:p>
        </w:tc>
        <w:tc>
          <w:tcPr>
            <w:tcW w:type="dxa" w:w="91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Да</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NOTICE, patent clause</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License, NOTICE, modified notices, digest</w:t>
            </w:r>
          </w:p>
        </w:tc>
        <w:tc>
          <w:tcPr>
            <w:tcW w:type="dxa" w:w="91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Нет; support optional</w:t>
            </w:r>
          </w:p>
        </w:tc>
        <w:tc>
          <w:tcPr>
            <w:tcW w:type="dxa" w:w="78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Средний</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ClickHouse LICENSE</w:t>
            </w:r>
          </w:p>
        </w:tc>
      </w:tr>
      <w:tr>
        <w:trPr>
          <w:cantSplit w:val="true"/>
        </w:trPr>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 xml:space="preserve">Redpanda </w:t>
            </w:r>
            <w:r>
              <w:rPr>
                <w:rFonts w:ascii="Liberation Mono" w:hAnsi="Liberation Mono" w:eastAsia="Liberation Mono"/>
                <w:color w:val="1F2937"/>
                <w:sz w:val="14"/>
              </w:rPr>
              <w:t>v24.3.13</w:t>
            </w:r>
            <w:r>
              <w:rPr>
                <w:rFonts w:ascii="Calibri" w:hAnsi="Calibri" w:eastAsia="Calibri"/>
                <w:color w:val="1F2937"/>
                <w:sz w:val="14"/>
              </w:rPr>
              <w:t xml:space="preserve"> Community</w:t>
            </w:r>
          </w:p>
        </w:tc>
        <w:tc>
          <w:tcPr>
            <w:tcW w:type="dxa" w:w="91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Подтверждено</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Redpanda BSL 1.1; не OSI OSS</w:t>
            </w:r>
          </w:p>
        </w:tc>
        <w:tc>
          <w:tcPr>
            <w:tcW w:type="dxa" w:w="91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Да для допустимого внутреннего use</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Нельзя commercial streaming/queue service; enterprise features по ключу; conversion через 4 года</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Контроль feature usage и trial, текст лицензии</w:t>
            </w:r>
          </w:p>
        </w:tc>
        <w:tc>
          <w:tcPr>
            <w:tcW w:type="dxa" w:w="91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Нет для Community</w:t>
            </w:r>
          </w:p>
        </w:tc>
        <w:tc>
          <w:tcPr>
            <w:tcW w:type="dxa" w:w="78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Средний/высокий</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Redpanda 24.3 licensing</w:t>
            </w:r>
          </w:p>
        </w:tc>
      </w:tr>
      <w:tr>
        <w:trPr>
          <w:cantSplit w:val="true"/>
        </w:trPr>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 xml:space="preserve">MinIO </w:t>
            </w:r>
            <w:r>
              <w:rPr>
                <w:rFonts w:ascii="Liberation Mono" w:hAnsi="Liberation Mono" w:eastAsia="Liberation Mono"/>
                <w:color w:val="1F2937"/>
                <w:sz w:val="14"/>
              </w:rPr>
              <w:t>RELEASE.2025-04-08...</w:t>
            </w:r>
          </w:p>
        </w:tc>
        <w:tc>
          <w:tcPr>
            <w:tcW w:type="dxa" w:w="91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Предварительно</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AGPL-3.0-only либо commercial</w:t>
            </w:r>
          </w:p>
        </w:tc>
        <w:tc>
          <w:tcPr>
            <w:tcW w:type="dxa" w:w="91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Да при соблюдении выбранного режима</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Сильный network copyleft; vendor interpretation</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Source offer/corresponding source или commercial agreement; exact image evidence</w:t>
            </w:r>
          </w:p>
        </w:tc>
        <w:tc>
          <w:tcPr>
            <w:tcW w:type="dxa" w:w="91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Решить купить/заменить/принять AGPL</w:t>
            </w:r>
          </w:p>
        </w:tc>
        <w:tc>
          <w:tcPr>
            <w:tcW w:type="dxa" w:w="78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Высокий</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точный выпуск</w:t>
            </w:r>
            <w:r>
              <w:rPr>
                <w:rFonts w:ascii="Calibri" w:hAnsi="Calibri" w:eastAsia="Calibri"/>
                <w:color w:val="1F2937"/>
                <w:sz w:val="14"/>
              </w:rPr>
              <w:t xml:space="preserve">, </w:t>
            </w:r>
            <w:r>
              <w:rPr>
                <w:rFonts w:ascii="Calibri" w:hAnsi="Calibri" w:eastAsia="Calibri"/>
                <w:color w:val="1F2937"/>
                <w:sz w:val="14"/>
              </w:rPr>
              <w:t>MinIO upstream</w:t>
            </w:r>
            <w:r>
              <w:rPr>
                <w:rFonts w:ascii="Calibri" w:hAnsi="Calibri" w:eastAsia="Calibri"/>
                <w:color w:val="1F2937"/>
                <w:sz w:val="14"/>
              </w:rPr>
              <w:t xml:space="preserve">, </w:t>
            </w:r>
            <w:r>
              <w:rPr>
                <w:rFonts w:ascii="Calibri" w:hAnsi="Calibri" w:eastAsia="Calibri"/>
                <w:color w:val="1F2937"/>
                <w:sz w:val="14"/>
              </w:rPr>
              <w:t>compliance</w:t>
            </w:r>
          </w:p>
        </w:tc>
      </w:tr>
      <w:tr>
        <w:trPr>
          <w:cantSplit w:val="true"/>
        </w:trPr>
        <w:tc>
          <w:tcPr>
            <w:tcW w:type="dxa" w:w="1170"/>
            <w:vAlign w:val="center"/>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4"/>
              </w:rPr>
              <w:t>minio-go/v7 v7.2.1</w:t>
            </w:r>
          </w:p>
        </w:tc>
        <w:tc>
          <w:tcPr>
            <w:tcW w:type="dxa" w:w="91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Предварительно</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Apache-2.0</w:t>
            </w:r>
          </w:p>
        </w:tc>
        <w:tc>
          <w:tcPr>
            <w:tcW w:type="dxa" w:w="91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Да</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Permissive, patent/NOTICE</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License/NOTICE</w:t>
            </w:r>
          </w:p>
        </w:tc>
        <w:tc>
          <w:tcPr>
            <w:tcW w:type="dxa" w:w="91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Нет</w:t>
            </w:r>
          </w:p>
        </w:tc>
        <w:tc>
          <w:tcPr>
            <w:tcW w:type="dxa" w:w="78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Низкий/средний</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Upstream LICENSE + Go module</w:t>
            </w:r>
          </w:p>
        </w:tc>
      </w:tr>
      <w:tr>
        <w:trPr>
          <w:cantSplit w:val="true"/>
        </w:trPr>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Docker Engine / Compose</w:t>
            </w:r>
          </w:p>
        </w:tc>
        <w:tc>
          <w:tcPr>
            <w:tcW w:type="dxa" w:w="91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Подтверждено семейство</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Apache-2.0</w:t>
            </w:r>
          </w:p>
        </w:tc>
        <w:tc>
          <w:tcPr>
            <w:tcW w:type="dxa" w:w="91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Да</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Permissive; trademarks отдельно</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License/NOTICE; scan packages</w:t>
            </w:r>
          </w:p>
        </w:tc>
        <w:tc>
          <w:tcPr>
            <w:tcW w:type="dxa" w:w="91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Нет</w:t>
            </w:r>
          </w:p>
        </w:tc>
        <w:tc>
          <w:tcPr>
            <w:tcW w:type="dxa" w:w="78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Средний</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Moby Engine LICENSE</w:t>
            </w:r>
            <w:r>
              <w:rPr>
                <w:rFonts w:ascii="Calibri" w:hAnsi="Calibri" w:eastAsia="Calibri"/>
                <w:color w:val="1F2937"/>
                <w:sz w:val="14"/>
              </w:rPr>
              <w:t xml:space="preserve">, </w:t>
            </w:r>
            <w:r>
              <w:rPr>
                <w:rFonts w:ascii="Calibri" w:hAnsi="Calibri" w:eastAsia="Calibri"/>
                <w:color w:val="1F2937"/>
                <w:sz w:val="14"/>
              </w:rPr>
              <w:t>Compose LICENSE</w:t>
            </w:r>
          </w:p>
        </w:tc>
      </w:tr>
      <w:tr>
        <w:trPr>
          <w:cantSplit w:val="true"/>
        </w:trPr>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Docker Desktop на рабочих местах</w:t>
            </w:r>
          </w:p>
        </w:tc>
        <w:tc>
          <w:tcPr>
            <w:tcW w:type="dxa" w:w="91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Условно</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Docker Subscription Agreement</w:t>
            </w:r>
          </w:p>
        </w:tc>
        <w:tc>
          <w:tcPr>
            <w:tcW w:type="dxa" w:w="91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Да по subscription terms</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Платно для крупных организаций по порогам Docker</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Учёт seats/юрлица; либо не использовать Desktop</w:t>
            </w:r>
          </w:p>
        </w:tc>
        <w:tc>
          <w:tcPr>
            <w:tcW w:type="dxa" w:w="91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Вероятно да, если используется</w:t>
            </w:r>
          </w:p>
        </w:tc>
        <w:tc>
          <w:tcPr>
            <w:tcW w:type="dxa" w:w="78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Высокий при неучтённом Desktop</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Docker docs</w:t>
            </w:r>
          </w:p>
        </w:tc>
      </w:tr>
      <w:tr>
        <w:trPr>
          <w:cantSplit w:val="true"/>
        </w:trPr>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Ollama, версия хоста не зафиксирована</w:t>
            </w:r>
          </w:p>
        </w:tc>
        <w:tc>
          <w:tcPr>
            <w:tcW w:type="dxa" w:w="91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Предварительно</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MIT</w:t>
            </w:r>
          </w:p>
        </w:tc>
        <w:tc>
          <w:tcPr>
            <w:tcW w:type="dxa" w:w="91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Да</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Runtime license не покрывает weights</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Pin version, copyright/license</w:t>
            </w:r>
          </w:p>
        </w:tc>
        <w:tc>
          <w:tcPr>
            <w:tcW w:type="dxa" w:w="91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Нет</w:t>
            </w:r>
          </w:p>
        </w:tc>
        <w:tc>
          <w:tcPr>
            <w:tcW w:type="dxa" w:w="78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Средний</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Ollama LICENSE</w:t>
            </w:r>
          </w:p>
        </w:tc>
      </w:tr>
      <w:tr>
        <w:trPr>
          <w:cantSplit w:val="true"/>
        </w:trPr>
        <w:tc>
          <w:tcPr>
            <w:tcW w:type="dxa" w:w="1170"/>
            <w:vAlign w:val="center"/>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4"/>
              </w:rPr>
              <w:t>log-reader</w:t>
            </w:r>
            <w:r>
              <w:rPr>
                <w:rFonts w:ascii="Calibri" w:hAnsi="Calibri" w:eastAsia="Calibri"/>
                <w:color w:val="1F2937"/>
                <w:sz w:val="14"/>
              </w:rPr>
              <w:t>, заявлен Qwen3-Coder 30B Q4_K_M</w:t>
            </w:r>
          </w:p>
        </w:tc>
        <w:tc>
          <w:tcPr>
            <w:tcW w:type="dxa" w:w="91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Не определено для локального digest</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Ожидается Apache-2.0</w:t>
            </w:r>
          </w:p>
        </w:tc>
        <w:tc>
          <w:tcPr>
            <w:tcW w:type="dxa" w:w="91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Да, если происхождение подтверждено</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Model/data/output risks; adapters могут добавить условия</w:t>
            </w:r>
          </w:p>
        </w:tc>
        <w:tc>
          <w:tcPr>
            <w:tcW w:type="dxa" w:w="1170"/>
            <w:vAlign w:val="center"/>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4"/>
              </w:rPr>
              <w:t>ollama show</w:t>
            </w:r>
            <w:r>
              <w:rPr>
                <w:rFonts w:ascii="Calibri" w:hAnsi="Calibri" w:eastAsia="Calibri"/>
                <w:color w:val="1F2937"/>
                <w:sz w:val="14"/>
              </w:rPr>
              <w:t>, digest, Modelfile, source, license</w:t>
            </w:r>
          </w:p>
        </w:tc>
        <w:tc>
          <w:tcPr>
            <w:tcW w:type="dxa" w:w="91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Нет по Apache; проверка обязательна</w:t>
            </w:r>
          </w:p>
        </w:tc>
        <w:tc>
          <w:tcPr>
            <w:tcW w:type="dxa" w:w="78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Высокий до аттестации</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Qwen model/LICENSE</w:t>
            </w:r>
          </w:p>
        </w:tc>
      </w:tr>
      <w:tr>
        <w:trPr>
          <w:cantSplit w:val="true"/>
        </w:trPr>
        <w:tc>
          <w:tcPr>
            <w:tcW w:type="dxa" w:w="1170"/>
            <w:vAlign w:val="center"/>
            <w:shd w:fill="F2F4F7"/>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4"/>
              </w:rPr>
              <w:t>nomic-embed-text</w:t>
            </w:r>
          </w:p>
        </w:tc>
        <w:tc>
          <w:tcPr>
            <w:tcW w:type="dxa" w:w="91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Предварительно</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Apache-2.0</w:t>
            </w:r>
          </w:p>
        </w:tc>
        <w:tc>
          <w:tcPr>
            <w:tcW w:type="dxa" w:w="91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Да</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 xml:space="preserve">Имя </w:t>
            </w:r>
            <w:r>
              <w:rPr>
                <w:rFonts w:ascii="Liberation Mono" w:hAnsi="Liberation Mono" w:eastAsia="Liberation Mono"/>
                <w:color w:val="1F2937"/>
                <w:sz w:val="14"/>
              </w:rPr>
              <w:t>latest</w:t>
            </w:r>
            <w:r>
              <w:rPr>
                <w:rFonts w:ascii="Calibri" w:hAnsi="Calibri" w:eastAsia="Calibri"/>
                <w:color w:val="1F2937"/>
                <w:sz w:val="14"/>
              </w:rPr>
              <w:t xml:space="preserve"> плавающее</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Pin blob/digest и license</w:t>
            </w:r>
          </w:p>
        </w:tc>
        <w:tc>
          <w:tcPr>
            <w:tcW w:type="dxa" w:w="91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Нет</w:t>
            </w:r>
          </w:p>
        </w:tc>
        <w:tc>
          <w:tcPr>
            <w:tcW w:type="dxa" w:w="78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Средний</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Nomic model card</w:t>
            </w:r>
          </w:p>
        </w:tc>
      </w:tr>
      <w:tr>
        <w:trPr>
          <w:cantSplit w:val="true"/>
        </w:trPr>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Go modules</w:t>
            </w:r>
          </w:p>
        </w:tc>
        <w:tc>
          <w:tcPr>
            <w:tcW w:type="dxa" w:w="91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Предварительно</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MIT/BSD/Apache и др.</w:t>
            </w:r>
          </w:p>
        </w:tc>
        <w:tc>
          <w:tcPr>
            <w:tcW w:type="dxa" w:w="91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В основном да</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Индивидуальные NOTICE/patent</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Автоматический scan точных modules</w:t>
            </w:r>
          </w:p>
        </w:tc>
        <w:tc>
          <w:tcPr>
            <w:tcW w:type="dxa" w:w="91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Нет</w:t>
            </w:r>
          </w:p>
        </w:tc>
        <w:tc>
          <w:tcPr>
            <w:tcW w:type="dxa" w:w="78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Средний</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Официальные условия каждого module</w:t>
            </w:r>
          </w:p>
        </w:tc>
      </w:tr>
      <w:tr>
        <w:trPr>
          <w:cantSplit w:val="true"/>
        </w:trPr>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 xml:space="preserve">Python packages, диапазоны </w:t>
            </w:r>
            <w:r>
              <w:rPr>
                <w:rFonts w:ascii="Liberation Mono" w:hAnsi="Liberation Mono" w:eastAsia="Liberation Mono"/>
                <w:color w:val="1F2937"/>
                <w:sz w:val="14"/>
              </w:rPr>
              <w:t>&gt;=</w:t>
            </w:r>
          </w:p>
        </w:tc>
        <w:tc>
          <w:tcPr>
            <w:tcW w:type="dxa" w:w="91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Не определено точно</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MIT/BSD/Apache; ldap3 LGPL; psycopg2 LGPL+exception и др.</w:t>
            </w:r>
          </w:p>
        </w:tc>
        <w:tc>
          <w:tcPr>
            <w:tcW w:type="dxa" w:w="91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Предварительно да</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LGPL/modification obligations; будущие версии меняются</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Lock+hash, scan wheel/sdist, notices</w:t>
            </w:r>
          </w:p>
        </w:tc>
        <w:tc>
          <w:tcPr>
            <w:tcW w:type="dxa" w:w="91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Нет</w:t>
            </w:r>
          </w:p>
        </w:tc>
        <w:tc>
          <w:tcPr>
            <w:tcW w:type="dxa" w:w="78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Высокий до lock</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PyPI provenance и upstream LICENSE</w:t>
            </w:r>
          </w:p>
        </w:tc>
      </w:tr>
      <w:tr>
        <w:trPr>
          <w:cantSplit w:val="true"/>
        </w:trPr>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Frontend packages из зафиксированного lock-набора</w:t>
            </w:r>
          </w:p>
        </w:tc>
        <w:tc>
          <w:tcPr>
            <w:tcW w:type="dxa" w:w="91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Предварительно</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Преимущественно MIT; Apache/ISC/BSD/CC-BY</w:t>
            </w:r>
          </w:p>
        </w:tc>
        <w:tc>
          <w:tcPr>
            <w:tcW w:type="dxa" w:w="91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Да</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Attribution/data licenses</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Scan production bundle, notices</w:t>
            </w:r>
          </w:p>
        </w:tc>
        <w:tc>
          <w:tcPr>
            <w:tcW w:type="dxa" w:w="91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Нет</w:t>
            </w:r>
          </w:p>
        </w:tc>
        <w:tc>
          <w:tcPr>
            <w:tcW w:type="dxa" w:w="78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Средний</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Официальные условия каждого пакета</w:t>
            </w:r>
          </w:p>
        </w:tc>
      </w:tr>
      <w:tr>
        <w:trPr>
          <w:cantSplit w:val="true"/>
        </w:trPr>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Python/Go/Node/Alpine/Debian base images</w:t>
            </w:r>
          </w:p>
        </w:tc>
        <w:tc>
          <w:tcPr>
            <w:tcW w:type="dxa" w:w="91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Не определено как совокупность</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Множественные</w:t>
            </w:r>
          </w:p>
        </w:tc>
        <w:tc>
          <w:tcPr>
            <w:tcW w:type="dxa" w:w="91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Обычно да</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Зависит от пакетов, возможны GPL/LGPL</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Syft/ScanCode по финальному digest, source offers</w:t>
            </w:r>
          </w:p>
        </w:tc>
        <w:tc>
          <w:tcPr>
            <w:tcW w:type="dxa" w:w="91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Нет</w:t>
            </w:r>
          </w:p>
        </w:tc>
        <w:tc>
          <w:tcPr>
            <w:tcW w:type="dxa" w:w="78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Высокий без image SBOM</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OCI image + package license metadata</w:t>
            </w:r>
          </w:p>
        </w:tc>
      </w:tr>
      <w:tr>
        <w:trPr>
          <w:cantSplit w:val="true"/>
        </w:trPr>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Postgres Pro target</w:t>
            </w:r>
          </w:p>
        </w:tc>
        <w:tc>
          <w:tcPr>
            <w:tcW w:type="dxa" w:w="91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Условно</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PostgreSQL License + Postgres Pro EULA</w:t>
            </w:r>
          </w:p>
        </w:tc>
        <w:tc>
          <w:tcPr>
            <w:tcW w:type="dxa" w:w="91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По купленным правам</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Метрика cores/servers/users по соглашению</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Quote, сертификат, support и резерв</w:t>
            </w:r>
          </w:p>
        </w:tc>
        <w:tc>
          <w:tcPr>
            <w:tcW w:type="dxa" w:w="91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Только если выбран</w:t>
            </w:r>
          </w:p>
        </w:tc>
        <w:tc>
          <w:tcPr>
            <w:tcW w:type="dxa" w:w="78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Средний/высокий</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Postgres Pro EULA</w:t>
            </w:r>
          </w:p>
        </w:tc>
      </w:tr>
      <w:tr>
        <w:trPr>
          <w:cantSplit w:val="true"/>
        </w:trPr>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Astra Linux target</w:t>
            </w:r>
          </w:p>
        </w:tc>
        <w:tc>
          <w:tcPr>
            <w:tcW w:type="dxa" w:w="91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Не определено</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Proprietary EULA + OSS composition</w:t>
            </w:r>
          </w:p>
        </w:tc>
        <w:tc>
          <w:tcPr>
            <w:tcW w:type="dxa" w:w="91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По договору</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Редакция, экземпляры, формуляр, поддержка</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Лицензия через партнёра, учёт VM/резерва</w:t>
            </w:r>
          </w:p>
        </w:tc>
        <w:tc>
          <w:tcPr>
            <w:tcW w:type="dxa" w:w="91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Только если выбран</w:t>
            </w:r>
          </w:p>
        </w:tc>
        <w:tc>
          <w:tcPr>
            <w:tcW w:type="dxa" w:w="78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Средний/высокий</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Astra activation</w:t>
            </w:r>
          </w:p>
        </w:tc>
      </w:tr>
      <w:tr>
        <w:trPr>
          <w:cantSplit w:val="true"/>
        </w:trPr>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Deckhouse CE target</w:t>
            </w:r>
          </w:p>
        </w:tc>
        <w:tc>
          <w:tcPr>
            <w:tcW w:type="dxa" w:w="91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Подтверждено по vendor page</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Apache-2.0</w:t>
            </w:r>
          </w:p>
        </w:tc>
        <w:tc>
          <w:tcPr>
            <w:tcW w:type="dxa" w:w="91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Да</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CE без коммерческой поддержки</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License/NOTICE</w:t>
            </w:r>
          </w:p>
        </w:tc>
        <w:tc>
          <w:tcPr>
            <w:tcW w:type="dxa" w:w="91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Нет</w:t>
            </w:r>
          </w:p>
        </w:tc>
        <w:tc>
          <w:tcPr>
            <w:tcW w:type="dxa" w:w="78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Средний</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Deckhouse CE</w:t>
            </w:r>
          </w:p>
        </w:tc>
      </w:tr>
      <w:tr>
        <w:trPr>
          <w:cantSplit w:val="true"/>
        </w:trPr>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Deckhouse commercial/CSE target</w:t>
            </w:r>
          </w:p>
        </w:tc>
        <w:tc>
          <w:tcPr>
            <w:tcW w:type="dxa" w:w="91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Условно</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Commercial</w:t>
            </w:r>
          </w:p>
        </w:tc>
        <w:tc>
          <w:tcPr>
            <w:tcW w:type="dxa" w:w="91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По лицензии</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vCPU/core/server; все среды и резерв</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Sizing, quote, key, support</w:t>
            </w:r>
          </w:p>
        </w:tc>
        <w:tc>
          <w:tcPr>
            <w:tcW w:type="dxa" w:w="91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Только если выбран</w:t>
            </w:r>
          </w:p>
        </w:tc>
        <w:tc>
          <w:tcPr>
            <w:tcW w:type="dxa" w:w="78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Средний/высокий</w:t>
            </w:r>
          </w:p>
        </w:tc>
        <w:tc>
          <w:tcPr>
            <w:tcW w:type="dxa" w:w="11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DKP licensing</w:t>
            </w:r>
          </w:p>
        </w:tc>
      </w:tr>
      <w:tr>
        <w:trPr>
          <w:cantSplit w:val="true"/>
        </w:trPr>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GPU/сервер/диски</w:t>
            </w:r>
          </w:p>
        </w:tc>
        <w:tc>
          <w:tcPr>
            <w:tcW w:type="dxa" w:w="91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Подтверждено как не ПО</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Не применимо</w:t>
            </w:r>
          </w:p>
        </w:tc>
        <w:tc>
          <w:tcPr>
            <w:tcW w:type="dxa" w:w="91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Не применимо</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Драйверы/CUDA отдельно</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Учесть EULA software stack</w:t>
            </w:r>
          </w:p>
        </w:tc>
        <w:tc>
          <w:tcPr>
            <w:tcW w:type="dxa" w:w="91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Покупка оборудования, не лицензии</w:t>
            </w:r>
          </w:p>
        </w:tc>
        <w:tc>
          <w:tcPr>
            <w:tcW w:type="dxa" w:w="78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Средний</w:t>
            </w:r>
          </w:p>
        </w:tc>
        <w:tc>
          <w:tcPr>
            <w:tcW w:type="dxa" w:w="117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BOM инфраструктуры</w:t>
            </w:r>
          </w:p>
        </w:tc>
      </w:tr>
    </w:tbl>
    <w:p>
      <w:pPr>
        <w:spacing w:before="0" w:after="0" w:line="20" w:lineRule="exact"/>
      </w:pPr>
    </w:p>
    <w:p>
      <w:r>
        <w:rPr>
          <w:rFonts w:ascii="Calibri" w:hAnsi="Calibri" w:eastAsia="Calibri"/>
          <w:color w:val="1F2937"/>
        </w:rPr>
        <w:t>Оценки риска в матрице — приоритет проверки, а не юридический вердикт. «Низкий/средний» у разрешительной лицензии всё равно предполагает сохранение notices, контроль подлинности и уязвимостей.</w:t>
      </w:r>
    </w:p>
    <w:p>
      <w:pPr>
        <w:pStyle w:val="Heading1"/>
      </w:pPr>
      <w:r>
        <w:rPr>
          <w:rFonts w:ascii="Calibri" w:hAnsi="Calibri" w:eastAsia="Calibri"/>
          <w:color w:val="1F4E79"/>
        </w:rPr>
        <w:t>10. SBOM и автоматический license compliance</w:t>
      </w:r>
    </w:p>
    <w:p>
      <w:r>
        <w:rPr>
          <w:rFonts w:ascii="Calibri" w:hAnsi="Calibri" w:eastAsia="Calibri"/>
          <w:color w:val="1F2937"/>
        </w:rPr>
        <w:t>Ручная таблица устаревает при первой пересборке. Требуется policy-as-code в CI/CD и доказательный пакет каждого релиза.</w:t>
      </w:r>
    </w:p>
    <w:p>
      <w:pPr>
        <w:pStyle w:val="Heading2"/>
      </w:pPr>
      <w:r>
        <w:rPr>
          <w:rFonts w:ascii="Calibri" w:hAnsi="Calibri" w:eastAsia="Calibri"/>
          <w:color w:val="17365D"/>
        </w:rPr>
        <w:t>10.1. Минимальный pipeline</w:t>
      </w:r>
    </w:p>
    <w:p>
      <w:pPr>
        <w:pStyle w:val="ListNumber"/>
      </w:pPr>
      <w:r>
        <w:rPr>
          <w:rFonts w:ascii="Calibri" w:hAnsi="Calibri" w:eastAsia="Calibri"/>
          <w:color w:val="1F2937"/>
        </w:rPr>
        <w:t xml:space="preserve">Сборка выполняется только из lock-файлов и образов по digest. Python dependencies фиксируются версиями и SHA-256; </w:t>
      </w:r>
      <w:r>
        <w:rPr>
          <w:rFonts w:ascii="Liberation Mono" w:hAnsi="Liberation Mono" w:eastAsia="Liberation Mono"/>
          <w:color w:val="1F2937"/>
        </w:rPr>
        <w:t>glauth:latest</w:t>
      </w:r>
      <w:r>
        <w:rPr>
          <w:rFonts w:ascii="Calibri" w:hAnsi="Calibri" w:eastAsia="Calibri"/>
          <w:color w:val="1F2937"/>
        </w:rPr>
        <w:t xml:space="preserve"> исключается.</w:t>
      </w:r>
    </w:p>
    <w:p>
      <w:pPr>
        <w:pStyle w:val="ListNumber"/>
      </w:pPr>
      <w:r>
        <w:rPr>
          <w:rFonts w:ascii="Calibri" w:hAnsi="Calibri" w:eastAsia="Calibri"/>
          <w:color w:val="1F2937"/>
        </w:rPr>
        <w:t>Для каждого финального OCI image Syft или аналог формирует CycloneDX и SPDX SBOM, включая OS packages, Go binary modules, Python distributions и Node bundle.</w:t>
      </w:r>
    </w:p>
    <w:p>
      <w:pPr>
        <w:pStyle w:val="ListNumber"/>
      </w:pPr>
      <w:r>
        <w:rPr>
          <w:rFonts w:ascii="Calibri" w:hAnsi="Calibri" w:eastAsia="Calibri"/>
          <w:color w:val="1F2937"/>
        </w:rPr>
        <w:t xml:space="preserve">ScanCode Toolkit, ORT или FOSSology классифицирует LICENSE/NOTICE. </w:t>
      </w:r>
      <w:r>
        <w:rPr>
          <w:rFonts w:ascii="Liberation Mono" w:hAnsi="Liberation Mono" w:eastAsia="Liberation Mono"/>
          <w:color w:val="1F2937"/>
        </w:rPr>
        <w:t>go-licenses</w:t>
      </w:r>
      <w:r>
        <w:rPr>
          <w:rFonts w:ascii="Calibri" w:hAnsi="Calibri" w:eastAsia="Calibri"/>
          <w:color w:val="1F2937"/>
        </w:rPr>
        <w:t xml:space="preserve">, </w:t>
      </w:r>
      <w:r>
        <w:rPr>
          <w:rFonts w:ascii="Liberation Mono" w:hAnsi="Liberation Mono" w:eastAsia="Liberation Mono"/>
          <w:color w:val="1F2937"/>
        </w:rPr>
        <w:t>pip-licenses</w:t>
      </w:r>
      <w:r>
        <w:rPr>
          <w:rFonts w:ascii="Calibri" w:hAnsi="Calibri" w:eastAsia="Calibri"/>
          <w:color w:val="1F2937"/>
        </w:rPr>
        <w:t xml:space="preserve"> и </w:t>
      </w:r>
      <w:r>
        <w:rPr>
          <w:rFonts w:ascii="Liberation Mono" w:hAnsi="Liberation Mono" w:eastAsia="Liberation Mono"/>
          <w:color w:val="1F2937"/>
        </w:rPr>
        <w:t>license-checker</w:t>
      </w:r>
      <w:r>
        <w:rPr>
          <w:rFonts w:ascii="Calibri" w:hAnsi="Calibri" w:eastAsia="Calibri"/>
          <w:color w:val="1F2937"/>
        </w:rPr>
        <w:t xml:space="preserve"> используются как дополнительные экосистемные источники, но не заменяют полный image scan.</w:t>
      </w:r>
    </w:p>
    <w:p>
      <w:pPr>
        <w:pStyle w:val="ListNumber"/>
      </w:pPr>
      <w:r>
        <w:rPr>
          <w:rFonts w:ascii="Calibri" w:hAnsi="Calibri" w:eastAsia="Calibri"/>
          <w:color w:val="1F2937"/>
        </w:rPr>
        <w:t xml:space="preserve">CI блокирует неизвестные лицензии, </w:t>
      </w:r>
      <w:r>
        <w:rPr>
          <w:rFonts w:ascii="Liberation Mono" w:hAnsi="Liberation Mono" w:eastAsia="Liberation Mono"/>
          <w:color w:val="1F2937"/>
        </w:rPr>
        <w:t>NOASSERTION</w:t>
      </w:r>
      <w:r>
        <w:rPr>
          <w:rFonts w:ascii="Calibri" w:hAnsi="Calibri" w:eastAsia="Calibri"/>
          <w:color w:val="1F2937"/>
        </w:rPr>
        <w:t>, GPL/AGPL/SSPL/BSL/RCL и custom EULA до явного waiver. Блокировка означает ручное решение, а не автоматический запрет всех copyleft-компонентов.</w:t>
      </w:r>
    </w:p>
    <w:p>
      <w:pPr>
        <w:pStyle w:val="ListNumber"/>
      </w:pPr>
      <w:r>
        <w:rPr>
          <w:rFonts w:ascii="Calibri" w:hAnsi="Calibri" w:eastAsia="Calibri"/>
          <w:color w:val="1F2937"/>
        </w:rPr>
        <w:t xml:space="preserve">Генерируются </w:t>
      </w:r>
      <w:r>
        <w:rPr>
          <w:rFonts w:ascii="Liberation Mono" w:hAnsi="Liberation Mono" w:eastAsia="Liberation Mono"/>
          <w:color w:val="1F2937"/>
        </w:rPr>
        <w:t>THIRD_PARTY_NOTICES</w:t>
      </w:r>
      <w:r>
        <w:rPr>
          <w:rFonts w:ascii="Calibri" w:hAnsi="Calibri" w:eastAsia="Calibri"/>
          <w:color w:val="1F2937"/>
        </w:rPr>
        <w:t>, каталог полных текстов лицензий и source offer/corresponding source там, где он нужен. NOTICE Apache не сокращается до одной строки SPDX.</w:t>
      </w:r>
    </w:p>
    <w:p>
      <w:pPr>
        <w:pStyle w:val="ListNumber"/>
      </w:pPr>
      <w:r>
        <w:rPr>
          <w:rFonts w:ascii="Calibri" w:hAnsi="Calibri" w:eastAsia="Calibri"/>
          <w:color w:val="1F2937"/>
        </w:rPr>
        <w:t>SBOM, container digest, source commit, dependency locks, model digests, signatures и scan report подписываются и хранятся с релизом не меньше срока эксплуатации плюс срок претензионной давности по политике организации.</w:t>
      </w:r>
    </w:p>
    <w:p>
      <w:pPr>
        <w:pStyle w:val="ListNumber"/>
      </w:pPr>
      <w:r>
        <w:rPr>
          <w:rFonts w:ascii="Calibri" w:hAnsi="Calibri" w:eastAsia="Calibri"/>
          <w:color w:val="1F2937"/>
        </w:rPr>
        <w:t>Отдельно выполняются CVE и provenance checks: лицензия не доказывает безопасность, а отсутствие CVE не доказывает правомерность.</w:t>
      </w:r>
    </w:p>
    <w:p>
      <w:pPr>
        <w:pStyle w:val="Heading2"/>
      </w:pPr>
      <w:r>
        <w:rPr>
          <w:rFonts w:ascii="Calibri" w:hAnsi="Calibri" w:eastAsia="Calibri"/>
          <w:color w:val="17365D"/>
        </w:rPr>
        <w:t>10.2. Рекомендуемые правила допуска</w:t>
      </w:r>
    </w:p>
    <w:p>
      <w:r>
        <w:rPr>
          <w:rFonts w:ascii="Calibri" w:hAnsi="Calibri" w:eastAsia="Calibri"/>
          <w:b/>
          <w:color w:val="1F2937"/>
        </w:rPr>
        <w:t>Allow с автоматическим контролем notices:</w:t>
      </w:r>
      <w:r>
        <w:rPr>
          <w:rFonts w:ascii="Calibri" w:hAnsi="Calibri" w:eastAsia="Calibri"/>
          <w:color w:val="1F2937"/>
        </w:rPr>
        <w:t xml:space="preserve"> MIT, BSD-2-Clause, BSD-3-Clause, BSD-3-Clause-Clear, ISC, Apache-2.0, PostgreSQL, PSF-2.0. </w:t>
      </w:r>
      <w:r>
        <w:rPr>
          <w:rFonts w:ascii="Calibri" w:hAnsi="Calibri" w:eastAsia="Calibri"/>
          <w:b/>
          <w:color w:val="1F2937"/>
        </w:rPr>
        <w:t>Review:</w:t>
      </w:r>
      <w:r>
        <w:rPr>
          <w:rFonts w:ascii="Calibri" w:hAnsi="Calibri" w:eastAsia="Calibri"/>
          <w:color w:val="1F2937"/>
        </w:rPr>
        <w:t xml:space="preserve"> LGPL, MPL, EPL, CC-BY, модели с Apache-2.0, container images с множественными лицензиями. </w:t>
      </w:r>
      <w:r>
        <w:rPr>
          <w:rFonts w:ascii="Calibri" w:hAnsi="Calibri" w:eastAsia="Calibri"/>
          <w:b/>
          <w:color w:val="1F2937"/>
        </w:rPr>
        <w:t>Legal approval:</w:t>
      </w:r>
      <w:r>
        <w:rPr>
          <w:rFonts w:ascii="Calibri" w:hAnsi="Calibri" w:eastAsia="Calibri"/>
          <w:color w:val="1F2937"/>
        </w:rPr>
        <w:t xml:space="preserve"> GPL, AGPL, BSL, SSPL, RCL, Elastic License, Commons Clause, неизвестные/custom licenses, проприетарные EULA. </w:t>
      </w:r>
      <w:r>
        <w:rPr>
          <w:rFonts w:ascii="Calibri" w:hAnsi="Calibri" w:eastAsia="Calibri"/>
          <w:b/>
          <w:color w:val="1F2937"/>
        </w:rPr>
        <w:t>Deny до договора:</w:t>
      </w:r>
      <w:r>
        <w:rPr>
          <w:rFonts w:ascii="Calibri" w:hAnsi="Calibri" w:eastAsia="Calibri"/>
          <w:color w:val="1F2937"/>
        </w:rPr>
        <w:t xml:space="preserve"> commercial features без ключа, trial в production, пакет без происхождения или лицензии, модель без digest/Modelfile/license.</w:t>
      </w:r>
    </w:p>
    <w:p>
      <w:r>
        <w:rPr>
          <w:rFonts w:ascii="Calibri" w:hAnsi="Calibri" w:eastAsia="Calibri"/>
          <w:color w:val="1F2937"/>
        </w:rPr>
        <w:t>Политика применяется и к build dependencies. Если компилятор или генератор не попадает в поставку, его copyleft обычно не переносится на output, но generated code, embedded assets и copied headers могут попадать. Это должен определять scanner и юрист по факту артефакта.</w:t>
      </w:r>
    </w:p>
    <w:p>
      <w:pPr>
        <w:pStyle w:val="Heading1"/>
      </w:pPr>
      <w:r>
        <w:rPr>
          <w:rFonts w:ascii="Calibri" w:hAnsi="Calibri" w:eastAsia="Calibri"/>
          <w:color w:val="1F4E79"/>
        </w:rPr>
        <w:t>11. Процесс закупки и приёмки лицензий</w:t>
      </w:r>
    </w:p>
    <w:p>
      <w:pPr>
        <w:pStyle w:val="Heading2"/>
      </w:pPr>
      <w:r>
        <w:rPr>
          <w:rFonts w:ascii="Calibri" w:hAnsi="Calibri" w:eastAsia="Calibri"/>
          <w:color w:val="17365D"/>
        </w:rPr>
        <w:t>11.1. TrueConf</w:t>
      </w:r>
    </w:p>
    <w:p>
      <w:r>
        <w:rPr>
          <w:rFonts w:ascii="Calibri" w:hAnsi="Calibri" w:eastAsia="Calibri"/>
          <w:color w:val="1F2937"/>
        </w:rPr>
        <w:t xml:space="preserve">До заказа собрать: версию и edition существующего сервера; license info screenshot/export; число online и PRO rights; фактический peak devices; необходимость federation, резервного сервера и offline activation; SLA поддержки. Направить TrueConf единый вопрос о bot account, Chatbot API, </w:t>
      </w:r>
      <w:r>
        <w:rPr>
          <w:rFonts w:ascii="Liberation Mono" w:hAnsi="Liberation Mono" w:eastAsia="Liberation Mono"/>
          <w:color w:val="1F2937"/>
        </w:rPr>
        <w:t>python-trueconf-bot 1.4.2</w:t>
      </w:r>
      <w:r>
        <w:rPr>
          <w:rFonts w:ascii="Calibri" w:hAnsi="Calibri" w:eastAsia="Calibri"/>
          <w:color w:val="1F2937"/>
        </w:rPr>
        <w:t>, порте 4309 и отсутствии/наличии отдельного Connector entitlement. Результат — не письмо разработчика, а коммерческое предложение/допсоглашение с юридически значимыми условиями.</w:t>
      </w:r>
    </w:p>
    <w:p>
      <w:pPr>
        <w:pStyle w:val="Heading2"/>
      </w:pPr>
      <w:r>
        <w:rPr>
          <w:rFonts w:ascii="Calibri" w:hAnsi="Calibri" w:eastAsia="Calibri"/>
          <w:color w:val="17365D"/>
        </w:rPr>
        <w:t>11.2. Production infrastructure</w:t>
      </w:r>
    </w:p>
    <w:p>
      <w:r>
        <w:rPr>
          <w:rFonts w:ascii="Calibri" w:hAnsi="Calibri" w:eastAsia="Calibri"/>
          <w:color w:val="1F2937"/>
        </w:rPr>
        <w:t>После утверждения deployment topology выбрать один из вариантов:</w:t>
      </w:r>
    </w:p>
    <w:p>
      <w:pPr>
        <w:pStyle w:val="ListBullet"/>
      </w:pPr>
      <w:r>
        <w:rPr>
          <w:rFonts w:ascii="Calibri" w:hAnsi="Calibri" w:eastAsia="Calibri"/>
          <w:color w:val="1F2937"/>
        </w:rPr>
        <w:t>OSS: Linux + Docker Engine/Podman + PostgreSQL/pgvector + ClickHouse с собственной поддержкой;</w:t>
      </w:r>
    </w:p>
    <w:p>
      <w:pPr>
        <w:pStyle w:val="ListBullet"/>
      </w:pPr>
      <w:r>
        <w:rPr>
          <w:rFonts w:ascii="Calibri" w:hAnsi="Calibri" w:eastAsia="Calibri"/>
          <w:color w:val="1F2937"/>
        </w:rPr>
        <w:t>российский supported stack: Astra Linux, Postgres Pro, коммерческий Deckhouse;</w:t>
      </w:r>
    </w:p>
    <w:p>
      <w:pPr>
        <w:pStyle w:val="ListBullet"/>
      </w:pPr>
      <w:r>
        <w:rPr>
          <w:rFonts w:ascii="Calibri" w:hAnsi="Calibri" w:eastAsia="Calibri"/>
          <w:color w:val="1F2937"/>
        </w:rPr>
        <w:t>смешанный режим: Deckhouse CE и community PostgreSQL при внутреннем SLA.</w:t>
      </w:r>
    </w:p>
    <w:p>
      <w:r>
        <w:rPr>
          <w:rFonts w:ascii="Calibri" w:hAnsi="Calibri" w:eastAsia="Calibri"/>
          <w:color w:val="1F2937"/>
        </w:rPr>
        <w:t>Для каждой среды считать primary, replica, DR, dev, test и временные кластеры. Особенно не переносить метрики между вендорами: Postgres Pro может считать cores/servers/users по соглашению; Deckhouse — vCPU/core/server и лицензирует резервные площадки; Astra — экземпляры и редакции по договору. Полученные ключи, формуляры и акты должны быть связаны с CMDB.</w:t>
      </w:r>
    </w:p>
    <w:p>
      <w:pPr>
        <w:pStyle w:val="Heading2"/>
      </w:pPr>
      <w:r>
        <w:rPr>
          <w:rFonts w:ascii="Calibri" w:hAnsi="Calibri" w:eastAsia="Calibri"/>
          <w:color w:val="17365D"/>
        </w:rPr>
        <w:t>11.3. Компоненты повышенного внимания</w:t>
      </w:r>
    </w:p>
    <w:p>
      <w:r>
        <w:rPr>
          <w:rFonts w:ascii="Calibri" w:hAnsi="Calibri" w:eastAsia="Calibri"/>
          <w:color w:val="1F2937"/>
        </w:rPr>
        <w:t>По MinIO оформить архитектурное решение: commercial, replace, AGPL compliance или disable. По Redpanda зафиксировать Community-only либо купить Enterprise. По Docker провести опрос рабочих станций на Desktop. По моделям создать model registry с digest и лицензией. Эти четыре решения являются gate перед production, даже если приложение функционально проходит тесты.</w:t>
      </w:r>
    </w:p>
    <w:p>
      <w:pPr>
        <w:pStyle w:val="Heading1"/>
      </w:pPr>
      <w:r>
        <w:rPr>
          <w:rFonts w:ascii="Calibri" w:hAnsi="Calibri" w:eastAsia="Calibri"/>
          <w:color w:val="1F4E79"/>
        </w:rPr>
        <w:t>12. Что не удалось однозначно подтвердить</w:t>
      </w:r>
    </w:p>
    <w:p>
      <w:r>
        <w:rPr>
          <w:rFonts w:ascii="Calibri" w:hAnsi="Calibri" w:eastAsia="Calibri"/>
          <w:color w:val="1F2937"/>
        </w:rPr>
        <w:t>На 10.08.2026 остаются следующие неопределённости:</w:t>
      </w:r>
    </w:p>
    <w:p>
      <w:pPr>
        <w:pStyle w:val="ListNumber"/>
      </w:pPr>
      <w:r>
        <w:rPr>
          <w:rFonts w:ascii="Calibri" w:hAnsi="Calibri" w:eastAsia="Calibri"/>
          <w:color w:val="1F2937"/>
        </w:rPr>
        <w:t>точная редакция, версия, EULA, срок и ёмкость уже установленного TrueConf Server;</w:t>
      </w:r>
    </w:p>
    <w:p>
      <w:pPr>
        <w:pStyle w:val="ListNumber"/>
      </w:pPr>
      <w:r>
        <w:rPr>
          <w:rFonts w:ascii="Calibri" w:hAnsi="Calibri" w:eastAsia="Calibri"/>
          <w:color w:val="1F2937"/>
        </w:rPr>
        <w:t>способ учёта bot account в online/PRO entitlements и письменное подтверждение отсутствия отдельной платы за Chatbot Connector в конкретном договоре;</w:t>
      </w:r>
    </w:p>
    <w:p>
      <w:pPr>
        <w:pStyle w:val="ListNumber"/>
      </w:pPr>
      <w:r>
        <w:rPr>
          <w:rFonts w:ascii="Calibri" w:hAnsi="Calibri" w:eastAsia="Calibri"/>
          <w:color w:val="1F2937"/>
        </w:rPr>
        <w:t>лицензия собственного кода платформы и объём передаваемых заказчику прав;</w:t>
      </w:r>
    </w:p>
    <w:p>
      <w:pPr>
        <w:pStyle w:val="ListNumber"/>
      </w:pPr>
      <w:r>
        <w:rPr>
          <w:rFonts w:ascii="Calibri" w:hAnsi="Calibri" w:eastAsia="Calibri"/>
          <w:color w:val="1F2937"/>
        </w:rPr>
        <w:t xml:space="preserve">точные Python versions и лицензии всего транзитивного дерева из-за требований </w:t>
      </w:r>
      <w:r>
        <w:rPr>
          <w:rFonts w:ascii="Liberation Mono" w:hAnsi="Liberation Mono" w:eastAsia="Liberation Mono"/>
          <w:color w:val="1F2937"/>
        </w:rPr>
        <w:t>&gt;=</w:t>
      </w:r>
      <w:r>
        <w:rPr>
          <w:rFonts w:ascii="Calibri" w:hAnsi="Calibri" w:eastAsia="Calibri"/>
          <w:color w:val="1F2937"/>
        </w:rPr>
        <w:t xml:space="preserve"> без lock/hashes;</w:t>
      </w:r>
    </w:p>
    <w:p>
      <w:pPr>
        <w:pStyle w:val="ListNumber"/>
      </w:pPr>
      <w:r>
        <w:rPr>
          <w:rFonts w:ascii="Calibri" w:hAnsi="Calibri" w:eastAsia="Calibri"/>
          <w:color w:val="1F2937"/>
        </w:rPr>
        <w:t xml:space="preserve">точный состав и лицензии OCI-образов с плавающими тегами, включая </w:t>
      </w:r>
      <w:r>
        <w:rPr>
          <w:rFonts w:ascii="Liberation Mono" w:hAnsi="Liberation Mono" w:eastAsia="Liberation Mono"/>
          <w:color w:val="1F2937"/>
        </w:rPr>
        <w:t>glauth:latest</w:t>
      </w:r>
      <w:r>
        <w:rPr>
          <w:rFonts w:ascii="Calibri" w:hAnsi="Calibri" w:eastAsia="Calibri"/>
          <w:color w:val="1F2937"/>
        </w:rPr>
        <w:t xml:space="preserve">, </w:t>
      </w:r>
      <w:r>
        <w:rPr>
          <w:rFonts w:ascii="Liberation Mono" w:hAnsi="Liberation Mono" w:eastAsia="Liberation Mono"/>
          <w:color w:val="1F2937"/>
        </w:rPr>
        <w:t>pgvector:pg16</w:t>
      </w:r>
      <w:r>
        <w:rPr>
          <w:rFonts w:ascii="Calibri" w:hAnsi="Calibri" w:eastAsia="Calibri"/>
          <w:color w:val="1F2937"/>
        </w:rPr>
        <w:t xml:space="preserve">, </w:t>
      </w:r>
      <w:r>
        <w:rPr>
          <w:rFonts w:ascii="Liberation Mono" w:hAnsi="Liberation Mono" w:eastAsia="Liberation Mono"/>
          <w:color w:val="1F2937"/>
        </w:rPr>
        <w:t>clickhouse:24.8</w:t>
      </w:r>
      <w:r>
        <w:rPr>
          <w:rFonts w:ascii="Calibri" w:hAnsi="Calibri" w:eastAsia="Calibri"/>
          <w:color w:val="1F2937"/>
        </w:rPr>
        <w:t xml:space="preserve"> и language base images;</w:t>
      </w:r>
    </w:p>
    <w:p>
      <w:pPr>
        <w:pStyle w:val="ListNumber"/>
      </w:pPr>
      <w:r>
        <w:rPr>
          <w:rFonts w:ascii="Calibri" w:hAnsi="Calibri" w:eastAsia="Calibri"/>
          <w:color w:val="1F2937"/>
        </w:rPr>
        <w:t>точная лицензия реально запущенного MinIO image по digest и применимость AGPL к выбранной модели поставки комплекса;</w:t>
      </w:r>
    </w:p>
    <w:p>
      <w:pPr>
        <w:pStyle w:val="ListNumber"/>
      </w:pPr>
      <w:r>
        <w:rPr>
          <w:rFonts w:ascii="Calibri" w:hAnsi="Calibri" w:eastAsia="Calibri"/>
          <w:color w:val="1F2937"/>
        </w:rPr>
        <w:t>фактически активные enterprise features/trial Redpanda v24.3.13;</w:t>
      </w:r>
    </w:p>
    <w:p>
      <w:pPr>
        <w:pStyle w:val="ListNumber"/>
      </w:pPr>
      <w:r>
        <w:rPr>
          <w:rFonts w:ascii="Calibri" w:hAnsi="Calibri" w:eastAsia="Calibri"/>
          <w:color w:val="1F2937"/>
        </w:rPr>
        <w:t xml:space="preserve">происхождение, digest, Modelfile, адаптеры и полный текст лицензии локальной модели </w:t>
      </w:r>
      <w:r>
        <w:rPr>
          <w:rFonts w:ascii="Liberation Mono" w:hAnsi="Liberation Mono" w:eastAsia="Liberation Mono"/>
          <w:color w:val="1F2937"/>
        </w:rPr>
        <w:t>log-reader</w:t>
      </w:r>
      <w:r>
        <w:rPr>
          <w:rFonts w:ascii="Calibri" w:hAnsi="Calibri" w:eastAsia="Calibri"/>
          <w:color w:val="1F2937"/>
        </w:rPr>
        <w:t>;</w:t>
      </w:r>
    </w:p>
    <w:p>
      <w:pPr>
        <w:pStyle w:val="ListNumber"/>
      </w:pPr>
      <w:r>
        <w:rPr>
          <w:rFonts w:ascii="Calibri" w:hAnsi="Calibri" w:eastAsia="Calibri"/>
          <w:color w:val="1F2937"/>
        </w:rPr>
        <w:t xml:space="preserve">digest конкретного </w:t>
      </w:r>
      <w:r>
        <w:rPr>
          <w:rFonts w:ascii="Liberation Mono" w:hAnsi="Liberation Mono" w:eastAsia="Liberation Mono"/>
          <w:color w:val="1F2937"/>
        </w:rPr>
        <w:t>nomic-embed-text</w:t>
      </w:r>
      <w:r>
        <w:rPr>
          <w:rFonts w:ascii="Calibri" w:hAnsi="Calibri" w:eastAsia="Calibri"/>
          <w:color w:val="1F2937"/>
        </w:rPr>
        <w:t>, а не только лицензия предполагаемой upstream v1.5;</w:t>
      </w:r>
    </w:p>
    <w:p>
      <w:pPr>
        <w:pStyle w:val="ListNumber"/>
      </w:pPr>
      <w:r>
        <w:rPr>
          <w:rFonts w:ascii="Calibri" w:hAnsi="Calibri" w:eastAsia="Calibri"/>
          <w:color w:val="1F2937"/>
        </w:rPr>
        <w:t>версии и соглашения Ollama, NVIDIA driver, CUDA и container toolkit на production GPU-хосте;</w:t>
      </w:r>
    </w:p>
    <w:p>
      <w:pPr>
        <w:pStyle w:val="ListNumber"/>
      </w:pPr>
      <w:r>
        <w:rPr>
          <w:rFonts w:ascii="Calibri" w:hAnsi="Calibri" w:eastAsia="Calibri"/>
          <w:color w:val="1F2937"/>
        </w:rPr>
        <w:t>необходимость и объём лицензий Postgres Pro, Astra Linux и Deckhouse, поскольку production topology и editions не утверждены;</w:t>
      </w:r>
    </w:p>
    <w:p>
      <w:pPr>
        <w:pStyle w:val="ListNumber"/>
      </w:pPr>
      <w:r>
        <w:rPr>
          <w:rFonts w:ascii="Calibri" w:hAnsi="Calibri" w:eastAsia="Calibri"/>
          <w:color w:val="1F2937"/>
        </w:rPr>
        <w:t>наличие Docker Desktop у разработчиков и число требуемых seats;</w:t>
      </w:r>
    </w:p>
    <w:p>
      <w:pPr>
        <w:pStyle w:val="ListNumber"/>
      </w:pPr>
      <w:r>
        <w:rPr>
          <w:rFonts w:ascii="Calibri" w:hAnsi="Calibri" w:eastAsia="Calibri"/>
          <w:color w:val="1F2937"/>
        </w:rPr>
        <w:t>внешние права заказчика на Zabbix, SolarWinds, AD/LDAP и API-интеграцию;</w:t>
      </w:r>
    </w:p>
    <w:p>
      <w:pPr>
        <w:pStyle w:val="ListNumber"/>
      </w:pPr>
      <w:r>
        <w:rPr>
          <w:rFonts w:ascii="Calibri" w:hAnsi="Calibri" w:eastAsia="Calibri"/>
          <w:color w:val="1F2937"/>
        </w:rPr>
        <w:t>лицензии шрифтов, иконок, изображений и иных frontend assets, если они будут добавлены вне текущего npm lock.</w:t>
      </w:r>
    </w:p>
    <w:p>
      <w:r>
        <w:rPr>
          <w:rFonts w:ascii="Calibri" w:hAnsi="Calibri" w:eastAsia="Calibri"/>
          <w:color w:val="1F2937"/>
        </w:rPr>
        <w:t>До закрытия пунктов 1–9 релиз можно считать техническим пилотом, но нельзя объявлять полностью лицензионно аттестованной промышленной поставкой.</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Calibri"/>
        <w:color w:val="667085"/>
        <w:sz w:val="17"/>
      </w:rPr>
      <w:t xml:space="preserve">Лицензирование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color w:val="667085"/>
        <w:sz w:val="17"/>
      </w:rPr>
      <w:t>ДИСПЕТЧЕР  /  ТЕХНИЧЕСКАЯ ДОКУМЕНТАЦИЯ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7365D"/>
      <w:sz w:val="24"/>
    </w:rPr>
  </w:style>
  <w:style w:type="paragraph" w:styleId="Heading4">
    <w:name w:val="heading 4"/>
    <w:basedOn w:val="Normal"/>
    <w:next w:val="Normal"/>
    <w:link w:val="Heading4Char"/>
    <w:uiPriority w:val="9"/>
    <w:semiHidden/>
    <w:unhideWhenUsed/>
    <w:qFormat/>
    <w:rsid w:val="00FC693F"/>
    <w:pPr>
      <w:keepNext/>
      <w:keepLines/>
      <w:spacing w:before="120" w:after="60"/>
      <w:outlineLvl w:val="3"/>
    </w:pPr>
    <w:rPr>
      <w:rFonts w:asciiTheme="majorHAnsi" w:eastAsiaTheme="majorEastAsia" w:hAnsiTheme="majorHAnsi" w:cstheme="majorBidi" w:ascii="Calibri" w:hAnsi="Calibri"/>
      <w:b/>
      <w:bCs/>
      <w:i/>
      <w:iCs/>
      <w:color w:val="17365D"/>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Лицензирование</dc:title>
  <dc:subject>Лицензионная модель компонентов и закупочные рекомендации</dc:subject>
  <dc:creator>Проект «Диспетчер»</dc:creator>
  <cp:keywords/>
  <dc:description/>
  <cp:lastModifiedBy/>
  <cp:revision>1</cp:revision>
  <dcterms:created xsi:type="dcterms:W3CDTF">2013-12-23T23:15:00Z</dcterms:created>
  <dcterms:modified xsi:type="dcterms:W3CDTF">2013-12-23T23:15:00Z</dcterms:modified>
  <cp:category/>
</cp:coreProperties>
</file>