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400"/>
        <w:jc w:val="center"/>
      </w:pPr>
      <w:r>
        <w:rPr>
          <w:rFonts w:ascii="Calibri" w:hAnsi="Calibri" w:eastAsia="Calibri"/>
          <w:b/>
          <w:color w:val="1F4E79"/>
          <w:sz w:val="20"/>
        </w:rPr>
        <w:t>ПЛАТФОРМА УПРАВЛЕНИЯ ОПОВЕЩЕНИЯМИ «ДИСПЕТЧЕР»</w:t>
      </w:r>
    </w:p>
    <w:p>
      <w:pPr>
        <w:spacing w:after="200"/>
        <w:jc w:val="center"/>
      </w:pPr>
      <w:r>
        <w:rPr>
          <w:rFonts w:ascii="Calibri" w:hAnsi="Calibri" w:eastAsia="Calibri"/>
          <w:b/>
          <w:color w:val="17365D"/>
          <w:sz w:val="56"/>
        </w:rPr>
        <w:t>Безопасность платформы</w:t>
      </w:r>
    </w:p>
    <w:p>
      <w:pPr>
        <w:spacing w:after="880"/>
        <w:jc w:val="center"/>
      </w:pPr>
      <w:r>
        <w:rPr>
          <w:rFonts w:ascii="Calibri" w:hAnsi="Calibri" w:eastAsia="Calibri"/>
          <w:color w:val="667085"/>
          <w:sz w:val="28"/>
        </w:rPr>
        <w:t>Модель угроз, защитные меры и требования к промышленной эксплуатации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Calibri"/>
                <w:color w:val="667085"/>
                <w:sz w:val="18"/>
              </w:rPr>
              <w:t>Статус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Calibri"/>
                <w:color w:val="1F2937"/>
                <w:sz w:val="19"/>
              </w:rPr>
              <w:t>Архитектурно-техническая документация</w:t>
            </w:r>
          </w:p>
        </w:tc>
      </w:tr>
      <w:t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Calibri"/>
                <w:color w:val="667085"/>
                <w:sz w:val="18"/>
              </w:rPr>
              <w:t>Основание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Calibri"/>
                <w:color w:val="1F2937"/>
                <w:sz w:val="19"/>
              </w:rPr>
              <w:t>Фактическая реализация репозитория и целевые требования production-контура</w:t>
            </w:r>
          </w:p>
        </w:tc>
      </w:tr>
      <w:t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Calibri"/>
                <w:color w:val="667085"/>
                <w:sz w:val="18"/>
              </w:rPr>
              <w:t>Версия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Calibri"/>
                <w:color w:val="1F2937"/>
                <w:sz w:val="19"/>
              </w:rPr>
              <w:t>1.0 • 10 августа 2026 г.</w:t>
            </w:r>
          </w:p>
        </w:tc>
      </w:tr>
      <w:t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Calibri"/>
                <w:color w:val="667085"/>
                <w:sz w:val="18"/>
              </w:rPr>
              <w:t>Исходный файл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Calibri"/>
                <w:color w:val="1F2937"/>
                <w:sz w:val="19"/>
              </w:rPr>
              <w:t>02-security.md</w:t>
            </w:r>
          </w:p>
        </w:tc>
      </w:tr>
    </w:tbl>
    <w:p>
      <w:r>
        <w:br w:type="page"/>
      </w:r>
    </w:p>
    <w:p>
      <w:pPr>
        <w:pStyle w:val="Heading1"/>
        <w:spacing w:before="0"/>
      </w:pPr>
      <w:r>
        <w:t>Содержание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Назначение и статус документа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Объект защиты, активы и цели безопасности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Акторы и допущения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Границы доверия и потоки данных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Сводная модель угроз STRIDE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Аутентификация и авторизация консоли</w:t>
      </w:r>
    </w:p>
    <w:p>
      <w:pPr>
        <w:spacing w:after="60"/>
        <w:ind w:left="259"/>
      </w:pPr>
      <w:r>
        <w:rPr>
          <w:rFonts w:ascii="Calibri" w:hAnsi="Calibri" w:eastAsia="Calibri"/>
          <w:b w:val="0"/>
          <w:color w:val="1F2937"/>
          <w:sz w:val="19"/>
        </w:rPr>
        <w:t>LDAP-аутентификация</w:t>
      </w:r>
    </w:p>
    <w:p>
      <w:pPr>
        <w:spacing w:after="60"/>
        <w:ind w:left="259"/>
      </w:pPr>
      <w:r>
        <w:rPr>
          <w:rFonts w:ascii="Calibri" w:hAnsi="Calibri" w:eastAsia="Calibri"/>
          <w:b w:val="0"/>
          <w:color w:val="1F2937"/>
          <w:sz w:val="19"/>
        </w:rPr>
        <w:t>Сессия</w:t>
      </w:r>
    </w:p>
    <w:p>
      <w:pPr>
        <w:spacing w:after="60"/>
        <w:ind w:left="259"/>
      </w:pPr>
      <w:r>
        <w:rPr>
          <w:rFonts w:ascii="Calibri" w:hAnsi="Calibri" w:eastAsia="Calibri"/>
          <w:b w:val="0"/>
          <w:color w:val="1F2937"/>
          <w:sz w:val="19"/>
        </w:rPr>
        <w:t>Авторизация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Персональные токены и привязка TrueConf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Защита API источников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TrueConf и доставка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Секреты и криптографическая защита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Сетевая безопасность и сегментация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Контейнеры, образы и цепочка поставки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WORM, целостность и аудит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Redpanda, ClickHouse и MinIO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Локальный ИИ и защита от prompt injection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Резервное копирование, восстановление и непрерывность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Логи, мониторинг и обнаружение атак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Secure SDLC и управление уязвимостями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Реагирование на инциденты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План hardening перед production</w:t>
      </w:r>
    </w:p>
    <w:p>
      <w:pPr>
        <w:spacing w:after="60"/>
        <w:ind w:left="259"/>
      </w:pPr>
      <w:r>
        <w:rPr>
          <w:rFonts w:ascii="Calibri" w:hAnsi="Calibri" w:eastAsia="Calibri"/>
          <w:b w:val="0"/>
          <w:color w:val="1F2937"/>
          <w:sz w:val="19"/>
        </w:rPr>
        <w:t>P0 — блокирует реальные данные</w:t>
      </w:r>
    </w:p>
    <w:p>
      <w:pPr>
        <w:spacing w:after="60"/>
        <w:ind w:left="259"/>
      </w:pPr>
      <w:r>
        <w:rPr>
          <w:rFonts w:ascii="Calibri" w:hAnsi="Calibri" w:eastAsia="Calibri"/>
          <w:b w:val="0"/>
          <w:color w:val="1F2937"/>
          <w:sz w:val="19"/>
        </w:rPr>
        <w:t>P1 — до расширения пилота</w:t>
      </w:r>
    </w:p>
    <w:p>
      <w:pPr>
        <w:spacing w:after="60"/>
        <w:ind w:left="259"/>
      </w:pPr>
      <w:r>
        <w:rPr>
          <w:rFonts w:ascii="Calibri" w:hAnsi="Calibri" w:eastAsia="Calibri"/>
          <w:b w:val="0"/>
          <w:color w:val="1F2937"/>
          <w:sz w:val="19"/>
        </w:rPr>
        <w:t>Сознательно вне пилота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Остаточные риски и решение о приёмке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Непроверенное и требующее подтверждения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color w:val="1F4E79"/>
        </w:rPr>
        <w:t>1. Назначение и статус документа</w:t>
      </w:r>
    </w:p>
    <w:p>
      <w:r>
        <w:rPr>
          <w:rFonts w:ascii="Calibri" w:hAnsi="Calibri" w:eastAsia="Calibri"/>
          <w:color w:val="1F2937"/>
        </w:rPr>
        <w:t>Документ описывает безопасность платформы централизованного приёма, обработки и адресной доставки технологических оповещений «Диспетчер». Он фиксирует не только целевую модель, но и фактическое состояние репозитория и пилотного Docker Compose-стенда на 10 августа 2026 года. Требования целевой архитектуры нельзя автоматически считать реализованными: для каждого механизма ниже указан один из трёх статусов.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56"/>
        <w:gridCol w:w="6104"/>
      </w:tblGrid>
      <w:tr>
        <w:trPr>
          <w:cantSplit w:val="true"/>
          <w:tblHeader w:val="true"/>
        </w:trPr>
        <w:tc>
          <w:tcPr>
            <w:tcW w:type="dxa" w:w="3256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Статус</w:t>
            </w:r>
          </w:p>
        </w:tc>
        <w:tc>
          <w:tcPr>
            <w:tcW w:type="dxa" w:w="6104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Смысл</w:t>
            </w:r>
          </w:p>
        </w:tc>
      </w:tr>
      <w:tr>
        <w:trPr>
          <w:cantSplit w:val="true"/>
        </w:trPr>
        <w:tc>
          <w:tcPr>
            <w:tcW w:type="dxa" w:w="3256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Реализовано сейчас</w:t>
            </w:r>
          </w:p>
        </w:tc>
        <w:tc>
          <w:tcPr>
            <w:tcW w:type="dxa" w:w="6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Механизм присутствует в коде, схеме БД или конфигурации стенда. Если репозиторий содержит сведения о живой проверке, это отмечено отдельно.</w:t>
            </w:r>
          </w:p>
        </w:tc>
      </w:tr>
      <w:tr>
        <w:trPr>
          <w:cantSplit w:val="true"/>
        </w:trPr>
        <w:tc>
          <w:tcPr>
            <w:tcW w:type="dxa" w:w="325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Требуется для production</w:t>
            </w:r>
          </w:p>
        </w:tc>
        <w:tc>
          <w:tcPr>
            <w:tcW w:type="dxa" w:w="610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Обязательное усиление перед размещением реальных производственных данных или расширением сетевого периметра.</w:t>
            </w:r>
          </w:p>
        </w:tc>
      </w:tr>
      <w:tr>
        <w:trPr>
          <w:cantSplit w:val="true"/>
        </w:trPr>
        <w:tc>
          <w:tcPr>
            <w:tcW w:type="dxa" w:w="3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Сознательно вне пилота</w:t>
            </w:r>
          </w:p>
        </w:tc>
        <w:tc>
          <w:tcPr>
            <w:tcW w:type="dxa" w:w="6104"/>
            <w:vAlign w:val="center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Возможность полезна для промышленного контура, но не входит в демонстрационный объём; риск должен быть формально принят владельцем системы до внедрения.</w:t>
            </w:r>
          </w:p>
        </w:tc>
      </w:tr>
    </w:tbl>
    <w:p>
      <w:pPr>
        <w:spacing w:before="0" w:after="0" w:line="20" w:lineRule="exact"/>
      </w:pPr>
    </w:p>
    <w:p>
      <w:r>
        <w:rPr>
          <w:rFonts w:ascii="Calibri" w:hAnsi="Calibri" w:eastAsia="Calibri"/>
          <w:color w:val="1F2937"/>
        </w:rPr>
        <w:t>Документ опирается на пять продуктовых инвариантов: доставленное уведомление не изменяется; оригинальный текст источника сохраняется; событие не может исчезнуть бесследно; решение маршрутизации должно быть объяснимым; отказ интеллектуального компонента приводит к дополнительному шуму, а не к молчанию. Эти инварианты одновременно являются требованиями целостности и доступности.</w:t>
      </w:r>
    </w:p>
    <w:p>
      <w:r>
        <w:rPr>
          <w:rFonts w:ascii="Calibri" w:hAnsi="Calibri" w:eastAsia="Calibri"/>
          <w:color w:val="1F2937"/>
        </w:rPr>
        <w:t>Пилот использует синтетические пользователи, CMDB и события. Это уменьшает последствия утечки на стенде, но не доказывает пригодность текущих настроек для реальных персональных и технологических данных.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2. Объект защиты, активы и цели безопасности</w:t>
      </w:r>
    </w:p>
    <w:p>
      <w:r>
        <w:rPr>
          <w:rFonts w:ascii="Calibri" w:hAnsi="Calibri" w:eastAsia="Calibri"/>
          <w:color w:val="1F2937"/>
        </w:rPr>
        <w:t>Критический бизнес-процесс — доставить подлинный сигнал от доверенного источника правильному сотруднику, сохранить исходный факт и реакцию, не допустить скрытого подавления инцидента. Приоритеты защиты различаются по активам.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 w:val="true"/>
          <w:tblHeader w:val="true"/>
        </w:trPr>
        <w:tc>
          <w:tcPr>
            <w:tcW w:type="dxa" w:w="3120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Актив</w:t>
            </w:r>
          </w:p>
        </w:tc>
        <w:tc>
          <w:tcPr>
            <w:tcW w:type="dxa" w:w="3120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Почему важен</w:t>
            </w:r>
          </w:p>
        </w:tc>
        <w:tc>
          <w:tcPr>
            <w:tcW w:type="dxa" w:w="3120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Основные свойства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Сырые сигналы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signals.raw_body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Могут содержать имена узлов, адреса, ошибки, детали технологического процесса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целостность, конфиденциальность, доказуемость происхождения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События, проблемы, инциденты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Определяют оперативную картину и управленческие метрики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целостность, доступность, прослеживаемость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Очереди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signal_queue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и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delivery_outbox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От них зависит ненулевая обработка и доставка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доступность, идемпотентность, порядок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CMDB, владение, группы, подписки и SLA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Определяют адресатов и эскалации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целостность, авторизованное изменение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Уведомления и идентификаторы TrueConf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Связывают отправку, ответ и инцидент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целостность, непротиворечивость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Учётные записи LDAP и привязки TrueConf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Подтверждают личность и полномочия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конфиденциальность, целостность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Токены источников, персональные токены, session secret, пароли сервисов и бота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Открывают машинный или пользовательский доступ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максимальная конфиденциальность, ротация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Аудит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audit_log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,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change_events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Нужен для расследования и объяснимости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полнота, неизменяемость, точное время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Модель Ollama, промпты и база знаний</w:t>
            </w:r>
          </w:p>
        </w:tc>
        <w:tc>
          <w:tcPr>
            <w:tcW w:type="dxa" w:w="312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Влияют на пояснения, дедупликацию и рекомендации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целостность, локальность обработки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Резервные копии и реплика PostgreSQL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Последний рубеж восстановления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конфиденциальность, целостность, восстанавливаемость</w:t>
            </w:r>
          </w:p>
        </w:tc>
      </w:tr>
    </w:tbl>
    <w:p>
      <w:pPr>
        <w:spacing w:before="0" w:after="0" w:line="20" w:lineRule="exact"/>
      </w:pPr>
    </w:p>
    <w:p>
      <w:r>
        <w:rPr>
          <w:rFonts w:ascii="Calibri" w:hAnsi="Calibri" w:eastAsia="Calibri"/>
          <w:color w:val="1F2937"/>
        </w:rPr>
        <w:t>Цели безопасности: принимать события только от разрешённых интеграций; не давать обычному пользователю менять административную конфигурацию; исключать подмену оригинального сигнала; обеспечивать доставку при частичных отказах; не передавать данные во внешние облака; сохранять доказательный след; ограничивать последствия компрометации одного контейнера; восстанавливать состояние в согласованные RPO/RTO.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3. Акторы и допущения</w:t>
      </w:r>
    </w:p>
    <w:p>
      <w:r>
        <w:rPr>
          <w:rFonts w:ascii="Calibri" w:hAnsi="Calibri" w:eastAsia="Calibri"/>
          <w:color w:val="1F2937"/>
        </w:rPr>
        <w:t xml:space="preserve">Легитимные акторы: сотрудник-получатель; дежурный инженер; владелец сервиса; администратор источников; администратор маршрутизации; аудитор; оператор инфраструктуры; служебная LDAP-учётная запись; источник мониторинга; бот TrueConf; внутренние сервисы платформы. Спецификация предусматривает атрибутивные ограничения по площадке и дочернему обществу, но текущая реализация в основном различает только LDAP-группы </w:t>
      </w:r>
      <w:r>
        <w:rPr>
          <w:rFonts w:ascii="Liberation Mono" w:hAnsi="Liberation Mono" w:eastAsia="Liberation Mono"/>
          <w:color w:val="1F2937"/>
        </w:rPr>
        <w:t>admins</w:t>
      </w:r>
      <w:r>
        <w:rPr>
          <w:rFonts w:ascii="Calibri" w:hAnsi="Calibri" w:eastAsia="Calibri"/>
          <w:color w:val="1F2937"/>
        </w:rPr>
        <w:t xml:space="preserve"> и </w:t>
      </w:r>
      <w:r>
        <w:rPr>
          <w:rFonts w:ascii="Liberation Mono" w:hAnsi="Liberation Mono" w:eastAsia="Liberation Mono"/>
          <w:color w:val="1F2937"/>
        </w:rPr>
        <w:t>employees</w:t>
      </w:r>
      <w:r>
        <w:rPr>
          <w:rFonts w:ascii="Calibri" w:hAnsi="Calibri" w:eastAsia="Calibri"/>
          <w:color w:val="1F2937"/>
        </w:rPr>
        <w:t>.</w:t>
      </w:r>
    </w:p>
    <w:p>
      <w:r>
        <w:rPr>
          <w:rFonts w:ascii="Calibri" w:hAnsi="Calibri" w:eastAsia="Calibri"/>
          <w:color w:val="1F2937"/>
        </w:rPr>
        <w:t>Потенциальные нарушители: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внешний атакующий без учётной записи, видящий опубликованные HTTP-порты;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пользователь предприятия с действующей LDAP-сессией, превышающий полномочия;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владелец или злоумышленник в системе-источнике, отправляющий ложные сигналы;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скомпрометированный TrueConf-аккаунт либо утёкшая ссылка личного кабинета;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вредоносный или уязвимый контейнер в общей Docker-сети;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администратор хоста или БД с привилегированным доступом;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ошибка поставки: уязвимый образ, библиотека или подменённая зависимость;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внутренний пользователь, извлекающий чувствительные сведения через аналитику, журналы или резервные копии.</w:t>
      </w:r>
    </w:p>
    <w:p>
      <w:r>
        <w:rPr>
          <w:rFonts w:ascii="Calibri" w:hAnsi="Calibri" w:eastAsia="Calibri"/>
          <w:color w:val="1F2937"/>
        </w:rPr>
        <w:t>Допущение пилота — хост и его локальный периметр доверены, а опубликованные на loopback сервисы недоступны извне. Для production это недостаточно: root-доступ к хосту, Docker socket и роль суперпользователя PostgreSQL считаются отдельными высокопривилегированными доменами и должны контролироваться организационными и техническими мерами.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4. Границы доверия и потоки данных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[Zabbix/SolarWinds/АСУ ТП]</w:t>
              <w:br/>
              <w:t xml:space="preserve">          | HTTP ingest, недоверенное содержимое</w:t>
              <w:br/>
              <w:t xml:space="preserve">          v</w:t>
              <w:br/>
              <w:t xml:space="preserve"> [Gateway:8080] ---- T1 ----&gt; [PostgreSQL: signals + queue]</w:t>
              <w:br/>
              <w:t xml:space="preserve">                                     |</w:t>
              <w:br/>
              <w:t xml:space="preserve">                              T2     | SQL</w:t>
              <w:br/>
              <w:t xml:space="preserve">                                     v</w:t>
              <w:br/>
              <w:t xml:space="preserve">                           [Pipeline / Planner] ----&gt; [локальный Ollama]</w:t>
              <w:br/>
              <w:t xml:space="preserve">                                     |</w:t>
              <w:br/>
              <w:t xml:space="preserve">                              delivery_outbox</w:t>
              <w:br/>
              <w:t xml:space="preserve">                                     v</w:t>
              <w:br/>
              <w:t xml:space="preserve">                           [Python TrueConf adapter] ---- T3 ----&gt; [TrueConf]</w:t>
              <w:br/>
              <w:br/>
              <w:t>[Браузер] ---- T4 HTTPS/сессия ----&gt; [Admin Console] ---- SQL ----&gt; [PostgreSQL]</w:t>
              <w:br/>
              <w:t>[TrueConf user] -- команда --&gt; [Bot] -- персональная token-link --&gt; [Admin Console]</w:t>
              <w:br/>
              <w:br/>
              <w:t>[PostgreSQL change_events/signals] --&gt; [changelog-worker]</w:t>
              <w:br/>
              <w:t xml:space="preserve">      --&gt; [Redpanda] --&gt; [ClickHouse] и --&gt; [MinIO]</w:t>
            </w:r>
          </w:p>
        </w:tc>
      </w:tr>
    </w:tbl>
    <w:p>
      <w:pPr>
        <w:spacing w:before="40" w:after="120"/>
      </w:pPr>
      <w:r>
        <w:rPr>
          <w:rFonts w:ascii="Calibri" w:hAnsi="Calibri" w:eastAsia="Calibri"/>
          <w:i/>
          <w:color w:val="667085"/>
          <w:sz w:val="17"/>
        </w:rPr>
        <w:t>Листинг • text</w:t>
      </w:r>
    </w:p>
    <w:p>
      <w:r>
        <w:rPr>
          <w:rFonts w:ascii="Calibri" w:hAnsi="Calibri" w:eastAsia="Calibri"/>
          <w:b/>
          <w:color w:val="1F2937"/>
        </w:rPr>
        <w:t>T1, внешние источники — платформа.</w:t>
      </w:r>
      <w:r>
        <w:rPr>
          <w:rFonts w:ascii="Calibri" w:hAnsi="Calibri" w:eastAsia="Calibri"/>
          <w:color w:val="1F2937"/>
        </w:rPr>
        <w:t xml:space="preserve"> Полезная нагрузка полностью недоверенная, даже если источник аутентифицирован. Здесь требуются аутентификация машины, ограничения размера/частоты, схема, безопасный парсинг и защита от повторов.</w:t>
      </w:r>
    </w:p>
    <w:p>
      <w:r>
        <w:rPr>
          <w:rFonts w:ascii="Calibri" w:hAnsi="Calibri" w:eastAsia="Calibri"/>
          <w:b/>
          <w:color w:val="1F2937"/>
        </w:rPr>
        <w:t>T2, критический прикладной контур — хранилище.</w:t>
      </w:r>
      <w:r>
        <w:rPr>
          <w:rFonts w:ascii="Calibri" w:hAnsi="Calibri" w:eastAsia="Calibri"/>
          <w:color w:val="1F2937"/>
        </w:rPr>
        <w:t xml:space="preserve"> Compose-сервисы используют общую БД и одну прикладную учётную запись </w:t>
      </w:r>
      <w:r>
        <w:rPr>
          <w:rFonts w:ascii="Liberation Mono" w:hAnsi="Liberation Mono" w:eastAsia="Liberation Mono"/>
          <w:color w:val="1F2937"/>
        </w:rPr>
        <w:t>alert</w:t>
      </w:r>
      <w:r>
        <w:rPr>
          <w:rFonts w:ascii="Calibri" w:hAnsi="Calibri" w:eastAsia="Calibri"/>
          <w:color w:val="1F2937"/>
        </w:rPr>
        <w:t>; отдельные минимальные роли на чтение, запись очереди, планирование и аудит не созданы. Компрометация одного сервиса поэтому потенциально открывает широкую запись в доменные таблицы.</w:t>
      </w:r>
    </w:p>
    <w:p>
      <w:r>
        <w:rPr>
          <w:rFonts w:ascii="Calibri" w:hAnsi="Calibri" w:eastAsia="Calibri"/>
          <w:b/>
          <w:color w:val="1F2937"/>
        </w:rPr>
        <w:t>T3, платформа — TrueConf.</w:t>
      </w:r>
      <w:r>
        <w:rPr>
          <w:rFonts w:ascii="Calibri" w:hAnsi="Calibri" w:eastAsia="Calibri"/>
          <w:color w:val="1F2937"/>
        </w:rPr>
        <w:t xml:space="preserve"> Адаптер намеренно остаётся Python-компонентом с vendor SDK. Он получает готовые </w:t>
      </w:r>
      <w:r>
        <w:rPr>
          <w:rFonts w:ascii="Liberation Mono" w:hAnsi="Liberation Mono" w:eastAsia="Liberation Mono"/>
          <w:color w:val="1F2937"/>
        </w:rPr>
        <w:t>DeliveryCommand v1</w:t>
      </w:r>
      <w:r>
        <w:rPr>
          <w:rFonts w:ascii="Calibri" w:hAnsi="Calibri" w:eastAsia="Calibri"/>
          <w:color w:val="1F2937"/>
        </w:rPr>
        <w:t xml:space="preserve">, не принимает решений о маршрутизации. </w:t>
      </w:r>
      <w:r>
        <w:rPr>
          <w:rFonts w:ascii="Liberation Mono" w:hAnsi="Liberation Mono" w:eastAsia="Liberation Mono"/>
          <w:color w:val="1F2937"/>
        </w:rPr>
        <w:t>network_mode: host</w:t>
      </w:r>
      <w:r>
        <w:rPr>
          <w:rFonts w:ascii="Calibri" w:hAnsi="Calibri" w:eastAsia="Calibri"/>
          <w:color w:val="1F2937"/>
        </w:rPr>
        <w:t xml:space="preserve"> увеличивает его сетевые возможности и требует отдельного hardening.</w:t>
      </w:r>
    </w:p>
    <w:p>
      <w:r>
        <w:rPr>
          <w:rFonts w:ascii="Calibri" w:hAnsi="Calibri" w:eastAsia="Calibri"/>
          <w:b/>
          <w:color w:val="1F2937"/>
        </w:rPr>
        <w:t>T4, пользовательский сегмент — консоль.</w:t>
      </w:r>
      <w:r>
        <w:rPr>
          <w:rFonts w:ascii="Calibri" w:hAnsi="Calibri" w:eastAsia="Calibri"/>
          <w:color w:val="1F2937"/>
        </w:rPr>
        <w:t xml:space="preserve"> Статический SPA доступен без сессии, но данные API должны защищаться сервером. Публичными являются OpenAPI/Docs, узкая витрина compliance-метрик, личные token-URL и ряд demo-route. В production публичность каждого маршрута должна быть утверждена.</w:t>
      </w:r>
    </w:p>
    <w:p>
      <w:r>
        <w:rPr>
          <w:rFonts w:ascii="Calibri" w:hAnsi="Calibri" w:eastAsia="Calibri"/>
          <w:b/>
          <w:color w:val="1F2937"/>
        </w:rPr>
        <w:t>Побочный контур аналитики.</w:t>
      </w:r>
      <w:r>
        <w:rPr>
          <w:rFonts w:ascii="Calibri" w:hAnsi="Calibri" w:eastAsia="Calibri"/>
          <w:color w:val="1F2937"/>
        </w:rPr>
        <w:t xml:space="preserve"> Redpanda, ClickHouse и MinIO downstream и не участвуют в приёме/доставке. Это хорошая граница доступности, но они получают копии чувствительных данных, поэтому расширяют область конфиденциальности и сроки хранения.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5. Сводная модель угроз STRIDE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5"/>
        <w:gridCol w:w="2463"/>
        <w:gridCol w:w="2771"/>
        <w:gridCol w:w="2771"/>
      </w:tblGrid>
      <w:tr>
        <w:trPr>
          <w:cantSplit w:val="true"/>
          <w:tblHeader w:val="true"/>
        </w:trPr>
        <w:tc>
          <w:tcPr>
            <w:tcW w:type="dxa" w:w="1355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Категория</w:t>
            </w:r>
          </w:p>
        </w:tc>
        <w:tc>
          <w:tcPr>
            <w:tcW w:type="dxa" w:w="2463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Сценарий</w:t>
            </w:r>
          </w:p>
        </w:tc>
        <w:tc>
          <w:tcPr>
            <w:tcW w:type="dxa" w:w="2771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Текущая мера</w:t>
            </w:r>
          </w:p>
        </w:tc>
        <w:tc>
          <w:tcPr>
            <w:tcW w:type="dxa" w:w="2771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Дефицит / решение</w:t>
            </w:r>
          </w:p>
        </w:tc>
      </w:tr>
      <w:tr>
        <w:trPr>
          <w:cantSplit w:val="true"/>
        </w:trPr>
        <w:tc>
          <w:tcPr>
            <w:tcW w:type="dxa" w:w="1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Spoofing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Подмена Zabbix/SolarWinds</w:t>
            </w:r>
          </w:p>
        </w:tc>
        <w:tc>
          <w:tcPr>
            <w:tcW w:type="dxa" w:w="2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X-Source-Token</w:t>
            </w:r>
            <w:r>
              <w:rPr>
                <w:rFonts w:ascii="Calibri" w:hAnsi="Calibri" w:eastAsia="Calibri"/>
                <w:color w:val="1F2937"/>
                <w:sz w:val="17"/>
              </w:rPr>
              <w:t>, постоянное время сравнения для источников с токеном</w:t>
            </w:r>
          </w:p>
        </w:tc>
        <w:tc>
          <w:tcPr>
            <w:tcW w:type="dxa" w:w="2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legacy-записи с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api_token IS NULL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принимаются без токена; нет mTLS, HMAC и IP allow-list</w:t>
            </w:r>
          </w:p>
        </w:tc>
      </w:tr>
      <w:tr>
        <w:trPr>
          <w:cantSplit w:val="true"/>
        </w:trPr>
        <w:tc>
          <w:tcPr>
            <w:tcW w:type="dxa" w:w="135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Spoofing</w:t>
            </w:r>
          </w:p>
        </w:tc>
        <w:tc>
          <w:tcPr>
            <w:tcW w:type="dxa" w:w="246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Подмена LDAP-пользователя</w:t>
            </w:r>
          </w:p>
        </w:tc>
        <w:tc>
          <w:tcPr>
            <w:tcW w:type="dxa" w:w="277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поиск DN служебным bind, затем bind точным DN и паролем</w:t>
            </w:r>
          </w:p>
        </w:tc>
        <w:tc>
          <w:tcPr>
            <w:tcW w:type="dxa" w:w="277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внутри Docker используется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ldap://</w:t>
            </w:r>
            <w:r>
              <w:rPr>
                <w:rFonts w:ascii="Calibri" w:hAnsi="Calibri" w:eastAsia="Calibri"/>
                <w:color w:val="1F2937"/>
                <w:sz w:val="17"/>
              </w:rPr>
              <w:t>; нет MFA и проверки актуальности группы в течение 14-дневной сессии</w:t>
            </w:r>
          </w:p>
        </w:tc>
      </w:tr>
      <w:tr>
        <w:trPr>
          <w:cantSplit w:val="true"/>
        </w:trPr>
        <w:tc>
          <w:tcPr>
            <w:tcW w:type="dxa" w:w="1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Spoofing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Угадывание пользователя в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/me/{username}</w:t>
            </w:r>
          </w:p>
        </w:tc>
        <w:tc>
          <w:tcPr>
            <w:tcW w:type="dxa" w:w="2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криптографический token, сравнение constant-time</w:t>
            </w:r>
          </w:p>
        </w:tc>
        <w:tc>
          <w:tcPr>
            <w:tcW w:type="dxa" w:w="2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token в query string, бессрочный, не одноразовый; может попасть в history/referrer/log</w:t>
            </w:r>
          </w:p>
        </w:tc>
      </w:tr>
      <w:tr>
        <w:trPr>
          <w:cantSplit w:val="true"/>
        </w:trPr>
        <w:tc>
          <w:tcPr>
            <w:tcW w:type="dxa" w:w="135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Tampering</w:t>
            </w:r>
          </w:p>
        </w:tc>
        <w:tc>
          <w:tcPr>
            <w:tcW w:type="dxa" w:w="246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Изменение сырого сигнала</w:t>
            </w:r>
          </w:p>
        </w:tc>
        <w:tc>
          <w:tcPr>
            <w:tcW w:type="dxa" w:w="277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приложение только вставляет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signals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; уникальность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(source_instance, hash)</w:t>
            </w:r>
          </w:p>
        </w:tc>
        <w:tc>
          <w:tcPr>
            <w:tcW w:type="dxa" w:w="277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WORM только на уровне соглашения приложения: нет DB-trigger/revoke, криптографической цепочки и внешнего WORM</w:t>
            </w:r>
          </w:p>
        </w:tc>
      </w:tr>
      <w:tr>
        <w:trPr>
          <w:cantSplit w:val="true"/>
        </w:trPr>
        <w:tc>
          <w:tcPr>
            <w:tcW w:type="dxa" w:w="1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Tampering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Изменение правил/CMDB/подписок</w:t>
            </w:r>
          </w:p>
        </w:tc>
        <w:tc>
          <w:tcPr>
            <w:tcW w:type="dxa" w:w="2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сессия, частичный аудит и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change_events</w:t>
            </w:r>
          </w:p>
        </w:tc>
        <w:tc>
          <w:tcPr>
            <w:tcW w:type="dxa" w:w="2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многие write-endpoint требуют лишь любую сессию; целевая ролевая/атрибутивная модель не завершена</w:t>
            </w:r>
          </w:p>
        </w:tc>
      </w:tr>
      <w:tr>
        <w:trPr>
          <w:cantSplit w:val="true"/>
        </w:trPr>
        <w:tc>
          <w:tcPr>
            <w:tcW w:type="dxa" w:w="135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Repudiation</w:t>
            </w:r>
          </w:p>
        </w:tc>
        <w:tc>
          <w:tcPr>
            <w:tcW w:type="dxa" w:w="246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Отказ от совершённого действия</w:t>
            </w:r>
          </w:p>
        </w:tc>
        <w:tc>
          <w:tcPr>
            <w:tcW w:type="dxa" w:w="277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audit_log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, структурированный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change_events</w:t>
            </w:r>
            <w:r>
              <w:rPr>
                <w:rFonts w:ascii="Calibri" w:hAnsi="Calibri" w:eastAsia="Calibri"/>
                <w:color w:val="1F2937"/>
                <w:sz w:val="17"/>
              </w:rPr>
              <w:t>, actor/time</w:t>
            </w:r>
          </w:p>
        </w:tc>
        <w:tc>
          <w:tcPr>
            <w:tcW w:type="dxa" w:w="277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журналы изменяемы DB-ролью; покрытие действий и отказов неполное, нет неизменяемого внешнего sink</w:t>
            </w:r>
          </w:p>
        </w:tc>
      </w:tr>
      <w:tr>
        <w:trPr>
          <w:cantSplit w:val="true"/>
        </w:trPr>
        <w:tc>
          <w:tcPr>
            <w:tcW w:type="dxa" w:w="1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Information disclosure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Утечка секретов из Compose/env</w:t>
            </w:r>
          </w:p>
        </w:tc>
        <w:tc>
          <w:tcPr>
            <w:tcW w:type="dxa" w:w="2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часть параметров берётся из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.env</w:t>
            </w:r>
          </w:p>
        </w:tc>
        <w:tc>
          <w:tcPr>
            <w:tcW w:type="dxa" w:w="2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присутствуют небезопасные demo-default; env видны оператору Docker; source API выводит токены в списке</w:t>
            </w:r>
          </w:p>
        </w:tc>
      </w:tr>
      <w:tr>
        <w:trPr>
          <w:cantSplit w:val="true"/>
        </w:trPr>
        <w:tc>
          <w:tcPr>
            <w:tcW w:type="dxa" w:w="135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Information disclosure</w:t>
            </w:r>
          </w:p>
        </w:tc>
        <w:tc>
          <w:tcPr>
            <w:tcW w:type="dxa" w:w="246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Утечка данных через аналитику/бэкап</w:t>
            </w:r>
          </w:p>
        </w:tc>
        <w:tc>
          <w:tcPr>
            <w:tcW w:type="dxa" w:w="277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порты привязаны к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127.0.0.1</w:t>
            </w:r>
          </w:p>
        </w:tc>
        <w:tc>
          <w:tcPr>
            <w:tcW w:type="dxa" w:w="277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нет шифрования томов/backup, RBAC компонентов, TLS/SASL для Redpanda</w:t>
            </w:r>
          </w:p>
        </w:tc>
      </w:tr>
      <w:tr>
        <w:trPr>
          <w:cantSplit w:val="true"/>
        </w:trPr>
        <w:tc>
          <w:tcPr>
            <w:tcW w:type="dxa" w:w="1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Denial of service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Большой/частый ingest</w:t>
            </w:r>
          </w:p>
        </w:tc>
        <w:tc>
          <w:tcPr>
            <w:tcW w:type="dxa" w:w="2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тело ограничено 1 МиБ; очередь отделена; дедупликация</w:t>
            </w:r>
          </w:p>
        </w:tc>
        <w:tc>
          <w:tcPr>
            <w:tcW w:type="dxa" w:w="2771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rate limit ingest не реализован; gateway опубликован на всех интерфейсах хоста</w:t>
            </w:r>
          </w:p>
        </w:tc>
      </w:tr>
      <w:tr>
        <w:trPr>
          <w:cantSplit w:val="true"/>
        </w:trPr>
        <w:tc>
          <w:tcPr>
            <w:tcW w:type="dxa" w:w="135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Denial of service</w:t>
            </w:r>
          </w:p>
        </w:tc>
        <w:tc>
          <w:tcPr>
            <w:tcW w:type="dxa" w:w="246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Недоступны Ollama/ClickHouse/MinIO</w:t>
            </w:r>
          </w:p>
        </w:tc>
        <w:tc>
          <w:tcPr>
            <w:tcW w:type="dxa" w:w="277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ИИ best-effort; аналитика downstream</w:t>
            </w:r>
          </w:p>
        </w:tc>
        <w:tc>
          <w:tcPr>
            <w:tcW w:type="dxa" w:w="277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требуется алертинг, квоты и circuit breaker; GPU делится с посторонней нагрузкой на пилотном хосте</w:t>
            </w:r>
          </w:p>
        </w:tc>
      </w:tr>
      <w:tr>
        <w:trPr>
          <w:cantSplit w:val="true"/>
        </w:trPr>
        <w:tc>
          <w:tcPr>
            <w:tcW w:type="dxa" w:w="1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Elevation of privilege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employee вызывает admin write API</w:t>
            </w:r>
          </w:p>
        </w:tc>
        <w:tc>
          <w:tcPr>
            <w:tcW w:type="dxa" w:w="2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источники и аудит дополнительно проверяют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is_admin</w:t>
            </w:r>
          </w:p>
        </w:tc>
        <w:tc>
          <w:tcPr>
            <w:tcW w:type="dxa" w:w="2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иные операции над сотрудниками, оборудованием, группами, сценариями и SLA в основном ограничены лишь входом</w:t>
            </w:r>
          </w:p>
        </w:tc>
      </w:tr>
      <w:tr>
        <w:trPr>
          <w:cantSplit w:val="true"/>
        </w:trPr>
        <w:tc>
          <w:tcPr>
            <w:tcW w:type="dxa" w:w="135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Elevation of privilege</w:t>
            </w:r>
          </w:p>
        </w:tc>
        <w:tc>
          <w:tcPr>
            <w:tcW w:type="dxa" w:w="246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захват контейнера</w:t>
            </w:r>
          </w:p>
        </w:tc>
        <w:tc>
          <w:tcPr>
            <w:tcW w:type="dxa" w:w="277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Go runtime работает непривилегированным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app</w:t>
            </w:r>
          </w:p>
        </w:tc>
        <w:tc>
          <w:tcPr>
            <w:tcW w:type="dxa" w:w="277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Python runtime не задаёт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USER</w:t>
            </w:r>
            <w:r>
              <w:rPr>
                <w:rFonts w:ascii="Calibri" w:hAnsi="Calibri" w:eastAsia="Calibri"/>
                <w:color w:val="1F2937"/>
                <w:sz w:val="17"/>
              </w:rPr>
              <w:t>; нет read-only rootfs, capability drop, seccomp/AppArmor в Compose</w:t>
            </w:r>
          </w:p>
        </w:tc>
      </w:tr>
    </w:tbl>
    <w:p>
      <w:pPr>
        <w:spacing w:before="0" w:after="0" w:line="20" w:lineRule="exact"/>
      </w:pPr>
    </w:p>
    <w:p>
      <w:pPr>
        <w:pStyle w:val="Heading1"/>
      </w:pPr>
      <w:r>
        <w:rPr>
          <w:rFonts w:ascii="Calibri" w:hAnsi="Calibri" w:eastAsia="Calibri"/>
          <w:color w:val="1F4E79"/>
        </w:rPr>
        <w:t>6. Аутентификация и авторизация консоли</w:t>
      </w:r>
    </w:p>
    <w:p>
      <w:pPr>
        <w:pStyle w:val="Heading2"/>
      </w:pPr>
      <w:r>
        <w:rPr>
          <w:rFonts w:ascii="Calibri" w:hAnsi="Calibri" w:eastAsia="Calibri"/>
          <w:color w:val="17365D"/>
        </w:rPr>
        <w:t>6.1. LDAP-аутентификация</w:t>
      </w:r>
    </w:p>
    <w:p>
      <w:r>
        <w:rPr>
          <w:rFonts w:ascii="Calibri" w:hAnsi="Calibri" w:eastAsia="Calibri"/>
          <w:b/>
          <w:color w:val="1F2937"/>
        </w:rPr>
        <w:t>Реализовано сейчас.</w:t>
      </w:r>
      <w:r>
        <w:rPr>
          <w:rFonts w:ascii="Calibri" w:hAnsi="Calibri" w:eastAsia="Calibri"/>
          <w:color w:val="1F2937"/>
        </w:rPr>
        <w:t xml:space="preserve"> Go Admin API подключается к LDAP через служебную запись, ищет пользователя фильтром с </w:t>
      </w:r>
      <w:r>
        <w:rPr>
          <w:rFonts w:ascii="Liberation Mono" w:hAnsi="Liberation Mono" w:eastAsia="Liberation Mono"/>
          <w:color w:val="1F2937"/>
        </w:rPr>
        <w:t>ldap.EscapeFilter</w:t>
      </w:r>
      <w:r>
        <w:rPr>
          <w:rFonts w:ascii="Calibri" w:hAnsi="Calibri" w:eastAsia="Calibri"/>
          <w:color w:val="1F2937"/>
        </w:rPr>
        <w:t xml:space="preserve">, получает </w:t>
      </w:r>
      <w:r>
        <w:rPr>
          <w:rFonts w:ascii="Liberation Mono" w:hAnsi="Liberation Mono" w:eastAsia="Liberation Mono"/>
          <w:color w:val="1F2937"/>
        </w:rPr>
        <w:t>memberOf</w:t>
      </w:r>
      <w:r>
        <w:rPr>
          <w:rFonts w:ascii="Calibri" w:hAnsi="Calibri" w:eastAsia="Calibri"/>
          <w:color w:val="1F2937"/>
        </w:rPr>
        <w:t xml:space="preserve">, затем выполняет второй bind под точным DN пользователя. Пароль пользователя платформа не сохраняет. Роль администратора определяется точным совпадением с DN группы </w:t>
      </w:r>
      <w:r>
        <w:rPr>
          <w:rFonts w:ascii="Liberation Mono" w:hAnsi="Liberation Mono" w:eastAsia="Liberation Mono"/>
          <w:color w:val="1F2937"/>
        </w:rPr>
        <w:t>admins</w:t>
      </w:r>
      <w:r>
        <w:rPr>
          <w:rFonts w:ascii="Calibri" w:hAnsi="Calibri" w:eastAsia="Calibri"/>
          <w:color w:val="1F2937"/>
        </w:rPr>
        <w:t xml:space="preserve">. Python-модуль совместимости использует ту же двухшаговую схему и </w:t>
      </w:r>
      <w:r>
        <w:rPr>
          <w:rFonts w:ascii="Liberation Mono" w:hAnsi="Liberation Mono" w:eastAsia="Liberation Mono"/>
          <w:color w:val="1F2937"/>
        </w:rPr>
        <w:t>escape_filter_chars</w:t>
      </w:r>
      <w:r>
        <w:rPr>
          <w:rFonts w:ascii="Calibri" w:hAnsi="Calibri" w:eastAsia="Calibri"/>
          <w:color w:val="1F2937"/>
        </w:rPr>
        <w:t xml:space="preserve">. Недоступность каталога приводит к отказу входа, а deprovision-worker при ошибке каталога возвращает </w:t>
      </w:r>
      <w:r>
        <w:rPr>
          <w:rFonts w:ascii="Liberation Mono" w:hAnsi="Liberation Mono" w:eastAsia="Liberation Mono"/>
          <w:color w:val="1F2937"/>
        </w:rPr>
        <w:t>None</w:t>
      </w:r>
      <w:r>
        <w:rPr>
          <w:rFonts w:ascii="Calibri" w:hAnsi="Calibri" w:eastAsia="Calibri"/>
          <w:color w:val="1F2937"/>
        </w:rPr>
        <w:t>, не деактивируя массово всех пользователей.</w:t>
      </w:r>
    </w:p>
    <w:p>
      <w:r>
        <w:rPr>
          <w:rFonts w:ascii="Calibri" w:hAnsi="Calibri" w:eastAsia="Calibri"/>
          <w:color w:val="1F2937"/>
        </w:rPr>
        <w:t xml:space="preserve">Тестовый GLAUTH содержит синтетические группы и пользователей, слушает LDAP 389 внутри сети и публикуется только как </w:t>
      </w:r>
      <w:r>
        <w:rPr>
          <w:rFonts w:ascii="Liberation Mono" w:hAnsi="Liberation Mono" w:eastAsia="Liberation Mono"/>
          <w:color w:val="1F2937"/>
        </w:rPr>
        <w:t>127.0.0.1:3893</w:t>
      </w:r>
      <w:r>
        <w:rPr>
          <w:rFonts w:ascii="Calibri" w:hAnsi="Calibri" w:eastAsia="Calibri"/>
          <w:color w:val="1F2937"/>
        </w:rPr>
        <w:t>. LDAPS отключён. Служебный пароль и demo-хеши не являются production-секретами.</w:t>
      </w:r>
    </w:p>
    <w:p>
      <w:r>
        <w:rPr>
          <w:rFonts w:ascii="Calibri" w:hAnsi="Calibri" w:eastAsia="Calibri"/>
          <w:b/>
          <w:color w:val="1F2937"/>
        </w:rPr>
        <w:t>Требуется для production.</w:t>
      </w:r>
      <w:r>
        <w:rPr>
          <w:rFonts w:ascii="Calibri" w:hAnsi="Calibri" w:eastAsia="Calibri"/>
          <w:color w:val="1F2937"/>
        </w:rPr>
        <w:t xml:space="preserve"> Использовать корпоративный AD/LDAP по LDAPS или StartTLS с проверкой имени и цепочки сертификата; вынести bind-secret в Vault/Deckhouse Secret и ротировать; ограничить search base и атрибуты; выделить read-only service account; добавить MFA на уровне IdP/reverse proxy; синхронизировать блокировку, увольнение и изменение групп. Нужна проверка членства не только при входе, но и при критической операции либо короткая сессия с принудительной ревокацией.</w:t>
      </w:r>
    </w:p>
    <w:p>
      <w:pPr>
        <w:pStyle w:val="Heading2"/>
      </w:pPr>
      <w:r>
        <w:rPr>
          <w:rFonts w:ascii="Calibri" w:hAnsi="Calibri" w:eastAsia="Calibri"/>
          <w:color w:val="17365D"/>
        </w:rPr>
        <w:t>6.2. Сессия</w:t>
      </w:r>
    </w:p>
    <w:p>
      <w:r>
        <w:rPr>
          <w:rFonts w:ascii="Calibri" w:hAnsi="Calibri" w:eastAsia="Calibri"/>
          <w:b/>
          <w:color w:val="1F2937"/>
        </w:rPr>
        <w:t>Реализовано сейчас.</w:t>
      </w:r>
      <w:r>
        <w:rPr>
          <w:rFonts w:ascii="Calibri" w:hAnsi="Calibri" w:eastAsia="Calibri"/>
          <w:color w:val="1F2937"/>
        </w:rPr>
        <w:t xml:space="preserve"> После успешного bind Go выдаёт cookie </w:t>
      </w:r>
      <w:r>
        <w:rPr>
          <w:rFonts w:ascii="Liberation Mono" w:hAnsi="Liberation Mono" w:eastAsia="Liberation Mono"/>
          <w:color w:val="1F2937"/>
        </w:rPr>
        <w:t>dispatcher_session</w:t>
      </w:r>
      <w:r>
        <w:rPr>
          <w:rFonts w:ascii="Calibri" w:hAnsi="Calibri" w:eastAsia="Calibri"/>
          <w:color w:val="1F2937"/>
        </w:rPr>
        <w:t xml:space="preserve">: base64url JSON с username, </w:t>
      </w:r>
      <w:r>
        <w:rPr>
          <w:rFonts w:ascii="Liberation Mono" w:hAnsi="Liberation Mono" w:eastAsia="Liberation Mono"/>
          <w:color w:val="1F2937"/>
        </w:rPr>
        <w:t>is_admin</w:t>
      </w:r>
      <w:r>
        <w:rPr>
          <w:rFonts w:ascii="Calibri" w:hAnsi="Calibri" w:eastAsia="Calibri"/>
          <w:color w:val="1F2937"/>
        </w:rPr>
        <w:t xml:space="preserve"> и expiration, подписанный HMAC-SHA-256. Подпись сравнивается constant-time. Cookie имеет </w:t>
      </w:r>
      <w:r>
        <w:rPr>
          <w:rFonts w:ascii="Liberation Mono" w:hAnsi="Liberation Mono" w:eastAsia="Liberation Mono"/>
          <w:color w:val="1F2937"/>
        </w:rPr>
        <w:t>HttpOnly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SameSite=Lax</w:t>
      </w:r>
      <w:r>
        <w:rPr>
          <w:rFonts w:ascii="Calibri" w:hAnsi="Calibri" w:eastAsia="Calibri"/>
          <w:color w:val="1F2937"/>
        </w:rPr>
        <w:t xml:space="preserve">, path </w:t>
      </w:r>
      <w:r>
        <w:rPr>
          <w:rFonts w:ascii="Liberation Mono" w:hAnsi="Liberation Mono" w:eastAsia="Liberation Mono"/>
          <w:color w:val="1F2937"/>
        </w:rPr>
        <w:t>/</w:t>
      </w:r>
      <w:r>
        <w:rPr>
          <w:rFonts w:ascii="Calibri" w:hAnsi="Calibri" w:eastAsia="Calibri"/>
          <w:color w:val="1F2937"/>
        </w:rPr>
        <w:t xml:space="preserve">, срок 14 суток; флаг </w:t>
      </w:r>
      <w:r>
        <w:rPr>
          <w:rFonts w:ascii="Liberation Mono" w:hAnsi="Liberation Mono" w:eastAsia="Liberation Mono"/>
          <w:color w:val="1F2937"/>
        </w:rPr>
        <w:t>Secure</w:t>
      </w:r>
      <w:r>
        <w:rPr>
          <w:rFonts w:ascii="Calibri" w:hAnsi="Calibri" w:eastAsia="Calibri"/>
          <w:color w:val="1F2937"/>
        </w:rPr>
        <w:t xml:space="preserve"> управляется переменной. Есть logout с удалением cookie. Тело login ограничено 1 МиБ, неизвестные JSON-поля запрещены. Rate limiter блокирует шестую неудачную попытку на один логин в пяти минут; успешный вход очищает счётчик. Ошибки входа аудируются.</w:t>
      </w:r>
    </w:p>
    <w:p>
      <w:r>
        <w:rPr>
          <w:rFonts w:ascii="Calibri" w:hAnsi="Calibri" w:eastAsia="Calibri"/>
          <w:b/>
          <w:color w:val="1F2937"/>
        </w:rPr>
        <w:t>Риски.</w:t>
      </w:r>
      <w:r>
        <w:rPr>
          <w:rFonts w:ascii="Calibri" w:hAnsi="Calibri" w:eastAsia="Calibri"/>
          <w:color w:val="1F2937"/>
        </w:rPr>
        <w:t xml:space="preserve"> Compose по умолчанию задаёт известный </w:t>
      </w:r>
      <w:r>
        <w:rPr>
          <w:rFonts w:ascii="Liberation Mono" w:hAnsi="Liberation Mono" w:eastAsia="Liberation Mono"/>
          <w:color w:val="1F2937"/>
        </w:rPr>
        <w:t>SESSION_SECRET</w:t>
      </w:r>
      <w:r>
        <w:rPr>
          <w:rFonts w:ascii="Calibri" w:hAnsi="Calibri" w:eastAsia="Calibri"/>
          <w:color w:val="1F2937"/>
        </w:rPr>
        <w:t xml:space="preserve"> и </w:t>
      </w:r>
      <w:r>
        <w:rPr>
          <w:rFonts w:ascii="Liberation Mono" w:hAnsi="Liberation Mono" w:eastAsia="Liberation Mono"/>
          <w:color w:val="1F2937"/>
        </w:rPr>
        <w:t>SESSION_COOKIE_SECURE=false</w:t>
      </w:r>
      <w:r>
        <w:rPr>
          <w:rFonts w:ascii="Calibri" w:hAnsi="Calibri" w:eastAsia="Calibri"/>
          <w:color w:val="1F2937"/>
        </w:rPr>
        <w:t xml:space="preserve">. Limiter хранится в памяти одного процесса, обходится рестартом, горизонтальным масштабированием, вариантами регистра логина и распределёнными запросами; нет ограничения по IP. Сессия не хранится серверно и не может быть индивидуально отозвана до истечения срока. Роль зафиксирована на момент входа. CSRF-токены не реализованы: SameSite=Lax снижает риск обычной межсайтовой формы, но не заменяет CSRF-защиту и строгую проверку Origin для изменяющих запросов. Явные CSP, </w:t>
      </w:r>
      <w:r>
        <w:rPr>
          <w:rFonts w:ascii="Liberation Mono" w:hAnsi="Liberation Mono" w:eastAsia="Liberation Mono"/>
          <w:color w:val="1F2937"/>
        </w:rPr>
        <w:t>X-Frame-Options</w:t>
      </w:r>
      <w:r>
        <w:rPr>
          <w:rFonts w:ascii="Calibri" w:hAnsi="Calibri" w:eastAsia="Calibri"/>
          <w:color w:val="1F2937"/>
        </w:rPr>
        <w:t>/</w:t>
      </w:r>
      <w:r>
        <w:rPr>
          <w:rFonts w:ascii="Liberation Mono" w:hAnsi="Liberation Mono" w:eastAsia="Liberation Mono"/>
          <w:color w:val="1F2937"/>
        </w:rPr>
        <w:t>frame-ancestors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Referrer-Policy</w:t>
      </w:r>
      <w:r>
        <w:rPr>
          <w:rFonts w:ascii="Calibri" w:hAnsi="Calibri" w:eastAsia="Calibri"/>
          <w:color w:val="1F2937"/>
        </w:rPr>
        <w:t>, HSTS и security headers в Go-коде не обнаружены; они могут быть на внешнем reverse proxy, но это надо подтвердить.</w:t>
      </w:r>
    </w:p>
    <w:p>
      <w:r>
        <w:rPr>
          <w:rFonts w:ascii="Calibri" w:hAnsi="Calibri" w:eastAsia="Calibri"/>
          <w:b/>
          <w:color w:val="1F2937"/>
        </w:rPr>
        <w:t>Требуется для production.</w:t>
      </w:r>
      <w:r>
        <w:rPr>
          <w:rFonts w:ascii="Calibri" w:hAnsi="Calibri" w:eastAsia="Calibri"/>
          <w:color w:val="1F2937"/>
        </w:rPr>
        <w:t xml:space="preserve"> Случайный секрет минимум 256 бит, хранение вне Compose, обязательный </w:t>
      </w:r>
      <w:r>
        <w:rPr>
          <w:rFonts w:ascii="Liberation Mono" w:hAnsi="Liberation Mono" w:eastAsia="Liberation Mono"/>
          <w:color w:val="1F2937"/>
        </w:rPr>
        <w:t>Secure</w:t>
      </w:r>
      <w:r>
        <w:rPr>
          <w:rFonts w:ascii="Calibri" w:hAnsi="Calibri" w:eastAsia="Calibri"/>
          <w:color w:val="1F2937"/>
        </w:rPr>
        <w:t>, HTTPS-only, ротация с контролируемым окном; 8–12 часов абсолютного срока и короткий idle timeout; серверный session ID с ревокацией; распределённый limiter по нормализованному username и IP; CSRF-токен; повторная аутентификация для удаления источника/смены ролей; security headers на reverse proxy и тесты их наличия.</w:t>
      </w:r>
    </w:p>
    <w:p>
      <w:pPr>
        <w:pStyle w:val="Heading2"/>
      </w:pPr>
      <w:r>
        <w:rPr>
          <w:rFonts w:ascii="Calibri" w:hAnsi="Calibri" w:eastAsia="Calibri"/>
          <w:color w:val="17365D"/>
        </w:rPr>
        <w:t>6.3. Авторизация</w:t>
      </w:r>
    </w:p>
    <w:p>
      <w:r>
        <w:rPr>
          <w:rFonts w:ascii="Calibri" w:hAnsi="Calibri" w:eastAsia="Calibri"/>
          <w:b/>
          <w:color w:val="1F2937"/>
        </w:rPr>
        <w:t>Реализовано сейчас.</w:t>
      </w:r>
      <w:r>
        <w:rPr>
          <w:rFonts w:ascii="Calibri" w:hAnsi="Calibri" w:eastAsia="Calibri"/>
          <w:color w:val="1F2937"/>
        </w:rPr>
        <w:t xml:space="preserve"> Все основные admin API проходят </w:t>
      </w:r>
      <w:r>
        <w:rPr>
          <w:rFonts w:ascii="Liberation Mono" w:hAnsi="Liberation Mono" w:eastAsia="Liberation Mono"/>
          <w:color w:val="1F2937"/>
        </w:rPr>
        <w:t>withAuth</w:t>
      </w:r>
      <w:r>
        <w:rPr>
          <w:rFonts w:ascii="Calibri" w:hAnsi="Calibri" w:eastAsia="Calibri"/>
          <w:color w:val="1F2937"/>
        </w:rPr>
        <w:t xml:space="preserve">; операции источников и просмотр аудита дополнительно требуют </w:t>
      </w:r>
      <w:r>
        <w:rPr>
          <w:rFonts w:ascii="Liberation Mono" w:hAnsi="Liberation Mono" w:eastAsia="Liberation Mono"/>
          <w:color w:val="1F2937"/>
        </w:rPr>
        <w:t>is_admin</w:t>
      </w:r>
      <w:r>
        <w:rPr>
          <w:rFonts w:ascii="Calibri" w:hAnsi="Calibri" w:eastAsia="Calibri"/>
          <w:color w:val="1F2937"/>
        </w:rPr>
        <w:t xml:space="preserve">. Узкая </w:t>
      </w:r>
      <w:r>
        <w:rPr>
          <w:rFonts w:ascii="Liberation Mono" w:hAnsi="Liberation Mono" w:eastAsia="Liberation Mono"/>
          <w:color w:val="1F2937"/>
        </w:rPr>
        <w:t>GET /api/compliance-metrics</w:t>
      </w:r>
      <w:r>
        <w:rPr>
          <w:rFonts w:ascii="Calibri" w:hAnsi="Calibri" w:eastAsia="Calibri"/>
          <w:color w:val="1F2937"/>
        </w:rPr>
        <w:t xml:space="preserve"> намеренно публична. SPA, docs и OpenAPI сами по себе не раскрывают защищённые данные. Персональные кабинеты используют собственную token-модель.</w:t>
      </w:r>
    </w:p>
    <w:p>
      <w:r>
        <w:rPr>
          <w:rFonts w:ascii="Calibri" w:hAnsi="Calibri" w:eastAsia="Calibri"/>
          <w:b/>
          <w:color w:val="1F2937"/>
        </w:rPr>
        <w:t>Критический разрыв до production.</w:t>
      </w:r>
      <w:r>
        <w:rPr>
          <w:rFonts w:ascii="Calibri" w:hAnsi="Calibri" w:eastAsia="Calibri"/>
          <w:color w:val="1F2937"/>
        </w:rPr>
        <w:t xml:space="preserve"> Спецификация требует ролей сотрудника, владельца сервиса, дежурного, администраторов маршрутизации/источников, аудитора и ABAC по площадке/дочернему обществу. В коде фактически две роли. Ряд write-операций над сотрудниками, доступностью, оборудованием, группами, сценариями и SLA доступен любому аутентифицированному LDAP-пользователю. Необходимо ввести централизованный policy middleware, deny-by-default, матрицу </w:t>
      </w:r>
      <w:r>
        <w:rPr>
          <w:rFonts w:ascii="Liberation Mono" w:hAnsi="Liberation Mono" w:eastAsia="Liberation Mono"/>
          <w:color w:val="1F2937"/>
        </w:rPr>
        <w:t>роль × ресурс × действие × scope</w:t>
      </w:r>
      <w:r>
        <w:rPr>
          <w:rFonts w:ascii="Calibri" w:hAnsi="Calibri" w:eastAsia="Calibri"/>
          <w:color w:val="1F2937"/>
        </w:rPr>
        <w:t>, тесты отрицательных сценариев и раздельные DB-роли. Публичные demo endpoint, включая trigger, должны быть отключены или защищены вне демонстрационного профиля.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7. Персональные токены и привязка TrueConf</w:t>
      </w:r>
    </w:p>
    <w:p>
      <w:r>
        <w:rPr>
          <w:rFonts w:ascii="Calibri" w:hAnsi="Calibri" w:eastAsia="Calibri"/>
          <w:b/>
          <w:color w:val="1F2937"/>
        </w:rPr>
        <w:t>Реализовано сейчас.</w:t>
      </w:r>
      <w:r>
        <w:rPr>
          <w:rFonts w:ascii="Calibri" w:hAnsi="Calibri" w:eastAsia="Calibri"/>
          <w:color w:val="1F2937"/>
        </w:rPr>
        <w:t xml:space="preserve"> При командах </w:t>
      </w:r>
      <w:r>
        <w:rPr>
          <w:rFonts w:ascii="Liberation Mono" w:hAnsi="Liberation Mono" w:eastAsia="Liberation Mono"/>
          <w:color w:val="1F2937"/>
        </w:rPr>
        <w:t>/кабинет</w:t>
      </w:r>
      <w:r>
        <w:rPr>
          <w:rFonts w:ascii="Calibri" w:hAnsi="Calibri" w:eastAsia="Calibri"/>
          <w:color w:val="1F2937"/>
        </w:rPr>
        <w:t xml:space="preserve"> и </w:t>
      </w:r>
      <w:r>
        <w:rPr>
          <w:rFonts w:ascii="Liberation Mono" w:hAnsi="Liberation Mono" w:eastAsia="Liberation Mono"/>
          <w:color w:val="1F2937"/>
        </w:rPr>
        <w:t>/алерты</w:t>
      </w:r>
      <w:r>
        <w:rPr>
          <w:rFonts w:ascii="Calibri" w:hAnsi="Calibri" w:eastAsia="Calibri"/>
          <w:color w:val="1F2937"/>
        </w:rPr>
        <w:t xml:space="preserve"> бот извлекает локальную часть TrueConf JID, находит либо создаёт subscriber и генерирует </w:t>
      </w:r>
      <w:r>
        <w:rPr>
          <w:rFonts w:ascii="Liberation Mono" w:hAnsi="Liberation Mono" w:eastAsia="Liberation Mono"/>
          <w:color w:val="1F2937"/>
        </w:rPr>
        <w:t>secrets.token_urlsafe(24)</w:t>
      </w:r>
      <w:r>
        <w:rPr>
          <w:rFonts w:ascii="Calibri" w:hAnsi="Calibri" w:eastAsia="Calibri"/>
          <w:color w:val="1F2937"/>
        </w:rPr>
        <w:t xml:space="preserve">. Ссылка содержит username и token. Go извлекает сохранённый token и сравнивает его constant-time. Пользователь не может отредактировать </w:t>
      </w:r>
      <w:r>
        <w:rPr>
          <w:rFonts w:ascii="Liberation Mono" w:hAnsi="Liberation Mono" w:eastAsia="Liberation Mono"/>
          <w:color w:val="1F2937"/>
        </w:rPr>
        <w:t>trueconf_username</w:t>
      </w:r>
      <w:r>
        <w:rPr>
          <w:rFonts w:ascii="Calibri" w:hAnsi="Calibri" w:eastAsia="Calibri"/>
          <w:color w:val="1F2937"/>
        </w:rPr>
        <w:t xml:space="preserve"> или </w:t>
      </w:r>
      <w:r>
        <w:rPr>
          <w:rFonts w:ascii="Liberation Mono" w:hAnsi="Liberation Mono" w:eastAsia="Liberation Mono"/>
          <w:color w:val="1F2937"/>
        </w:rPr>
        <w:t>access_token</w:t>
      </w:r>
      <w:r>
        <w:rPr>
          <w:rFonts w:ascii="Calibri" w:hAnsi="Calibri" w:eastAsia="Calibri"/>
          <w:color w:val="1F2937"/>
        </w:rPr>
        <w:t xml:space="preserve"> обычным employee API. Команда приходит из уже аутентифицированного TrueConf-канала, поэтому канал служит первичным подтверждением личности.</w:t>
      </w:r>
    </w:p>
    <w:p>
      <w:r>
        <w:rPr>
          <w:rFonts w:ascii="Calibri" w:hAnsi="Calibri" w:eastAsia="Calibri"/>
          <w:b/>
          <w:color w:val="1F2937"/>
        </w:rPr>
        <w:t>Остаточные риски.</w:t>
      </w:r>
      <w:r>
        <w:rPr>
          <w:rFonts w:ascii="Calibri" w:hAnsi="Calibri" w:eastAsia="Calibri"/>
          <w:color w:val="1F2937"/>
        </w:rPr>
        <w:t xml:space="preserve"> Текущая привязка предполагает, что локальная часть TrueConf JID соответствует LDAP username; подтверждение через отдельный кабинет, требуемое спецификацией, не видно. Token хранится в БД открытым текстом, не имеет срока действия, назначения, одноразовости или штатной ротации. Он находится в URL query, повторяется в HTML form action и может попасть в browser history, access-log, снимок экрана или заголовок Referer. Утёкшая ссылка даёт доступ до ручной замены токена. Это bearer credential, а не подписанный одноразовый action-token из целевого раздела 14.3 спецификации.</w:t>
      </w:r>
    </w:p>
    <w:p>
      <w:r>
        <w:rPr>
          <w:rFonts w:ascii="Calibri" w:hAnsi="Calibri" w:eastAsia="Calibri"/>
          <w:b/>
          <w:color w:val="1F2937"/>
        </w:rPr>
        <w:t>Требуется для production.</w:t>
      </w:r>
      <w:r>
        <w:rPr>
          <w:rFonts w:ascii="Calibri" w:hAnsi="Calibri" w:eastAsia="Calibri"/>
          <w:color w:val="1F2937"/>
        </w:rPr>
        <w:t xml:space="preserve"> Подтверждённая таблица соответствия LDAP ↔ полный TrueConf JID; хранение hash токена; TTL и ротация; разные audience для кабинета, алертов и отдельных действий; одноразовые signed action-token с </w:t>
      </w:r>
      <w:r>
        <w:rPr>
          <w:rFonts w:ascii="Liberation Mono" w:hAnsi="Liberation Mono" w:eastAsia="Liberation Mono"/>
          <w:color w:val="1F2937"/>
        </w:rPr>
        <w:t>jti</w:t>
      </w:r>
      <w:r>
        <w:rPr>
          <w:rFonts w:ascii="Calibri" w:hAnsi="Calibri" w:eastAsia="Calibri"/>
          <w:color w:val="1F2937"/>
        </w:rPr>
        <w:t xml:space="preserve">, user, incident, action, expiry; передача основной сессии через fragment-to-cookie либо одноразовый обмен, чтобы постоянный секрет не оставался в URL; </w:t>
      </w:r>
      <w:r>
        <w:rPr>
          <w:rFonts w:ascii="Liberation Mono" w:hAnsi="Liberation Mono" w:eastAsia="Liberation Mono"/>
          <w:color w:val="1F2937"/>
        </w:rPr>
        <w:t>Referrer-Policy: no-referrer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Cache-Control: no-store</w:t>
      </w:r>
      <w:r>
        <w:rPr>
          <w:rFonts w:ascii="Calibri" w:hAnsi="Calibri" w:eastAsia="Calibri"/>
          <w:color w:val="1F2937"/>
        </w:rPr>
        <w:t>; аудит выдачи, применения и отзыва без записи самого секрета.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8. Защита API источников</w:t>
      </w:r>
    </w:p>
    <w:p>
      <w:r>
        <w:rPr>
          <w:rFonts w:ascii="Calibri" w:hAnsi="Calibri" w:eastAsia="Calibri"/>
          <w:b/>
          <w:color w:val="1F2937"/>
        </w:rPr>
        <w:t>Реализовано сейчас.</w:t>
      </w:r>
      <w:r>
        <w:rPr>
          <w:rFonts w:ascii="Calibri" w:hAnsi="Calibri" w:eastAsia="Calibri"/>
          <w:color w:val="1F2937"/>
        </w:rPr>
        <w:t xml:space="preserve"> </w:t>
      </w:r>
      <w:r>
        <w:rPr>
          <w:rFonts w:ascii="Liberation Mono" w:hAnsi="Liberation Mono" w:eastAsia="Liberation Mono"/>
          <w:color w:val="1F2937"/>
        </w:rPr>
        <w:t>POST /api/v1/ingest/raw</w:t>
      </w:r>
      <w:r>
        <w:rPr>
          <w:rFonts w:ascii="Calibri" w:hAnsi="Calibri" w:eastAsia="Calibri"/>
          <w:color w:val="1F2937"/>
        </w:rPr>
        <w:t xml:space="preserve"> принимает строгий JSON с </w:t>
      </w:r>
      <w:r>
        <w:rPr>
          <w:rFonts w:ascii="Liberation Mono" w:hAnsi="Liberation Mono" w:eastAsia="Liberation Mono"/>
          <w:color w:val="1F2937"/>
        </w:rPr>
        <w:t>source_system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source_instance</w:t>
      </w:r>
      <w:r>
        <w:rPr>
          <w:rFonts w:ascii="Calibri" w:hAnsi="Calibri" w:eastAsia="Calibri"/>
          <w:color w:val="1F2937"/>
        </w:rPr>
        <w:t xml:space="preserve">, непустым </w:t>
      </w:r>
      <w:r>
        <w:rPr>
          <w:rFonts w:ascii="Liberation Mono" w:hAnsi="Liberation Mono" w:eastAsia="Liberation Mono"/>
          <w:color w:val="1F2937"/>
        </w:rPr>
        <w:t>raw_body</w:t>
      </w:r>
      <w:r>
        <w:rPr>
          <w:rFonts w:ascii="Calibri" w:hAnsi="Calibri" w:eastAsia="Calibri"/>
          <w:color w:val="1F2937"/>
        </w:rPr>
        <w:t xml:space="preserve"> и опциональным </w:t>
      </w:r>
      <w:r>
        <w:rPr>
          <w:rFonts w:ascii="Liberation Mono" w:hAnsi="Liberation Mono" w:eastAsia="Liberation Mono"/>
          <w:color w:val="1F2937"/>
        </w:rPr>
        <w:t>external_id</w:t>
      </w:r>
      <w:r>
        <w:rPr>
          <w:rFonts w:ascii="Calibri" w:hAnsi="Calibri" w:eastAsia="Calibri"/>
          <w:color w:val="1F2937"/>
        </w:rPr>
        <w:t xml:space="preserve">; неизвестные поля отклоняются. HTTP body ограничен 1 МиБ, NUL запрещён, длины идентификаторов ограничены. До обработки сигнал атомарно записывается в </w:t>
      </w:r>
      <w:r>
        <w:rPr>
          <w:rFonts w:ascii="Liberation Mono" w:hAnsi="Liberation Mono" w:eastAsia="Liberation Mono"/>
          <w:color w:val="1F2937"/>
        </w:rPr>
        <w:t>signals</w:t>
      </w:r>
      <w:r>
        <w:rPr>
          <w:rFonts w:ascii="Calibri" w:hAnsi="Calibri" w:eastAsia="Calibri"/>
          <w:color w:val="1F2937"/>
        </w:rPr>
        <w:t xml:space="preserve"> и очередь. Hash и уникальное ограничение </w:t>
      </w:r>
      <w:r>
        <w:rPr>
          <w:rFonts w:ascii="Liberation Mono" w:hAnsi="Liberation Mono" w:eastAsia="Liberation Mono"/>
          <w:color w:val="1F2937"/>
        </w:rPr>
        <w:t>(source_instance, hash)</w:t>
      </w:r>
      <w:r>
        <w:rPr>
          <w:rFonts w:ascii="Calibri" w:hAnsi="Calibri" w:eastAsia="Calibri"/>
          <w:color w:val="1F2937"/>
        </w:rPr>
        <w:t xml:space="preserve"> обеспечивают идемпотентность. Для источника с заполненным </w:t>
      </w:r>
      <w:r>
        <w:rPr>
          <w:rFonts w:ascii="Liberation Mono" w:hAnsi="Liberation Mono" w:eastAsia="Liberation Mono"/>
          <w:color w:val="1F2937"/>
        </w:rPr>
        <w:t>api_token</w:t>
      </w:r>
      <w:r>
        <w:rPr>
          <w:rFonts w:ascii="Calibri" w:hAnsi="Calibri" w:eastAsia="Calibri"/>
          <w:color w:val="1F2937"/>
        </w:rPr>
        <w:t xml:space="preserve"> обязателен </w:t>
      </w:r>
      <w:r>
        <w:rPr>
          <w:rFonts w:ascii="Liberation Mono" w:hAnsi="Liberation Mono" w:eastAsia="Liberation Mono"/>
          <w:color w:val="1F2937"/>
        </w:rPr>
        <w:t>X-Source-Token</w:t>
      </w:r>
      <w:r>
        <w:rPr>
          <w:rFonts w:ascii="Calibri" w:hAnsi="Calibri" w:eastAsia="Calibri"/>
          <w:color w:val="1F2937"/>
        </w:rPr>
        <w:t xml:space="preserve">, сравниваемый constant-time. При регистрации нового source токен создаётся криптографическим </w:t>
      </w:r>
      <w:r>
        <w:rPr>
          <w:rFonts w:ascii="Liberation Mono" w:hAnsi="Liberation Mono" w:eastAsia="Liberation Mono"/>
          <w:color w:val="1F2937"/>
        </w:rPr>
        <w:t>crypto/rand</w:t>
      </w:r>
      <w:r>
        <w:rPr>
          <w:rFonts w:ascii="Calibri" w:hAnsi="Calibri" w:eastAsia="Calibri"/>
          <w:color w:val="1F2937"/>
        </w:rPr>
        <w:t>.</w:t>
      </w:r>
    </w:p>
    <w:p>
      <w:r>
        <w:rPr>
          <w:rFonts w:ascii="Calibri" w:hAnsi="Calibri" w:eastAsia="Calibri"/>
          <w:b/>
          <w:color w:val="1F2937"/>
        </w:rPr>
        <w:t>Явные риски пилота.</w:t>
      </w:r>
      <w:r>
        <w:rPr>
          <w:rFonts w:ascii="Calibri" w:hAnsi="Calibri" w:eastAsia="Calibri"/>
          <w:color w:val="1F2937"/>
        </w:rPr>
        <w:t xml:space="preserve"> Миграция 0010 допускает </w:t>
      </w:r>
      <w:r>
        <w:rPr>
          <w:rFonts w:ascii="Liberation Mono" w:hAnsi="Liberation Mono" w:eastAsia="Liberation Mono"/>
          <w:color w:val="1F2937"/>
        </w:rPr>
        <w:t>NULL</w:t>
      </w:r>
      <w:r>
        <w:rPr>
          <w:rFonts w:ascii="Calibri" w:hAnsi="Calibri" w:eastAsia="Calibri"/>
          <w:color w:val="1F2937"/>
        </w:rPr>
        <w:t xml:space="preserve">, и gateway сознательно принимает legacy source без аутентификации. OpenAPI помечает token как условно необязательный. Gateway публикуется как </w:t>
      </w:r>
      <w:r>
        <w:rPr>
          <w:rFonts w:ascii="Liberation Mono" w:hAnsi="Liberation Mono" w:eastAsia="Liberation Mono"/>
          <w:color w:val="1F2937"/>
        </w:rPr>
        <w:t>8081:8080</w:t>
      </w:r>
      <w:r>
        <w:rPr>
          <w:rFonts w:ascii="Calibri" w:hAnsi="Calibri" w:eastAsia="Calibri"/>
          <w:color w:val="1F2937"/>
        </w:rPr>
        <w:t xml:space="preserve">, то есть по умолчанию на всех интерфейсах хоста. Нет общего rate limit, IP allow-list, mTLS, HMAC body/timestamp/nonce, защиты от replay валидной старой нагрузки, проверки согласованности заявленного </w:t>
      </w:r>
      <w:r>
        <w:rPr>
          <w:rFonts w:ascii="Liberation Mono" w:hAnsi="Liberation Mono" w:eastAsia="Liberation Mono"/>
          <w:color w:val="1F2937"/>
        </w:rPr>
        <w:t>source_system</w:t>
      </w:r>
      <w:r>
        <w:rPr>
          <w:rFonts w:ascii="Calibri" w:hAnsi="Calibri" w:eastAsia="Calibri"/>
          <w:color w:val="1F2937"/>
        </w:rPr>
        <w:t xml:space="preserve"> с записью registry и ограничений по площадке. Token хранится открытым текстом и возвращается в </w:t>
      </w:r>
      <w:r>
        <w:rPr>
          <w:rFonts w:ascii="Liberation Mono" w:hAnsi="Liberation Mono" w:eastAsia="Liberation Mono"/>
          <w:color w:val="1F2937"/>
        </w:rPr>
        <w:t>GET /api/sources</w:t>
      </w:r>
      <w:r>
        <w:rPr>
          <w:rFonts w:ascii="Calibri" w:hAnsi="Calibri" w:eastAsia="Calibri"/>
          <w:color w:val="1F2937"/>
        </w:rPr>
        <w:t>, что увеличивает число точек раскрытия.</w:t>
      </w:r>
    </w:p>
    <w:p>
      <w:r>
        <w:rPr>
          <w:rFonts w:ascii="Calibri" w:hAnsi="Calibri" w:eastAsia="Calibri"/>
          <w:b/>
          <w:color w:val="1F2937"/>
        </w:rPr>
        <w:t>Требуется для production.</w:t>
      </w:r>
      <w:r>
        <w:rPr>
          <w:rFonts w:ascii="Calibri" w:hAnsi="Calibri" w:eastAsia="Calibri"/>
          <w:color w:val="1F2937"/>
        </w:rPr>
        <w:t xml:space="preserve"> Запретить </w:t>
      </w:r>
      <w:r>
        <w:rPr>
          <w:rFonts w:ascii="Liberation Mono" w:hAnsi="Liberation Mono" w:eastAsia="Liberation Mono"/>
          <w:color w:val="1F2937"/>
        </w:rPr>
        <w:t>NULL api_token</w:t>
      </w:r>
      <w:r>
        <w:rPr>
          <w:rFonts w:ascii="Calibri" w:hAnsi="Calibri" w:eastAsia="Calibri"/>
          <w:color w:val="1F2937"/>
        </w:rPr>
        <w:t xml:space="preserve"> после миграции всех источников; хранить token hash либо использовать HMAC secret только в secret storage; показывать token один раз; ротация с двумя активными версиями и датой окончания; mTLS на ingress; allow-list источников; HMAC над canonical body, timestamp и nonce; окно replay; распределённый rate limit и квоты по source instance; reverse proxy/WAF; ограничение max body ниже фактической потребности; schema/version; сверка source system/site с registry. Для АСУ ТП предпочтителен однонаправленный шлюз/DMZ и push без обратных запросов платформы.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9. TrueConf и доставка</w:t>
      </w:r>
    </w:p>
    <w:p>
      <w:r>
        <w:rPr>
          <w:rFonts w:ascii="Calibri" w:hAnsi="Calibri" w:eastAsia="Calibri"/>
          <w:b/>
          <w:color w:val="1F2937"/>
        </w:rPr>
        <w:t>Реализовано сейчас.</w:t>
      </w:r>
      <w:r>
        <w:rPr>
          <w:rFonts w:ascii="Calibri" w:hAnsi="Calibri" w:eastAsia="Calibri"/>
          <w:color w:val="1F2937"/>
        </w:rPr>
        <w:t xml:space="preserve"> Go planner создаёт уведомление и </w:t>
      </w:r>
      <w:r>
        <w:rPr>
          <w:rFonts w:ascii="Liberation Mono" w:hAnsi="Liberation Mono" w:eastAsia="Liberation Mono"/>
          <w:color w:val="1F2937"/>
        </w:rPr>
        <w:t>delivery_outbox</w:t>
      </w:r>
      <w:r>
        <w:rPr>
          <w:rFonts w:ascii="Calibri" w:hAnsi="Calibri" w:eastAsia="Calibri"/>
          <w:color w:val="1F2937"/>
        </w:rPr>
        <w:t xml:space="preserve"> транзакционно. Python consumer захватывает строки через </w:t>
      </w:r>
      <w:r>
        <w:rPr>
          <w:rFonts w:ascii="Liberation Mono" w:hAnsi="Liberation Mono" w:eastAsia="Liberation Mono"/>
          <w:color w:val="1F2937"/>
        </w:rPr>
        <w:t>FOR UPDATE SKIP LOCKED</w:t>
      </w:r>
      <w:r>
        <w:rPr>
          <w:rFonts w:ascii="Calibri" w:hAnsi="Calibri" w:eastAsia="Calibri"/>
          <w:color w:val="1F2937"/>
        </w:rPr>
        <w:t>, возвращает зависшие записи по TTL, повторяет с exponential backoff до восьми попыток и изолирует ошибку одной команды. Vendor adapter знает только контракт доставки и TrueConf API, а не маршрутизацию. После отправки сохраняются provider chat/message ID; reply связывается с исходным уведомлением. Доставленное доменное уведомление не редактируется. Неизвестный parse mode отклоняется. Обязательные bot credentials проверяются при старте.</w:t>
      </w:r>
    </w:p>
    <w:p>
      <w:r>
        <w:rPr>
          <w:rFonts w:ascii="Calibri" w:hAnsi="Calibri" w:eastAsia="Calibri"/>
          <w:b/>
          <w:color w:val="1F2937"/>
        </w:rPr>
        <w:t>Риски.</w:t>
      </w:r>
      <w:r>
        <w:rPr>
          <w:rFonts w:ascii="Calibri" w:hAnsi="Calibri" w:eastAsia="Calibri"/>
          <w:color w:val="1F2937"/>
        </w:rPr>
        <w:t xml:space="preserve"> </w:t>
      </w:r>
      <w:r>
        <w:rPr>
          <w:rFonts w:ascii="Liberation Mono" w:hAnsi="Liberation Mono" w:eastAsia="Liberation Mono"/>
          <w:color w:val="1F2937"/>
        </w:rPr>
        <w:t>TRUECONF_HTTPS</w:t>
      </w:r>
      <w:r>
        <w:rPr>
          <w:rFonts w:ascii="Calibri" w:hAnsi="Calibri" w:eastAsia="Calibri"/>
          <w:color w:val="1F2937"/>
        </w:rPr>
        <w:t xml:space="preserve"> по умолчанию false, порт 4309, а transport security зависит от фактической конфигурации сервера; на пилоте соединение идёт к loopback через host network. </w:t>
      </w:r>
      <w:r>
        <w:rPr>
          <w:rFonts w:ascii="Liberation Mono" w:hAnsi="Liberation Mono" w:eastAsia="Liberation Mono"/>
          <w:color w:val="1F2937"/>
        </w:rPr>
        <w:t>network_mode: host</w:t>
      </w:r>
      <w:r>
        <w:rPr>
          <w:rFonts w:ascii="Calibri" w:hAnsi="Calibri" w:eastAsia="Calibri"/>
          <w:color w:val="1F2937"/>
        </w:rPr>
        <w:t xml:space="preserve"> убирает сетевую изоляцию адаптера. Credentials передаются env-переменными. Между успешной отправкой и фиксацией результата существует неустранимое без provider idempotency окно: fallback помечает команду sent, уменьшая дубль, но при полном крахе до фиксации повтор возможен. Кэш chat ID находится в памяти. Входящий username строится из JID и используется как идентичность без отдельной LDAP-перепривязки. Ограничение TrueConf в 4096 символов и допустимые файлы должны проверяться фактическими тестами.</w:t>
      </w:r>
    </w:p>
    <w:p>
      <w:r>
        <w:rPr>
          <w:rFonts w:ascii="Calibri" w:hAnsi="Calibri" w:eastAsia="Calibri"/>
          <w:b/>
          <w:color w:val="1F2937"/>
        </w:rPr>
        <w:t>Требуется для production.</w:t>
      </w:r>
      <w:r>
        <w:rPr>
          <w:rFonts w:ascii="Calibri" w:hAnsi="Calibri" w:eastAsia="Calibri"/>
          <w:color w:val="1F2937"/>
        </w:rPr>
        <w:t xml:space="preserve"> TLS с проверкой сертификата, выделенный network namespace вместо host mode либо строгий host firewall, минимальные права bot account, secret manager и ротация, журнал авторизации/переподключений, единственный активный consumer или корректная provider idempotency, мониторинг dead-letter и SLA доставки. Перед вводом подтвердить версию TrueConf, reply ID, лимиты и политику файлов. Команды, меняющие доменное состояние, должны проверять подтверждённую LDAP-привязку и полномочия в Go, а Python оставаться только разборщиком vendor-события.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10. Секреты и криптографическая защита</w:t>
      </w:r>
    </w:p>
    <w:p>
      <w:r>
        <w:rPr>
          <w:rFonts w:ascii="Calibri" w:hAnsi="Calibri" w:eastAsia="Calibri"/>
          <w:color w:val="1F2937"/>
        </w:rPr>
        <w:t xml:space="preserve">В репозитории нет реальных production-секретов, однако Compose содержит демонстрационные значения по умолчанию: пароль PostgreSQL </w:t>
      </w:r>
      <w:r>
        <w:rPr>
          <w:rFonts w:ascii="Liberation Mono" w:hAnsi="Liberation Mono" w:eastAsia="Liberation Mono"/>
          <w:color w:val="1F2937"/>
        </w:rPr>
        <w:t>alert</w:t>
      </w:r>
      <w:r>
        <w:rPr>
          <w:rFonts w:ascii="Calibri" w:hAnsi="Calibri" w:eastAsia="Calibri"/>
          <w:color w:val="1F2937"/>
        </w:rPr>
        <w:t>, session secret, LDAP search fallback, пароль ClickHouse, MinIO root credentials и пароль replicator fallback. Это не скрывается и является блокирующим риском для production. TrueConf credentials пусты по умолчанию и должны приходить извне. Секреты в environment доступны оператору Docker и потенциально процессам/диагностике хоста.</w:t>
      </w:r>
    </w:p>
    <w:p>
      <w:r>
        <w:rPr>
          <w:rFonts w:ascii="Calibri" w:hAnsi="Calibri" w:eastAsia="Calibri"/>
          <w:b/>
          <w:color w:val="1F2937"/>
        </w:rPr>
        <w:t>Реализовано сейчас.</w:t>
      </w:r>
      <w:r>
        <w:rPr>
          <w:rFonts w:ascii="Calibri" w:hAnsi="Calibri" w:eastAsia="Calibri"/>
          <w:color w:val="1F2937"/>
        </w:rPr>
        <w:t xml:space="preserve"> HMAC-SHA-256 защищает целостность session payload; токены создаются системным CSPRNG; сравнение критичных токенов constant-time; пароли конечных пользователей не хранятся; инфраструктурные сервисы аналитики и БД опубликованы только на loopback. Репликация PostgreSQL использует отдельную роль и SCRAM в ограниченной compose-подсети согласно инфраструктурному описанию.</w:t>
      </w:r>
    </w:p>
    <w:p>
      <w:r>
        <w:rPr>
          <w:rFonts w:ascii="Calibri" w:hAnsi="Calibri" w:eastAsia="Calibri"/>
          <w:b/>
          <w:color w:val="1F2937"/>
        </w:rPr>
        <w:t>Требуется для production.</w:t>
      </w:r>
      <w:r>
        <w:rPr>
          <w:rFonts w:ascii="Calibri" w:hAnsi="Calibri" w:eastAsia="Calibri"/>
          <w:color w:val="1F2937"/>
        </w:rPr>
        <w:t xml:space="preserve"> Vault/Deckhouse Secret/Kubernetes Secret с envelope encryption; отдельный секрет каждому сервису; автоматическая ротация; запрет fallback-значений в production profile; secret scanning в CI; недопущение секретов в логах и SBOM; mTLS service-to-service; регламент аварийной ротации. Ключи HMAC должны иметь </w:t>
      </w:r>
      <w:r>
        <w:rPr>
          <w:rFonts w:ascii="Liberation Mono" w:hAnsi="Liberation Mono" w:eastAsia="Liberation Mono"/>
          <w:color w:val="1F2937"/>
        </w:rPr>
        <w:t>kid</w:t>
      </w:r>
      <w:r>
        <w:rPr>
          <w:rFonts w:ascii="Calibri" w:hAnsi="Calibri" w:eastAsia="Calibri"/>
          <w:color w:val="1F2937"/>
        </w:rPr>
        <w:t>, срок и безопасную двухключевую ротацию. Не следует использовать один DATABASE_URL для всех компонентов.</w:t>
      </w:r>
    </w:p>
    <w:p>
      <w:r>
        <w:rPr>
          <w:rFonts w:ascii="Calibri" w:hAnsi="Calibri" w:eastAsia="Calibri"/>
          <w:color w:val="1F2937"/>
        </w:rPr>
        <w:t>Транспорт: внешний доступ к консоли и gateway должен идти только по TLS 1.2/1.3 через корпоративный reverse proxy; HTTP перенаправляется; HSTS включается после проверки всех поддоменов. Внутренние LDAP, PostgreSQL, ClickHouse, S3, Kafka и Ollama сейчас в основном используют незашифрованные протоколы доверенной сети. Для production требуются TLS/SASL и проверка сертификатов либо строго изолированный защищённый сегмент с документированным принятием риска.</w:t>
      </w:r>
    </w:p>
    <w:p>
      <w:r>
        <w:rPr>
          <w:rFonts w:ascii="Calibri" w:hAnsi="Calibri" w:eastAsia="Calibri"/>
          <w:color w:val="1F2937"/>
        </w:rPr>
        <w:t>Хранение: Docker volumes для PostgreSQL, Redpanda, ClickHouse и MinIO не имеют заявленного шифрования at rest. Нужно шифрование диска/тома, отдельное шифрование backup, KMS/HSM, контроль ключей и проверка восстановления после ротации. Хеш сигнала не заменяет шифрование.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11. Сетевая безопасность и сегментация</w:t>
      </w:r>
    </w:p>
    <w:p>
      <w:r>
        <w:rPr>
          <w:rFonts w:ascii="Calibri" w:hAnsi="Calibri" w:eastAsia="Calibri"/>
          <w:b/>
          <w:color w:val="1F2937"/>
        </w:rPr>
        <w:t>Фактическая конфигурация.</w:t>
      </w:r>
      <w:r>
        <w:rPr>
          <w:rFonts w:ascii="Calibri" w:hAnsi="Calibri" w:eastAsia="Calibri"/>
          <w:color w:val="1F2937"/>
        </w:rPr>
        <w:t xml:space="preserve"> PostgreSQL, LDAP, Redpanda, ClickHouse и MinIO привязаны к </w:t>
      </w:r>
      <w:r>
        <w:rPr>
          <w:rFonts w:ascii="Liberation Mono" w:hAnsi="Liberation Mono" w:eastAsia="Liberation Mono"/>
          <w:color w:val="1F2937"/>
        </w:rPr>
        <w:t>127.0.0.1</w:t>
      </w:r>
      <w:r>
        <w:rPr>
          <w:rFonts w:ascii="Calibri" w:hAnsi="Calibri" w:eastAsia="Calibri"/>
          <w:color w:val="1F2937"/>
        </w:rPr>
        <w:t xml:space="preserve"> хоста. В SECURITY.md зафиксирована живая внешняя проверка портов Redpanda/ClickHouse/MinIO с результатом </w:t>
      </w:r>
      <w:r>
        <w:rPr>
          <w:rFonts w:ascii="Liberation Mono" w:hAnsi="Liberation Mono" w:eastAsia="Liberation Mono"/>
          <w:color w:val="1F2937"/>
        </w:rPr>
        <w:t>Connection refused</w:t>
      </w:r>
      <w:r>
        <w:rPr>
          <w:rFonts w:ascii="Calibri" w:hAnsi="Calibri" w:eastAsia="Calibri"/>
          <w:color w:val="1F2937"/>
        </w:rPr>
        <w:t xml:space="preserve">. Gateway 8081 и Admin Console 8090 опубликованы без host IP и потому потенциально слушают все интерфейсы. Остальные Compose-сервисы находятся в одной сети по умолчанию. Pipeline, planner и admin достигают host Ollama через </w:t>
      </w:r>
      <w:r>
        <w:rPr>
          <w:rFonts w:ascii="Liberation Mono" w:hAnsi="Liberation Mono" w:eastAsia="Liberation Mono"/>
          <w:color w:val="1F2937"/>
        </w:rPr>
        <w:t>host.docker.internal</w:t>
      </w:r>
      <w:r>
        <w:rPr>
          <w:rFonts w:ascii="Calibri" w:hAnsi="Calibri" w:eastAsia="Calibri"/>
          <w:color w:val="1F2937"/>
        </w:rPr>
        <w:t>; TrueConf adapter работает в host network. Для Ollama и постороннего Open WebUI на пилотном хосте описаны iptables-ограничения loopback.</w:t>
      </w:r>
    </w:p>
    <w:p>
      <w:r>
        <w:rPr>
          <w:rFonts w:ascii="Calibri" w:hAnsi="Calibri" w:eastAsia="Calibri"/>
          <w:color w:val="1F2937"/>
        </w:rPr>
        <w:t>Loopback bind полезен, но не является аутентификацией: любой процесс на хосте и контейнер с подходящим маршрутом может обратиться к сервису. Правила iptables, изменённые вручную на сервере, должны иметь контролируемый источник конфигурации и автоматическую проверку после перезагрузки.</w:t>
      </w:r>
    </w:p>
    <w:p>
      <w:r>
        <w:rPr>
          <w:rFonts w:ascii="Calibri" w:hAnsi="Calibri" w:eastAsia="Calibri"/>
          <w:b/>
          <w:color w:val="1F2937"/>
        </w:rPr>
        <w:t>Целевая сегментация:</w:t>
      </w:r>
      <w:r>
        <w:rPr>
          <w:rFonts w:ascii="Calibri" w:hAnsi="Calibri" w:eastAsia="Calibri"/>
          <w:color w:val="1F2937"/>
        </w:rPr>
        <w:t xml:space="preserve"> отдельная ingress/DMZ-сеть источников; frontend-сеть reverse proxy → admin/gateway; application-сеть Go/Python runtime; data-сеть PostgreSQL; отдельная analytics-сеть; management/backup-сеть; AI-сеть без выхода в интернет. Межсетевые правила — deny-by-default и только конкретные пары </w:t>
      </w:r>
      <w:r>
        <w:rPr>
          <w:rFonts w:ascii="Liberation Mono" w:hAnsi="Liberation Mono" w:eastAsia="Liberation Mono"/>
          <w:color w:val="1F2937"/>
        </w:rPr>
        <w:t>source → destination:port</w:t>
      </w:r>
      <w:r>
        <w:rPr>
          <w:rFonts w:ascii="Calibri" w:hAnsi="Calibri" w:eastAsia="Calibri"/>
          <w:color w:val="1F2937"/>
        </w:rPr>
        <w:t>. У контейнеров не должно быть общего доступа во все подсети. Egress deny блокирует внешние SaaS и эксфильтрацию; разрешаются только внутренние DNS/NTP, TrueConf, LDAP, БД и утверждённые registry в build-сегменте.</w:t>
      </w:r>
    </w:p>
    <w:p>
      <w:r>
        <w:rPr>
          <w:rFonts w:ascii="Calibri" w:hAnsi="Calibri" w:eastAsia="Calibri"/>
          <w:color w:val="1F2937"/>
        </w:rPr>
        <w:t>Для технологического сегмента платформа не должна инициировать произвольные соединения обратно в АСУ ТП. События проходят через промышленную DMZ, proxy/data diode; сверка состояния заменяется TTL там, где обратный канал запрещён.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12. Контейнеры, образы и цепочка поставки</w:t>
      </w:r>
    </w:p>
    <w:p>
      <w:r>
        <w:rPr>
          <w:rFonts w:ascii="Calibri" w:hAnsi="Calibri" w:eastAsia="Calibri"/>
          <w:b/>
          <w:color w:val="1F2937"/>
        </w:rPr>
        <w:t>Положительные свойства текущих образов.</w:t>
      </w:r>
      <w:r>
        <w:rPr>
          <w:rFonts w:ascii="Calibri" w:hAnsi="Calibri" w:eastAsia="Calibri"/>
          <w:color w:val="1F2937"/>
        </w:rPr>
        <w:t xml:space="preserve"> Go использует multi-stage build, </w:t>
      </w:r>
      <w:r>
        <w:rPr>
          <w:rFonts w:ascii="Liberation Mono" w:hAnsi="Liberation Mono" w:eastAsia="Liberation Mono"/>
          <w:color w:val="1F2937"/>
        </w:rPr>
        <w:t>CGO_ENABLED=0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-trimpath</w:t>
      </w:r>
      <w:r>
        <w:rPr>
          <w:rFonts w:ascii="Calibri" w:hAnsi="Calibri" w:eastAsia="Calibri"/>
          <w:color w:val="1F2937"/>
        </w:rPr>
        <w:t xml:space="preserve">, stripped binary и минимальный Alpine runtime. Создаются непривилегированные user/group </w:t>
      </w:r>
      <w:r>
        <w:rPr>
          <w:rFonts w:ascii="Liberation Mono" w:hAnsi="Liberation Mono" w:eastAsia="Liberation Mono"/>
          <w:color w:val="1F2937"/>
        </w:rPr>
        <w:t>app</w:t>
      </w:r>
      <w:r>
        <w:rPr>
          <w:rFonts w:ascii="Calibri" w:hAnsi="Calibri" w:eastAsia="Calibri"/>
          <w:color w:val="1F2937"/>
        </w:rPr>
        <w:t xml:space="preserve">, runtime запускается как </w:t>
      </w:r>
      <w:r>
        <w:rPr>
          <w:rFonts w:ascii="Liberation Mono" w:hAnsi="Liberation Mono" w:eastAsia="Liberation Mono"/>
          <w:color w:val="1F2937"/>
        </w:rPr>
        <w:t>USER app</w:t>
      </w:r>
      <w:r>
        <w:rPr>
          <w:rFonts w:ascii="Calibri" w:hAnsi="Calibri" w:eastAsia="Calibri"/>
          <w:color w:val="1F2937"/>
        </w:rPr>
        <w:t xml:space="preserve">. Admin image отделяет Node build от runtime. Python использует slim base и </w:t>
      </w:r>
      <w:r>
        <w:rPr>
          <w:rFonts w:ascii="Liberation Mono" w:hAnsi="Liberation Mono" w:eastAsia="Liberation Mono"/>
          <w:color w:val="1F2937"/>
        </w:rPr>
        <w:t>--no-install-recommends</w:t>
      </w:r>
      <w:r>
        <w:rPr>
          <w:rFonts w:ascii="Calibri" w:hAnsi="Calibri" w:eastAsia="Calibri"/>
          <w:color w:val="1F2937"/>
        </w:rPr>
        <w:t>; package cache удаляется.</w:t>
      </w:r>
    </w:p>
    <w:p>
      <w:r>
        <w:rPr>
          <w:rFonts w:ascii="Calibri" w:hAnsi="Calibri" w:eastAsia="Calibri"/>
          <w:b/>
          <w:color w:val="1F2937"/>
        </w:rPr>
        <w:t>Риски.</w:t>
      </w:r>
      <w:r>
        <w:rPr>
          <w:rFonts w:ascii="Calibri" w:hAnsi="Calibri" w:eastAsia="Calibri"/>
          <w:color w:val="1F2937"/>
        </w:rPr>
        <w:t xml:space="preserve"> Корневой Python Dockerfile не задаёт </w:t>
      </w:r>
      <w:r>
        <w:rPr>
          <w:rFonts w:ascii="Liberation Mono" w:hAnsi="Liberation Mono" w:eastAsia="Liberation Mono"/>
          <w:color w:val="1F2937"/>
        </w:rPr>
        <w:t>USER</w:t>
      </w:r>
      <w:r>
        <w:rPr>
          <w:rFonts w:ascii="Calibri" w:hAnsi="Calibri" w:eastAsia="Calibri"/>
          <w:color w:val="1F2937"/>
        </w:rPr>
        <w:t xml:space="preserve">, поэтому TrueConf adapter, demo и deprovision внутри контейнера работают root. Compose не задаёт </w:t>
      </w:r>
      <w:r>
        <w:rPr>
          <w:rFonts w:ascii="Liberation Mono" w:hAnsi="Liberation Mono" w:eastAsia="Liberation Mono"/>
          <w:color w:val="1F2937"/>
        </w:rPr>
        <w:t>read_only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cap_drop: ALL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no-new-privileges</w:t>
      </w:r>
      <w:r>
        <w:rPr>
          <w:rFonts w:ascii="Calibri" w:hAnsi="Calibri" w:eastAsia="Calibri"/>
          <w:color w:val="1F2937"/>
        </w:rPr>
        <w:t xml:space="preserve">, seccomp/AppArmor, PID/process limits и явные CPU limits для большинства сервисов. Образы </w:t>
      </w:r>
      <w:r>
        <w:rPr>
          <w:rFonts w:ascii="Liberation Mono" w:hAnsi="Liberation Mono" w:eastAsia="Liberation Mono"/>
          <w:color w:val="1F2937"/>
        </w:rPr>
        <w:t>glauth:latest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postgres:pg16</w:t>
      </w:r>
      <w:r>
        <w:rPr>
          <w:rFonts w:ascii="Calibri" w:hAnsi="Calibri" w:eastAsia="Calibri"/>
          <w:color w:val="1F2937"/>
        </w:rPr>
        <w:t xml:space="preserve"> и некоторые builder/base tags не закреплены digest; </w:t>
      </w:r>
      <w:r>
        <w:rPr>
          <w:rFonts w:ascii="Liberation Mono" w:hAnsi="Liberation Mono" w:eastAsia="Liberation Mono"/>
          <w:color w:val="1F2937"/>
        </w:rPr>
        <w:t>go mod download</w:t>
      </w:r>
      <w:r>
        <w:rPr>
          <w:rFonts w:ascii="Calibri" w:hAnsi="Calibri" w:eastAsia="Calibri"/>
          <w:color w:val="1F2937"/>
        </w:rPr>
        <w:t>, pip и npm получают зависимости из внешнего registry во время сборки. В репозитории не обнаружены SBOM, подпись образов, attestation/SLSA, автоматический CVE scan или license gate. Go/Node/Python базовые версии должны отслеживаться по сроку поддержки.</w:t>
      </w:r>
    </w:p>
    <w:p>
      <w:r>
        <w:rPr>
          <w:rFonts w:ascii="Calibri" w:hAnsi="Calibri" w:eastAsia="Calibri"/>
          <w:b/>
          <w:color w:val="1F2937"/>
        </w:rPr>
        <w:t>Требуется для production.</w:t>
      </w:r>
      <w:r>
        <w:rPr>
          <w:rFonts w:ascii="Calibri" w:hAnsi="Calibri" w:eastAsia="Calibri"/>
          <w:color w:val="1F2937"/>
        </w:rPr>
        <w:t xml:space="preserve"> Закрепить все образы и зависимости version+digest/hash; внутренний registry/proxy; reproducible build без сетевого доступа после vendor stage; CycloneDX/SPDX SBOM для каждого образа; сканирование Trivy/Grype и policy по критичности; подпись Cosign и проверка admission policy; secret scan; provenance. Python перевести на non-root, выдать read-only rootfs и tmpfs </w:t>
      </w:r>
      <w:r>
        <w:rPr>
          <w:rFonts w:ascii="Liberation Mono" w:hAnsi="Liberation Mono" w:eastAsia="Liberation Mono"/>
          <w:color w:val="1F2937"/>
        </w:rPr>
        <w:t>/tmp</w:t>
      </w:r>
      <w:r>
        <w:rPr>
          <w:rFonts w:ascii="Calibri" w:hAnsi="Calibri" w:eastAsia="Calibri"/>
          <w:color w:val="1F2937"/>
        </w:rPr>
        <w:t xml:space="preserve">, удалить package manager из runtime, drop capabilities, </w:t>
      </w:r>
      <w:r>
        <w:rPr>
          <w:rFonts w:ascii="Liberation Mono" w:hAnsi="Liberation Mono" w:eastAsia="Liberation Mono"/>
          <w:color w:val="1F2937"/>
        </w:rPr>
        <w:t>no-new-privileges</w:t>
      </w:r>
      <w:r>
        <w:rPr>
          <w:rFonts w:ascii="Calibri" w:hAnsi="Calibri" w:eastAsia="Calibri"/>
          <w:color w:val="1F2937"/>
        </w:rPr>
        <w:t>, лимиты CPU/RAM/PID. Разделить build и production runtime Dockerfile. Обновления должны проходить staging и иметь rollback.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13. WORM, целостность и аудит</w:t>
      </w:r>
    </w:p>
    <w:p>
      <w:r>
        <w:rPr>
          <w:rFonts w:ascii="Liberation Mono" w:hAnsi="Liberation Mono" w:eastAsia="Liberation Mono"/>
          <w:color w:val="1F2937"/>
        </w:rPr>
        <w:t>signals</w:t>
      </w:r>
      <w:r>
        <w:rPr>
          <w:rFonts w:ascii="Calibri" w:hAnsi="Calibri" w:eastAsia="Calibri"/>
          <w:color w:val="1F2937"/>
        </w:rPr>
        <w:t xml:space="preserve"> хранит оригинальный </w:t>
      </w:r>
      <w:r>
        <w:rPr>
          <w:rFonts w:ascii="Liberation Mono" w:hAnsi="Liberation Mono" w:eastAsia="Liberation Mono"/>
          <w:color w:val="1F2937"/>
        </w:rPr>
        <w:t>raw_body</w:t>
      </w:r>
      <w:r>
        <w:rPr>
          <w:rFonts w:ascii="Calibri" w:hAnsi="Calibri" w:eastAsia="Calibri"/>
          <w:color w:val="1F2937"/>
        </w:rPr>
        <w:t>, время приёма и SHA-256 hash. Приложение вставляет запись до парсинга и не обновляет её. Уникальность по source instance и hash предотвращает повторное создание. Архиватор читает signals по watermark и пишет NDJSON в MinIO, не изменяя исходную таблицу. Это реализует полезную append-only дисциплину и обеспечивает повторную обработку.</w:t>
      </w:r>
    </w:p>
    <w:p>
      <w:r>
        <w:rPr>
          <w:rFonts w:ascii="Calibri" w:hAnsi="Calibri" w:eastAsia="Calibri"/>
          <w:color w:val="1F2937"/>
        </w:rPr>
        <w:t xml:space="preserve">Однако текущий WORM — логический, не физический. В baseline нет trigger, запрещающего </w:t>
      </w:r>
      <w:r>
        <w:rPr>
          <w:rFonts w:ascii="Liberation Mono" w:hAnsi="Liberation Mono" w:eastAsia="Liberation Mono"/>
          <w:color w:val="1F2937"/>
        </w:rPr>
        <w:t>UPDATE/DELETE</w:t>
      </w:r>
      <w:r>
        <w:rPr>
          <w:rFonts w:ascii="Calibri" w:hAnsi="Calibri" w:eastAsia="Calibri"/>
          <w:color w:val="1F2937"/>
        </w:rPr>
        <w:t xml:space="preserve">, нет </w:t>
      </w:r>
      <w:r>
        <w:rPr>
          <w:rFonts w:ascii="Liberation Mono" w:hAnsi="Liberation Mono" w:eastAsia="Liberation Mono"/>
          <w:color w:val="1F2937"/>
        </w:rPr>
        <w:t>REVOKE</w:t>
      </w:r>
      <w:r>
        <w:rPr>
          <w:rFonts w:ascii="Calibri" w:hAnsi="Calibri" w:eastAsia="Calibri"/>
          <w:color w:val="1F2937"/>
        </w:rPr>
        <w:t xml:space="preserve"> для прикладной DB-роли, hash не связан с предыдущей записью и не подписан. Пользователь БД </w:t>
      </w:r>
      <w:r>
        <w:rPr>
          <w:rFonts w:ascii="Liberation Mono" w:hAnsi="Liberation Mono" w:eastAsia="Liberation Mono"/>
          <w:color w:val="1F2937"/>
        </w:rPr>
        <w:t>alert</w:t>
      </w:r>
      <w:r>
        <w:rPr>
          <w:rFonts w:ascii="Calibri" w:hAnsi="Calibri" w:eastAsia="Calibri"/>
          <w:color w:val="1F2937"/>
        </w:rPr>
        <w:t xml:space="preserve"> и администратор PostgreSQL могут изменить raw body и пересчитать hash. MinIO не настроен на Object Lock/retention/legal hold. Поэтому формулировку «неизменяемое доказательное хранилище» до усиления использовать нельзя.</w:t>
      </w:r>
    </w:p>
    <w:p>
      <w:r>
        <w:rPr>
          <w:rFonts w:ascii="Liberation Mono" w:hAnsi="Liberation Mono" w:eastAsia="Liberation Mono"/>
          <w:color w:val="1F2937"/>
        </w:rPr>
        <w:t>audit_log</w:t>
      </w:r>
      <w:r>
        <w:rPr>
          <w:rFonts w:ascii="Calibri" w:hAnsi="Calibri" w:eastAsia="Calibri"/>
          <w:color w:val="1F2937"/>
        </w:rPr>
        <w:t xml:space="preserve"> содержит actor/action/target/detail/time; </w:t>
      </w:r>
      <w:r>
        <w:rPr>
          <w:rFonts w:ascii="Liberation Mono" w:hAnsi="Liberation Mono" w:eastAsia="Liberation Mono"/>
          <w:color w:val="1F2937"/>
        </w:rPr>
        <w:t>change_events</w:t>
      </w:r>
      <w:r>
        <w:rPr>
          <w:rFonts w:ascii="Calibri" w:hAnsi="Calibri" w:eastAsia="Calibri"/>
          <w:color w:val="1F2937"/>
        </w:rPr>
        <w:t xml:space="preserve"> добавляет UUID, роль, ресурс, before/after, result и </w:t>
      </w:r>
      <w:r>
        <w:rPr>
          <w:rFonts w:ascii="Liberation Mono" w:hAnsi="Liberation Mono" w:eastAsia="Liberation Mono"/>
          <w:color w:val="1F2937"/>
        </w:rPr>
        <w:t>synced_at</w:t>
      </w:r>
      <w:r>
        <w:rPr>
          <w:rFonts w:ascii="Calibri" w:hAnsi="Calibri" w:eastAsia="Calibri"/>
          <w:color w:val="1F2937"/>
        </w:rPr>
        <w:t>, после чего relay отправляет события в Redpanda и ClickHouse. Мутации источников записывают аудит в одной транзакции с изменением. Ошибки login записываются. Но журналы являются обычными изменяемыми таблицами, не все операции гарантированно покрыты, нет request/correlation ID, IP/user-agent, политики retention и синхронизации времени в коде. Публичный аудит требует только admin, отдельной роли auditor нет.</w:t>
      </w:r>
    </w:p>
    <w:p>
      <w:r>
        <w:rPr>
          <w:rFonts w:ascii="Calibri" w:hAnsi="Calibri" w:eastAsia="Calibri"/>
          <w:b/>
          <w:color w:val="1F2937"/>
        </w:rPr>
        <w:t>Требуется для production.</w:t>
      </w:r>
      <w:r>
        <w:rPr>
          <w:rFonts w:ascii="Calibri" w:hAnsi="Calibri" w:eastAsia="Calibri"/>
          <w:color w:val="1F2937"/>
        </w:rPr>
        <w:t xml:space="preserve"> Отдельный owner и append-only writer; запрет update/delete trigger и privileges; hash chain либо подписанные Merkle batches с выгрузкой контрольной суммы во внешний доверенный контур; MinIO Object Lock в compliance mode; неизменяемый SIEM/WORM sink; аудит всех policy decision, чтения чувствительных данных, выдачи/ротации токенов, админских export и backup. В аудит не помещаются пароли, токены, полный raw body и персональные данные без необходимости. NTP с мониторингом drift; единый trace ID от ingest до notification.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14. Redpanda, ClickHouse и MinIO</w:t>
      </w:r>
    </w:p>
    <w:p>
      <w:r>
        <w:rPr>
          <w:rFonts w:ascii="Calibri" w:hAnsi="Calibri" w:eastAsia="Calibri"/>
          <w:color w:val="1F2937"/>
        </w:rPr>
        <w:t>Архитектурно контур правильно вынесен из критического пути: остановка MinIO не мешает gateway отвечать 202; worker повторяет архивирование с прежнего watermark. ClickHouse low-code поиск использует whitelist полей и именованные параметры; попытка SQL-инъекции в имени поля, согласно SECURITY.md, дала 422. Порты привязаны к loopback, память ограничена.</w:t>
      </w:r>
    </w:p>
    <w:p>
      <w:r>
        <w:rPr>
          <w:rFonts w:ascii="Calibri" w:hAnsi="Calibri" w:eastAsia="Calibri"/>
          <w:b/>
          <w:color w:val="1F2937"/>
        </w:rPr>
        <w:t>Риски пилота.</w:t>
      </w:r>
      <w:r>
        <w:rPr>
          <w:rFonts w:ascii="Calibri" w:hAnsi="Calibri" w:eastAsia="Calibri"/>
          <w:color w:val="1F2937"/>
        </w:rPr>
        <w:t xml:space="preserve"> Redpanda запускается без SASL/TLS/ACL. ClickHouse и MinIO имеют публично известные demo-default credentials. MinIO использует root account и тот же secret получает changelog-worker. Внутренние соединения идут без TLS. Single-node Redpanda/ClickHouse/MinIO не обеспечивают HA. Копирование raw signals в MinIO увеличивает число мест хранения и может нарушать минимизацию/retention. ClickHouse содержит историю изменений и может раскрывать before/after. Нет отдельной схемы прав на поля/ресурсы.</w:t>
      </w:r>
    </w:p>
    <w:p>
      <w:r>
        <w:rPr>
          <w:rFonts w:ascii="Calibri" w:hAnsi="Calibri" w:eastAsia="Calibri"/>
          <w:b/>
          <w:color w:val="1F2937"/>
        </w:rPr>
        <w:t>Требуется для production.</w:t>
      </w:r>
      <w:r>
        <w:rPr>
          <w:rFonts w:ascii="Calibri" w:hAnsi="Calibri" w:eastAsia="Calibri"/>
          <w:color w:val="1F2937"/>
        </w:rPr>
        <w:t xml:space="preserve"> Redpanda TLS+SASL, ACL только topic </w:t>
      </w:r>
      <w:r>
        <w:rPr>
          <w:rFonts w:ascii="Liberation Mono" w:hAnsi="Liberation Mono" w:eastAsia="Liberation Mono"/>
          <w:color w:val="1F2937"/>
        </w:rPr>
        <w:t>change_events.v1</w:t>
      </w:r>
      <w:r>
        <w:rPr>
          <w:rFonts w:ascii="Calibri" w:hAnsi="Calibri" w:eastAsia="Calibri"/>
          <w:color w:val="1F2937"/>
        </w:rPr>
        <w:t>, отдельные producer/consumer; ClickHouse TLS, read/write роли, quotas и row policies; MinIO TLS, отдельный service account с доступом только к bucket/prefix, versioning, Object Lock, lifecycle, server-side encryption и запрет root для приложений. Multi-node/backup — по утверждённым RPO/RTO. Определить классификацию каждого поля, маскирование, сроки Postgres/ClickHouse/MinIO и гарантированное удаление там, где WORM-регламент закончился.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15. Локальный ИИ и защита от prompt injection</w:t>
      </w:r>
    </w:p>
    <w:p>
      <w:r>
        <w:rPr>
          <w:rFonts w:ascii="Calibri" w:hAnsi="Calibri" w:eastAsia="Calibri"/>
          <w:color w:val="1F2937"/>
        </w:rPr>
        <w:t>Ollama self-hosted: запрет внешних LLM API выполняется архитектурно. Его отказ не блокирует основной pipeline; гипотезы помещаются ниже оригинала и не должны самостоятельно подавлять доставку. Это снижает риск утечки в облако и риск отказа интеллектуального компонента.</w:t>
      </w:r>
    </w:p>
    <w:p>
      <w:r>
        <w:rPr>
          <w:rFonts w:ascii="Calibri" w:hAnsi="Calibri" w:eastAsia="Calibri"/>
          <w:color w:val="1F2937"/>
        </w:rPr>
        <w:t>Содержимое алерта недоверенное и может включать инструкции модели. Prompt injection способен исказить summary, рекомендацию, классификацию или заставить модель воспроизвести фрагменты базы знаний. Даже локальная модель может раскрыть данные одному внутреннему пользователю с более узким scope. Модель и embeddings также являются supply-chain активом; подмена weights меняет поведение без изменения приложения.</w:t>
      </w:r>
    </w:p>
    <w:p>
      <w:r>
        <w:rPr>
          <w:rFonts w:ascii="Calibri" w:hAnsi="Calibri" w:eastAsia="Calibri"/>
          <w:b/>
          <w:color w:val="1F2937"/>
        </w:rPr>
        <w:t>Требуется для production.</w:t>
      </w:r>
      <w:r>
        <w:rPr>
          <w:rFonts w:ascii="Calibri" w:hAnsi="Calibri" w:eastAsia="Calibri"/>
          <w:color w:val="1F2937"/>
        </w:rPr>
        <w:t xml:space="preserve"> Ollama без интернет-egress и без публичного API; отдельный service identity; allow-list моделей по digest; проверенный model registry и лицензия; лимиты времени, размера prompt/output и параллелизма; структурированный output schema; экранирование/разделение system instruction и untrusted data; запрет инструментов и произвольного URL fetch; retrieval только по ACL пользователя и ресурса; redaction секретов/ПДн до prompt; маркировка «гипотеза ИИ»; журнал model/version/prompt-template hash без сохранения лишнего содержимого. Решения о доступе, маршрутизации и подавлении не делегируются LLM.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16. Резервное копирование, восстановление и непрерывность</w:t>
      </w:r>
    </w:p>
    <w:p>
      <w:r>
        <w:rPr>
          <w:rFonts w:ascii="Calibri" w:hAnsi="Calibri" w:eastAsia="Calibri"/>
          <w:b/>
          <w:color w:val="1F2937"/>
        </w:rPr>
        <w:t>Реализовано/описано для стенда.</w:t>
      </w:r>
      <w:r>
        <w:rPr>
          <w:rFonts w:ascii="Calibri" w:hAnsi="Calibri" w:eastAsia="Calibri"/>
          <w:color w:val="1F2937"/>
        </w:rPr>
        <w:t xml:space="preserve"> Ежедневный </w:t>
      </w:r>
      <w:r>
        <w:rPr>
          <w:rFonts w:ascii="Liberation Mono" w:hAnsi="Liberation Mono" w:eastAsia="Liberation Mono"/>
          <w:color w:val="1F2937"/>
        </w:rPr>
        <w:t>pg_dump</w:t>
      </w:r>
      <w:r>
        <w:rPr>
          <w:rFonts w:ascii="Calibri" w:hAnsi="Calibri" w:eastAsia="Calibri"/>
          <w:color w:val="1F2937"/>
        </w:rPr>
        <w:t xml:space="preserve"> в 03:00 с ротацией 7 дней и пробным восстановлением указан в </w:t>
      </w:r>
      <w:r>
        <w:rPr>
          <w:rFonts w:ascii="Liberation Mono" w:hAnsi="Liberation Mono" w:eastAsia="Liberation Mono"/>
          <w:color w:val="1F2937"/>
        </w:rPr>
        <w:t>INFRASTRUCTURE.md</w:t>
      </w:r>
      <w:r>
        <w:rPr>
          <w:rFonts w:ascii="Calibri" w:hAnsi="Calibri" w:eastAsia="Calibri"/>
          <w:color w:val="1F2937"/>
        </w:rPr>
        <w:t xml:space="preserve">; скрипты находятся на сервере, а не в репозитории. Есть асинхронная физическая replica, доступная только для чтения; измерен малый replay lag. Replica bootstrap выполняется через </w:t>
      </w:r>
      <w:r>
        <w:rPr>
          <w:rFonts w:ascii="Liberation Mono" w:hAnsi="Liberation Mono" w:eastAsia="Liberation Mono"/>
          <w:color w:val="1F2937"/>
        </w:rPr>
        <w:t>pg_basebackup -R</w:t>
      </w:r>
      <w:r>
        <w:rPr>
          <w:rFonts w:ascii="Calibri" w:hAnsi="Calibri" w:eastAsia="Calibri"/>
          <w:color w:val="1F2937"/>
        </w:rPr>
        <w:t>, репликационная роль ограничена compose-подсетью и SCRAM. Promotion ручной; приложение автоматически не переключается.</w:t>
      </w:r>
    </w:p>
    <w:p>
      <w:r>
        <w:rPr>
          <w:rFonts w:ascii="Calibri" w:hAnsi="Calibri" w:eastAsia="Calibri"/>
          <w:color w:val="1F2937"/>
        </w:rPr>
        <w:t xml:space="preserve">Replica не является backup от логической ошибки, шифровальщика или удаления, если изменение реплицируется. </w:t>
      </w:r>
      <w:r>
        <w:rPr>
          <w:rFonts w:ascii="Liberation Mono" w:hAnsi="Liberation Mono" w:eastAsia="Liberation Mono"/>
          <w:color w:val="1F2937"/>
        </w:rPr>
        <w:t>pg_dump</w:t>
      </w:r>
      <w:r>
        <w:rPr>
          <w:rFonts w:ascii="Calibri" w:hAnsi="Calibri" w:eastAsia="Calibri"/>
          <w:color w:val="1F2937"/>
        </w:rPr>
        <w:t xml:space="preserve"> не охватывает автоматически MinIO, ClickHouse, Redpanda, LDAP-конфигурацию, model weights, secret store и reverse-proxy/firewall. Семидневная копия на том же хосте не является географически независимой. Шифрование и проверка целостности копий не подтверждены. Формальные RPO/RTO отсутствуют.</w:t>
      </w:r>
    </w:p>
    <w:p>
      <w:r>
        <w:rPr>
          <w:rFonts w:ascii="Calibri" w:hAnsi="Calibri" w:eastAsia="Calibri"/>
          <w:b/>
          <w:color w:val="1F2937"/>
        </w:rPr>
        <w:t>Требуется для production.</w:t>
      </w:r>
      <w:r>
        <w:rPr>
          <w:rFonts w:ascii="Calibri" w:hAnsi="Calibri" w:eastAsia="Calibri"/>
          <w:color w:val="1F2937"/>
        </w:rPr>
        <w:t xml:space="preserve"> BIA и утверждённые RPO/RTO отдельно для ingest, доставки, конфигурации и аналитики; encrypted 3-2-1 backup; offline/immutable copy; PITR PostgreSQL с WAL archive; согласованные backups MinIO/ClickHouse и конфигураций; отдельное хранение ключей; ежеквартальный restore drill с протоколом. Runbook должен покрывать promotion, смену DATABASE_URL, предотвращение split brain, проверку очередей/outbox после возврата и reconciliation с источниками. После DR нельзя повторно отправить уже доставленные уведомления или потерять pending.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17. Логи, мониторинг и обнаружение атак</w:t>
      </w:r>
    </w:p>
    <w:p>
      <w:r>
        <w:rPr>
          <w:rFonts w:ascii="Calibri" w:hAnsi="Calibri" w:eastAsia="Calibri"/>
          <w:b/>
          <w:color w:val="1F2937"/>
        </w:rPr>
        <w:t>Реализовано сейчас.</w:t>
      </w:r>
      <w:r>
        <w:rPr>
          <w:rFonts w:ascii="Calibri" w:hAnsi="Calibri" w:eastAsia="Calibri"/>
          <w:color w:val="1F2937"/>
        </w:rPr>
        <w:t xml:space="preserve"> Дашборд показывает глубину очереди, parse success, resolution coverage, доставку, MTTR и инфраструктурные интеграции. Audit UI доступен admin. Delivery пишет health check и ошибки попыток; сбои аналитики не скрывают основной тракт. Login failures сохраняются. Основные метрики помогают заметить DoS, деградацию parser и накопление outbox.</w:t>
      </w:r>
    </w:p>
    <w:p>
      <w:r>
        <w:rPr>
          <w:rFonts w:ascii="Calibri" w:hAnsi="Calibri" w:eastAsia="Calibri"/>
          <w:b/>
          <w:color w:val="1F2937"/>
        </w:rPr>
        <w:t>Недостатки.</w:t>
      </w:r>
      <w:r>
        <w:rPr>
          <w:rFonts w:ascii="Calibri" w:hAnsi="Calibri" w:eastAsia="Calibri"/>
          <w:color w:val="1F2937"/>
        </w:rPr>
        <w:t xml:space="preserve"> Логи контейнеров не структурированы единообразно и не отправляются в централизованный SIEM; часть Python-кода использует </w:t>
      </w:r>
      <w:r>
        <w:rPr>
          <w:rFonts w:ascii="Liberation Mono" w:hAnsi="Liberation Mono" w:eastAsia="Liberation Mono"/>
          <w:color w:val="1F2937"/>
        </w:rPr>
        <w:t>print</w:t>
      </w:r>
      <w:r>
        <w:rPr>
          <w:rFonts w:ascii="Calibri" w:hAnsi="Calibri" w:eastAsia="Calibri"/>
          <w:color w:val="1F2937"/>
        </w:rPr>
        <w:t>. Нет security alert rules, request ID, метрик rate limiter, токен-ошибок, неожиданных source instance, массовой смены конфигурации, чтения/export. Ошибки могут содержать сведения vendor/БД. Нет формализованного retention и доступа к логам.</w:t>
      </w:r>
    </w:p>
    <w:p>
      <w:r>
        <w:rPr>
          <w:rFonts w:ascii="Calibri" w:hAnsi="Calibri" w:eastAsia="Calibri"/>
          <w:b/>
          <w:color w:val="1F2937"/>
        </w:rPr>
        <w:t>Требуется для production.</w:t>
      </w:r>
      <w:r>
        <w:rPr>
          <w:rFonts w:ascii="Calibri" w:hAnsi="Calibri" w:eastAsia="Calibri"/>
          <w:color w:val="1F2937"/>
        </w:rPr>
        <w:t xml:space="preserve"> JSON/CEF в централизованный сборщик; timestamp UTC, service, instance, trace ID, actor, action, result, но без credential/raw body. Алерты: всплеск 401/403/429; запрос без source token; новый IP источника; очередь/failed outbox; изменение источника/SLA/сценария; отключение подписок; lag replica/change stream; MinIO audit; Redpanda auth failure; доступ к secret store; контейнер restart/crash. Runbook triage и дежурство должны иметь владельцев и SLO.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18. Secure SDLC и управление уязвимостями</w:t>
      </w:r>
    </w:p>
    <w:p>
      <w:r>
        <w:rPr>
          <w:rFonts w:ascii="Calibri" w:hAnsi="Calibri" w:eastAsia="Calibri"/>
          <w:color w:val="1F2937"/>
        </w:rPr>
        <w:t xml:space="preserve">Текущие обязательные проверки проекта — Python compile/test, React build, </w:t>
      </w:r>
      <w:r>
        <w:rPr>
          <w:rFonts w:ascii="Liberation Mono" w:hAnsi="Liberation Mono" w:eastAsia="Liberation Mono"/>
          <w:color w:val="1F2937"/>
        </w:rPr>
        <w:t>docker compose config</w:t>
      </w:r>
      <w:r>
        <w:rPr>
          <w:rFonts w:ascii="Calibri" w:hAnsi="Calibri" w:eastAsia="Calibri"/>
          <w:color w:val="1F2937"/>
        </w:rPr>
        <w:t>, Go test/vet/gofmt. Они полезны для качества, но не образуют полный security gate.</w:t>
      </w:r>
    </w:p>
    <w:p>
      <w:r>
        <w:rPr>
          <w:rFonts w:ascii="Calibri" w:hAnsi="Calibri" w:eastAsia="Calibri"/>
          <w:b/>
          <w:color w:val="1F2937"/>
        </w:rPr>
        <w:t>Production pipeline должен включать:</w:t>
      </w:r>
      <w:r>
        <w:rPr>
          <w:rFonts w:ascii="Calibri" w:hAnsi="Calibri" w:eastAsia="Calibri"/>
          <w:color w:val="1F2937"/>
        </w:rPr>
        <w:t xml:space="preserve"> code review минимум двумя ролями для auth/crypto/migrations; branch protection и подписанные commits/tags; SAST для Go/Python/TypeScript; dependency and container scan; IaC/Compose lint; secret scan; SBOM и license policy; DAST API; negative authorization tests; fuzzing ingest/parsers; тесты SQL/LDAP/template injection; CSRF/XSS/security headers; migration test на clean/existing DB; backup restore; pinning и provenance. Критическая уязвимость блокирует release либо получает документированное исключение с датой. Патч-SLA задаётся по критичности.</w:t>
      </w:r>
    </w:p>
    <w:p>
      <w:r>
        <w:rPr>
          <w:rFonts w:ascii="Calibri" w:hAnsi="Calibri" w:eastAsia="Calibri"/>
          <w:color w:val="1F2937"/>
        </w:rPr>
        <w:t>Нужны threat modeling при добавлении каждого источника, канала и AI tool; security acceptance checklist; инвентаризация компонентов; регулярный pentest; учения компрометации source token, session secret и bot account. Тестовые данные и credentials не переносятся в production.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19. Реагирование на инциденты</w:t>
      </w:r>
    </w:p>
    <w:p>
      <w:r>
        <w:rPr>
          <w:rFonts w:ascii="Calibri" w:hAnsi="Calibri" w:eastAsia="Calibri"/>
          <w:color w:val="1F2937"/>
        </w:rPr>
        <w:t>Минимальный процесс: обнаружить; классифицировать; ограничить; сохранить доказательства; устранить причину; восстановить; уведомить владельцев; провести postmortem. Владельцы должны быть назначены для платформы, AD, TrueConf, источников, БД и инфраструктуры.</w:t>
      </w:r>
    </w:p>
    <w:p>
      <w:r>
        <w:rPr>
          <w:rFonts w:ascii="Calibri" w:hAnsi="Calibri" w:eastAsia="Calibri"/>
          <w:color w:val="1F2937"/>
        </w:rPr>
        <w:t>Сценарии playbook:</w:t>
      </w:r>
    </w:p>
    <w:p>
      <w:pPr>
        <w:pStyle w:val="ListNumber"/>
      </w:pPr>
      <w:r>
        <w:rPr>
          <w:rFonts w:ascii="Calibri" w:hAnsi="Calibri" w:eastAsia="Calibri"/>
          <w:b/>
          <w:color w:val="1F2937"/>
        </w:rPr>
        <w:t>Утёк source token:</w:t>
      </w:r>
      <w:r>
        <w:rPr>
          <w:rFonts w:ascii="Calibri" w:hAnsi="Calibri" w:eastAsia="Calibri"/>
          <w:color w:val="1F2937"/>
        </w:rPr>
        <w:t xml:space="preserve"> отключить/ротировать token с overlap, ограничить IP, найти ingest по source/IP/time/hash, пометить подозрительные signals, не удаляя оригинал, пересчитать доменные последствия.</w:t>
      </w:r>
    </w:p>
    <w:p>
      <w:pPr>
        <w:pStyle w:val="ListNumber"/>
      </w:pPr>
      <w:r>
        <w:rPr>
          <w:rFonts w:ascii="Calibri" w:hAnsi="Calibri" w:eastAsia="Calibri"/>
          <w:b/>
          <w:color w:val="1F2937"/>
        </w:rPr>
        <w:t>Утёкла session cookie/secret:</w:t>
      </w:r>
      <w:r>
        <w:rPr>
          <w:rFonts w:ascii="Calibri" w:hAnsi="Calibri" w:eastAsia="Calibri"/>
          <w:color w:val="1F2937"/>
        </w:rPr>
        <w:t xml:space="preserve"> ротировать ключ, отозвать все сессии, проверить admin mutations и audit, принудительно переаутентифицировать пользователей.</w:t>
      </w:r>
    </w:p>
    <w:p>
      <w:pPr>
        <w:pStyle w:val="ListNumber"/>
      </w:pPr>
      <w:r>
        <w:rPr>
          <w:rFonts w:ascii="Calibri" w:hAnsi="Calibri" w:eastAsia="Calibri"/>
          <w:b/>
          <w:color w:val="1F2937"/>
        </w:rPr>
        <w:t>Утёк персональный token:</w:t>
      </w:r>
      <w:r>
        <w:rPr>
          <w:rFonts w:ascii="Calibri" w:hAnsi="Calibri" w:eastAsia="Calibri"/>
          <w:color w:val="1F2937"/>
        </w:rPr>
        <w:t xml:space="preserve"> ротировать subscriber token, закрыть активные ссылки, проверить изменения подписок и доступ к алертам.</w:t>
      </w:r>
    </w:p>
    <w:p>
      <w:pPr>
        <w:pStyle w:val="ListNumber"/>
      </w:pPr>
      <w:r>
        <w:rPr>
          <w:rFonts w:ascii="Calibri" w:hAnsi="Calibri" w:eastAsia="Calibri"/>
          <w:b/>
          <w:color w:val="1F2937"/>
        </w:rPr>
        <w:t>Скомпрометирован бот:</w:t>
      </w:r>
      <w:r>
        <w:rPr>
          <w:rFonts w:ascii="Calibri" w:hAnsi="Calibri" w:eastAsia="Calibri"/>
          <w:color w:val="1F2937"/>
        </w:rPr>
        <w:t xml:space="preserve"> отключить account, остановить consumer без удаления outbox, ротировать credentials, сверить provider message IDs и возобновить идемпотентно.</w:t>
      </w:r>
    </w:p>
    <w:p>
      <w:pPr>
        <w:pStyle w:val="ListNumber"/>
      </w:pPr>
      <w:r>
        <w:rPr>
          <w:rFonts w:ascii="Calibri" w:hAnsi="Calibri" w:eastAsia="Calibri"/>
          <w:b/>
          <w:color w:val="1F2937"/>
        </w:rPr>
        <w:t>Подмена БД/аудита:</w:t>
      </w:r>
      <w:r>
        <w:rPr>
          <w:rFonts w:ascii="Calibri" w:hAnsi="Calibri" w:eastAsia="Calibri"/>
          <w:color w:val="1F2937"/>
        </w:rPr>
        <w:t xml:space="preserve"> перевести систему в ограниченный режим, снять forensic copy, сверить hash chain/внешний WORM после его внедрения, восстановить из доверенной точки и выполнить reconciliation.</w:t>
      </w:r>
    </w:p>
    <w:p>
      <w:pPr>
        <w:pStyle w:val="ListNumber"/>
      </w:pPr>
      <w:r>
        <w:rPr>
          <w:rFonts w:ascii="Calibri" w:hAnsi="Calibri" w:eastAsia="Calibri"/>
          <w:b/>
          <w:color w:val="1F2937"/>
        </w:rPr>
        <w:t>Вредоносный образ/модель:</w:t>
      </w:r>
      <w:r>
        <w:rPr>
          <w:rFonts w:ascii="Calibri" w:hAnsi="Calibri" w:eastAsia="Calibri"/>
          <w:color w:val="1F2937"/>
        </w:rPr>
        <w:t xml:space="preserve"> изолировать workload, откатить на подписанный digest, ротировать доступные ему секреты, определить затронутые данные.</w:t>
      </w:r>
    </w:p>
    <w:p>
      <w:r>
        <w:rPr>
          <w:rFonts w:ascii="Calibri" w:hAnsi="Calibri" w:eastAsia="Calibri"/>
          <w:color w:val="1F2937"/>
        </w:rPr>
        <w:t xml:space="preserve">Удалять строки </w:t>
      </w:r>
      <w:r>
        <w:rPr>
          <w:rFonts w:ascii="Liberation Mono" w:hAnsi="Liberation Mono" w:eastAsia="Liberation Mono"/>
          <w:color w:val="1F2937"/>
        </w:rPr>
        <w:t>signals</w:t>
      </w:r>
      <w:r>
        <w:rPr>
          <w:rFonts w:ascii="Calibri" w:hAnsi="Calibri" w:eastAsia="Calibri"/>
          <w:color w:val="1F2937"/>
        </w:rPr>
        <w:t>, audit или outbox во время расследования нельзя. Должна сохраняться chain of custody, точное время, версии образов и конфигурации.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20. План hardening перед production</w:t>
      </w:r>
    </w:p>
    <w:p>
      <w:pPr>
        <w:pStyle w:val="Heading2"/>
      </w:pPr>
      <w:r>
        <w:rPr>
          <w:rFonts w:ascii="Calibri" w:hAnsi="Calibri" w:eastAsia="Calibri"/>
          <w:color w:val="17365D"/>
        </w:rPr>
        <w:t>P0 — блокирует реальные данные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убрать все demo-default credentials и заставить production стартовать только с secret manager;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 xml:space="preserve">TLS для внешних входов, </w:t>
      </w:r>
      <w:r>
        <w:rPr>
          <w:rFonts w:ascii="Liberation Mono" w:hAnsi="Liberation Mono" w:eastAsia="Liberation Mono"/>
          <w:color w:val="1F2937"/>
        </w:rPr>
        <w:t>Secure</w:t>
      </w:r>
      <w:r>
        <w:rPr>
          <w:rFonts w:ascii="Calibri" w:hAnsi="Calibri" w:eastAsia="Calibri"/>
          <w:color w:val="1F2937"/>
        </w:rPr>
        <w:t xml:space="preserve"> cookie, HSTS/security headers, CSRF;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закрыть gateway/admin за reverse proxy/firewall, отключить публичные demo trigger;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 xml:space="preserve">мигрировать все source на обязательную auth, затем </w:t>
      </w:r>
      <w:r>
        <w:rPr>
          <w:rFonts w:ascii="Liberation Mono" w:hAnsi="Liberation Mono" w:eastAsia="Liberation Mono"/>
          <w:color w:val="1F2937"/>
        </w:rPr>
        <w:t>api_token NOT NULL</w:t>
      </w:r>
      <w:r>
        <w:rPr>
          <w:rFonts w:ascii="Calibri" w:hAnsi="Calibri" w:eastAsia="Calibri"/>
          <w:color w:val="1F2937"/>
        </w:rPr>
        <w:t>; добавить rate limit и mTLS/HMAC;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централизованный deny-by-default RBAC/ABAC и отрицательные тесты всех write endpoint;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LDAPS/StartTLS и подтверждённая LDAP ↔ TrueConf привязка;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ротация/TTL персональных ссылок, исключение постоянного token из URL;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отдельные DB-роли сервисов, запрет UPDATE/DELETE для signals и append-only audit;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шифрование томов и backups, утверждённые RPO/RTO и restore drill;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non-root Python containers, capability drop, read-only FS, pinned digest, SBOM/CVE scan/signing.</w:t>
      </w:r>
    </w:p>
    <w:p>
      <w:pPr>
        <w:pStyle w:val="Heading2"/>
      </w:pPr>
      <w:r>
        <w:rPr>
          <w:rFonts w:ascii="Calibri" w:hAnsi="Calibri" w:eastAsia="Calibri"/>
          <w:color w:val="17365D"/>
        </w:rPr>
        <w:t>P1 — до расширения пилота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 xml:space="preserve">сетевые зоны и egress deny; убрать </w:t>
      </w:r>
      <w:r>
        <w:rPr>
          <w:rFonts w:ascii="Liberation Mono" w:hAnsi="Liberation Mono" w:eastAsia="Liberation Mono"/>
          <w:color w:val="1F2937"/>
        </w:rPr>
        <w:t>network_mode: host</w:t>
      </w:r>
      <w:r>
        <w:rPr>
          <w:rFonts w:ascii="Calibri" w:hAnsi="Calibri" w:eastAsia="Calibri"/>
          <w:color w:val="1F2937"/>
        </w:rPr>
        <w:t xml:space="preserve"> для bot либо формально harden;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TLS/auth/ACL для Redpanda, ClickHouse, MinIO; service accounts вместо root;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централизованные logs/SIEM и security alerts;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server-side revocable sessions, distributed rate limiter, MFA;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immutable external audit/WORM, MinIO Object Lock, retention policy;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AI prompt-injection controls, model digest и retrieval ACL;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автоматизация backup всех компонентов, PITR, failover runbook.</w:t>
      </w:r>
    </w:p>
    <w:p>
      <w:pPr>
        <w:pStyle w:val="Heading2"/>
      </w:pPr>
      <w:r>
        <w:rPr>
          <w:rFonts w:ascii="Calibri" w:hAnsi="Calibri" w:eastAsia="Calibri"/>
          <w:color w:val="17365D"/>
        </w:rPr>
        <w:t>Сознательно вне пилота</w:t>
      </w:r>
    </w:p>
    <w:p>
      <w:r>
        <w:rPr>
          <w:rFonts w:ascii="Calibri" w:hAnsi="Calibri" w:eastAsia="Calibri"/>
          <w:color w:val="1F2937"/>
        </w:rPr>
        <w:t>Автоматический PostgreSQL failover, multi-region, промышленный HSM, полноценный SOC 24×7 и сертификация по отраслевым требованиям не реализованы. Они не обязательны для синтетического демонстрационного стенда, но их нельзя объявлять ненужными для production без BIA, модели нарушителя и требований регулятора/заказчика.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21. Остаточные риски и решение о приёмке</w:t>
      </w:r>
    </w:p>
    <w:p>
      <w:r>
        <w:rPr>
          <w:rFonts w:ascii="Calibri" w:hAnsi="Calibri" w:eastAsia="Calibri"/>
          <w:color w:val="1F2937"/>
        </w:rPr>
        <w:t>После P0 останутся риски привилегированного администратора хоста/БД, ошибки модели корреляции, provider-side сбоя TrueConf, компрометации доверенного источника и supply-chain zero-day. Они снижаются разделением обязанностей, двухсторонним контролем изменений, внешним аудитом, reconciliation, минимальными правами, резервными каналами эскалации и регулярными учениями, но не устраняются полностью.</w:t>
      </w:r>
    </w:p>
    <w:p>
      <w:r>
        <w:rPr>
          <w:rFonts w:ascii="Calibri" w:hAnsi="Calibri" w:eastAsia="Calibri"/>
          <w:color w:val="1F2937"/>
        </w:rPr>
        <w:t>Владелец риска должен письменно принять: доступность единственного канала TrueConf; допустимый период работы без LDAP; режим деградации при недоступности AI/аналитики; сроки хранения raw сигналов и ПДн; RPO/RTO; возможность ручного promotion; границы АСУ ТП. Приёмка безопасности должна опираться на evidence — конфигурации, результаты сканов, тесты restore, матрицу прав и протокол pentest, а не только на наличие описания.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22. Непроверенное и требующее подтверждения</w:t>
      </w:r>
    </w:p>
    <w:p>
      <w:r>
        <w:rPr>
          <w:rFonts w:ascii="Calibri" w:hAnsi="Calibri" w:eastAsia="Calibri"/>
          <w:color w:val="1F2937"/>
        </w:rPr>
        <w:t>Следующие пункты не подтверждены только анализом репозитория и не должны считаться выполненными без дополнительных доказательств: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фактическая конфигурация внешнего reverse proxy: TLS versions/ciphers, HSTS, CSP, frame/referrer headers, HTTP redirect и сертификаты;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сохранность iptables-правил Ollama/Open WebUI после reboot и deny-by-default хостового firewall;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отсутствие иных опубликованных портов и доступ Docker daemon/socket;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реальная версия TrueConf Server, TLS на 4309, права bot account, reply semantics, provider idempotency, лимит 4096 символов и файловые ограничения;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настройки корпоративного AD/LDAPS, MFA, password/lockout policy и процесс увольнения — репозиторий содержит только GLAUTH;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полнота аудита всех mutating endpoint и отсутствие токенов/raw payload в proxy/container logs;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физическая неизменяемость signals/audit/MinIO — в текущей схеме она отсутствует;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шифрование дисков Docker volumes, backups и ключевое управление;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 xml:space="preserve">наличие, местоположение, доступ, шифрование и off-site-копия серверных </w:t>
      </w:r>
      <w:r>
        <w:rPr>
          <w:rFonts w:ascii="Liberation Mono" w:hAnsi="Liberation Mono" w:eastAsia="Liberation Mono"/>
          <w:color w:val="1F2937"/>
        </w:rPr>
        <w:t>pg_backup.sh</w:t>
      </w:r>
      <w:r>
        <w:rPr>
          <w:rFonts w:ascii="Calibri" w:hAnsi="Calibri" w:eastAsia="Calibri"/>
          <w:color w:val="1F2937"/>
        </w:rPr>
        <w:t>/</w:t>
      </w:r>
      <w:r>
        <w:rPr>
          <w:rFonts w:ascii="Liberation Mono" w:hAnsi="Liberation Mono" w:eastAsia="Liberation Mono"/>
          <w:color w:val="1F2937"/>
        </w:rPr>
        <w:t>pg_restore.sh</w:t>
      </w:r>
      <w:r>
        <w:rPr>
          <w:rFonts w:ascii="Calibri" w:hAnsi="Calibri" w:eastAsia="Calibri"/>
          <w:color w:val="1F2937"/>
        </w:rPr>
        <w:t>; повторный restore drill после изменений схемы;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точные production RPO/RTO, retention и классификация данных;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security scanning, SBOM, image signing, provenance и результаты внешнего pentest;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отсутствие egress из Ollama и контейнеров к внешним облакам на уровне сети, а не только отсутствие таких URL в коде;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HA/backup/restore Redpanda, ClickHouse и MinIO;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корректность LDAP ↔ TrueConf identity binding для всех пользователей и защита при совпадающих локальных частях JID разных доменов;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формальная модель угроз АСУ ТП, категории объекта, применимые регуляторные требования и согласованный однонаправленный поток.</w:t>
      </w:r>
    </w:p>
    <w:p>
      <w:r>
        <w:rPr>
          <w:rFonts w:ascii="Calibri" w:hAnsi="Calibri" w:eastAsia="Calibri"/>
          <w:color w:val="1F2937"/>
        </w:rPr>
        <w:t>До подтверждения эти пункты учитываются как открытые риски, а не как замечания к документации.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667085"/>
        <w:sz w:val="17"/>
      </w:rPr>
      <w:t xml:space="preserve">Безопасность платформы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667085"/>
        <w:sz w:val="17"/>
      </w:rPr>
      <w:t>ДИСПЕТЧЕР  /  ТЕХНИЧЕСКАЯ ДОКУМЕНТАЦИЯ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7365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Безопасность платформы</dc:title>
  <dc:subject>Модель угроз, защитные меры и требования к промышленной эксплуатации</dc:subject>
  <dc:creator>Проект «Диспетчер»</dc:creator>
  <cp:keywords/>
  <dc:description>Сформировано по фактической реализации репозитория и архитектурным требованиям.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