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400"/>
        <w:jc w:val="center"/>
      </w:pPr>
      <w:r>
        <w:rPr>
          <w:rFonts w:ascii="Calibri" w:hAnsi="Calibri" w:eastAsia="Calibri"/>
          <w:b/>
          <w:color w:val="1F4E79"/>
          <w:sz w:val="20"/>
        </w:rPr>
        <w:t>ПЛАТФОРМА УПРАВЛЕНИЯ ОПОВЕЩЕНИЯМИ «ДИСПЕТЧЕР»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7365D"/>
          <w:sz w:val="56"/>
        </w:rPr>
        <w:t>Изолированный контур АСУ ТП</w:t>
      </w:r>
    </w:p>
    <w:p>
      <w:pPr>
        <w:spacing w:after="880"/>
        <w:jc w:val="center"/>
      </w:pPr>
      <w:r>
        <w:rPr>
          <w:rFonts w:ascii="Calibri" w:hAnsi="Calibri" w:eastAsia="Calibri"/>
          <w:color w:val="667085"/>
          <w:sz w:val="28"/>
        </w:rPr>
        <w:t>Модель потоков данных и правила межсегментного взаимодействия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Статус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Архитектурно-техническая документация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Основание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Фактическая реализация репозитория и целевые требования production-контура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Версия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1.0 • 10 августа 2026 г.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Исходный файл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03-asutp-isolated-flow-model.md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Статусы утверждений и границы документа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Контекст IT/OT и принцип невмешательства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Зоны и уровни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DFD уровня 0: доверительные границы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DFD уровня 1: обработка события внутри платформы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Матрица разрешённых потоков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Классификация и минимизация данных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Сценарий P0: потеря питания буровой установки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Деградации, буферизация и восстановление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Правила межсетевого экранирования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Удалённое администрирование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Обновления и перенос артефактов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Временная синхронизация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Резервирование и непрерывность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Мониторинг, аудит и детектирование нарушений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Критерии приёмки изолированного потока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Допущения, решения на согласование и непроверенное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Принятые рабочие допущения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Требует решения владельцев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Непроверенное на момент подготовки</w:t>
      </w:r>
    </w:p>
    <w:p>
      <w:r>
        <w:br w:type="page"/>
      </w:r>
    </w:p>
    <w:p>
      <w:r>
        <w:rPr>
          <w:rFonts w:ascii="Calibri" w:hAnsi="Calibri" w:eastAsia="Calibri"/>
          <w:b/>
          <w:color w:val="1F2937"/>
        </w:rPr>
        <w:t>Система:</w:t>
      </w:r>
      <w:r>
        <w:rPr>
          <w:rFonts w:ascii="Calibri" w:hAnsi="Calibri" w:eastAsia="Calibri"/>
          <w:color w:val="1F2937"/>
        </w:rPr>
        <w:t xml:space="preserve"> платформа управления оповещениями «Диспетчер»</w:t>
      </w:r>
    </w:p>
    <w:p>
      <w:r>
        <w:rPr>
          <w:rFonts w:ascii="Calibri" w:hAnsi="Calibri" w:eastAsia="Calibri"/>
          <w:b/>
          <w:color w:val="1F2937"/>
        </w:rPr>
        <w:t>Назначение документа:</w:t>
      </w:r>
      <w:r>
        <w:rPr>
          <w:rFonts w:ascii="Calibri" w:hAnsi="Calibri" w:eastAsia="Calibri"/>
          <w:color w:val="1F2937"/>
        </w:rPr>
        <w:t xml:space="preserve"> проектная модель безопасного получения событий из сегментов АСУ ТП без возможности обратного управления технологическим процессом</w:t>
      </w:r>
    </w:p>
    <w:p>
      <w:r>
        <w:rPr>
          <w:rFonts w:ascii="Calibri" w:hAnsi="Calibri" w:eastAsia="Calibri"/>
          <w:b/>
          <w:color w:val="1F2937"/>
        </w:rPr>
        <w:t>Статус:</w:t>
      </w:r>
      <w:r>
        <w:rPr>
          <w:rFonts w:ascii="Calibri" w:hAnsi="Calibri" w:eastAsia="Calibri"/>
          <w:color w:val="1F2937"/>
        </w:rPr>
        <w:t xml:space="preserve"> рабочий архитектурный документ для согласования с владельцем АСУ ТП, ИБ, сетевой службой и эксплуатацией</w:t>
      </w:r>
    </w:p>
    <w:p>
      <w:r>
        <w:rPr>
          <w:rFonts w:ascii="Calibri" w:hAnsi="Calibri" w:eastAsia="Calibri"/>
          <w:b/>
          <w:color w:val="1F2937"/>
        </w:rPr>
        <w:t>Основание:</w:t>
      </w:r>
      <w:r>
        <w:rPr>
          <w:rFonts w:ascii="Calibri" w:hAnsi="Calibri" w:eastAsia="Calibri"/>
          <w:color w:val="1F2937"/>
        </w:rPr>
        <w:t xml:space="preserve"> </w:t>
      </w:r>
      <w:r>
        <w:rPr>
          <w:rFonts w:ascii="Liberation Mono" w:hAnsi="Liberation Mono" w:eastAsia="Liberation Mono"/>
          <w:color w:val="1F2937"/>
        </w:rPr>
        <w:t>ALERT-PLATFORM-SPEC.md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ARCHITECTURE.md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SECURITY.md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INFRASTRUCTURE.md</w:t>
      </w:r>
      <w:r>
        <w:rPr>
          <w:rFonts w:ascii="Calibri" w:hAnsi="Calibri" w:eastAsia="Calibri"/>
          <w:color w:val="1F2937"/>
        </w:rPr>
        <w:t xml:space="preserve">, фактический </w:t>
      </w:r>
      <w:r>
        <w:rPr>
          <w:rFonts w:ascii="Liberation Mono" w:hAnsi="Liberation Mono" w:eastAsia="Liberation Mono"/>
          <w:color w:val="1F2937"/>
        </w:rPr>
        <w:t>docker-compose.yml</w:t>
      </w:r>
      <w:r>
        <w:rPr>
          <w:rFonts w:ascii="Calibri" w:hAnsi="Calibri" w:eastAsia="Calibri"/>
          <w:color w:val="1F2937"/>
        </w:rPr>
        <w:t xml:space="preserve">, конфигурации </w:t>
      </w:r>
      <w:r>
        <w:rPr>
          <w:rFonts w:ascii="Liberation Mono" w:hAnsi="Liberation Mono" w:eastAsia="Liberation Mono"/>
          <w:color w:val="1F2937"/>
        </w:rPr>
        <w:t>connectors/*.yaml</w:t>
      </w:r>
      <w:r>
        <w:rPr>
          <w:rFonts w:ascii="Calibri" w:hAnsi="Calibri" w:eastAsia="Calibri"/>
          <w:color w:val="1F2937"/>
        </w:rPr>
        <w:t xml:space="preserve">, синтетическая модель </w:t>
      </w:r>
      <w:r>
        <w:rPr>
          <w:rFonts w:ascii="Liberation Mono" w:hAnsi="Liberation Mono" w:eastAsia="Liberation Mono"/>
          <w:color w:val="1F2937"/>
        </w:rPr>
        <w:t>datagen/inventory.yaml</w:t>
      </w:r>
      <w:r>
        <w:rPr>
          <w:rFonts w:ascii="Calibri" w:hAnsi="Calibri" w:eastAsia="Calibri"/>
          <w:color w:val="1F2937"/>
        </w:rPr>
        <w:t xml:space="preserve">, сценарии </w:t>
      </w:r>
      <w:r>
        <w:rPr>
          <w:rFonts w:ascii="Liberation Mono" w:hAnsi="Liberation Mono" w:eastAsia="Liberation Mono"/>
          <w:color w:val="1F2937"/>
        </w:rPr>
        <w:t>p0_rig_power_loss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p1_switch_cascade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site_outage_ambiguous</w:t>
      </w:r>
      <w:r>
        <w:rPr>
          <w:rFonts w:ascii="Calibri" w:hAnsi="Calibri" w:eastAsia="Calibri"/>
          <w:color w:val="1F2937"/>
        </w:rPr>
        <w:t>, код Go gateway/pipeline/planner и Python-адаптер TrueConf.</w:t>
      </w:r>
    </w:p>
    <w:p>
      <w:pPr>
        <w:spacing w:after="80"/>
        <w:pBdr>
          <w:bottom w:val="single" w:sz="6" w:color="B4C7E7"/>
        </w:pBdr>
      </w:pPr>
    </w:p>
    <w:p>
      <w:pPr>
        <w:pStyle w:val="Heading1"/>
      </w:pPr>
      <w:r>
        <w:rPr>
          <w:rFonts w:ascii="Calibri" w:hAnsi="Calibri" w:eastAsia="Calibri"/>
          <w:color w:val="1F4E79"/>
        </w:rPr>
        <w:t>1. Статусы утверждений и границы документа</w:t>
      </w:r>
    </w:p>
    <w:p>
      <w:r>
        <w:rPr>
          <w:rFonts w:ascii="Calibri" w:hAnsi="Calibri" w:eastAsia="Calibri"/>
          <w:color w:val="1F2937"/>
        </w:rPr>
        <w:t>Чтобы не смешивать демонстрационный стенд с промышленным проектом, каждое существенное положение имеет один из статусов: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cantSplit w:val="true"/>
          <w:tblHeader w:val="true"/>
        </w:trPr>
        <w:tc>
          <w:tcPr>
            <w:tcW w:type="dxa" w:w="288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Маркер</w:t>
            </w:r>
          </w:p>
        </w:tc>
        <w:tc>
          <w:tcPr>
            <w:tcW w:type="dxa" w:w="648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Подтверждено репозиторием, конфигурацией текущего стенда или приведёнными в проекте результатами испытаний.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ЦЕЛЕВОЕ</w:t>
            </w:r>
          </w:p>
        </w:tc>
        <w:tc>
          <w:tcPr>
            <w:tcW w:type="dxa" w:w="64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Рекомендуемое устройство промышленного контура. Оно должно быть реализовано и испытано до промышленной эксплуатации.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ТРЕБУЕТ СОГЛАСОВАНИЯ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Решение зависит от реальной топологии, принятой модели угроз, регламентов предприятия, возможностей источников или выбранных средств защиты.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Текущий </w:t>
      </w:r>
      <w:r>
        <w:rPr>
          <w:rFonts w:ascii="Liberation Mono" w:hAnsi="Liberation Mono" w:eastAsia="Liberation Mono"/>
          <w:color w:val="1F2937"/>
        </w:rPr>
        <w:t>docker-compose.yml</w:t>
      </w:r>
      <w:r>
        <w:rPr>
          <w:rFonts w:ascii="Calibri" w:hAnsi="Calibri" w:eastAsia="Calibri"/>
          <w:color w:val="1F2937"/>
        </w:rPr>
        <w:t xml:space="preserve"> описывает демонстрационный стенд на одном хосте и общей Docker bridge-сети, за отдельными исключениями. Это не реализация физически изолированного контура АСУ ТП и не доказательство соответствия требованиям IEC 62443, ФСТЭК России или отраслевым нормативам.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Настоящий документ задаёт разделение IT/OT, промышленную DMZ (IDMZ), разрешённые потоки и эксплуатационные меры для будущего внедрения. Ссылки на Purdue Model и IEC 62443 используются только как понятийная рамка зон и каналов связи; сертификация или формальное соответствие стандарту не заявляются.</w:t>
      </w:r>
    </w:p>
    <w:p>
      <w:r>
        <w:rPr>
          <w:rFonts w:ascii="Calibri" w:hAnsi="Calibri" w:eastAsia="Calibri"/>
          <w:color w:val="1F2937"/>
        </w:rPr>
        <w:t>В область рассмотрения входят: контроллеры и узлы АСУ ТП как источники наблюдаемого состояния; локальные Zabbix/SolarWinds или их прокси; передача событий через IDMZ; платформа «Диспетчер»; локальная LLM; корпоративный TrueConf; администрирование, аудит, резервирование, обновление и мониторинг. Вне области — команды управления ПЛК, изменение уставок, программирование контроллеров, функции ПАЗ/ESD, команды SCADA, управление приводами и исполнительными механизмами. Платформа не должна получать такие возможности даже косвенно.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2. Контекст IT/OT и принцип невмешательства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По спецификации пилот относится к Блоку разведки и добычи: четыре филиала, 87 пользователей, Zabbix и SolarWinds как пилотные источники. Синтетическая инвентарная модель включает технологические подсети, серверы, сетевые коммутаторы, буровые установки и по 3–5 контроллеров на установку. Zabbix формирует сообщения о состоянии хостов, сервисов, дисков и потере питания; SolarWinds — о состоянии сетевых узлов и интерфейсов. Все данные модели и демонстрации синтетические.</w:t>
      </w:r>
    </w:p>
    <w:p>
      <w:r>
        <w:rPr>
          <w:rFonts w:ascii="Calibri" w:hAnsi="Calibri" w:eastAsia="Calibri"/>
          <w:color w:val="1F2937"/>
        </w:rPr>
        <w:t xml:space="preserve">В OT-среде доступность и детерминированность технологического управления приоритетнее удобства интеграции. Поэтому «Диспетчер» рассматривается не как часть контура управления, а как </w:t>
      </w:r>
      <w:r>
        <w:rPr>
          <w:rFonts w:ascii="Calibri" w:hAnsi="Calibri" w:eastAsia="Calibri"/>
          <w:b/>
          <w:color w:val="1F2937"/>
        </w:rPr>
        <w:t>пассивный потребитель оповещений</w:t>
      </w:r>
      <w:r>
        <w:rPr>
          <w:rFonts w:ascii="Calibri" w:hAnsi="Calibri" w:eastAsia="Calibri"/>
          <w:color w:val="1F2937"/>
        </w:rPr>
        <w:t>. Он нормализует копию уже сформированного мониторингом события, коррелирует её с другими событиями, назначает приоритет и информирует человека через TrueConf. Ошибка, компрометация или остановка «Диспетчера» не должна менять состояние технологического объекта.</w:t>
      </w:r>
    </w:p>
    <w:p>
      <w:r>
        <w:rPr>
          <w:rFonts w:ascii="Calibri" w:hAnsi="Calibri" w:eastAsia="Calibri"/>
          <w:b/>
          <w:color w:val="1F2937"/>
        </w:rPr>
        <w:t>ЦЕЛЕВОЕ. Базовый инвариант OT-интеграции: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7365D"/>
                <w:sz w:val="21"/>
              </w:rPr>
              <w:t>Из OT разрешается передавать наружу только телеметрию состояния и служебные подтверждения доставки до ближайшего буфера. Из платформы «Диспетчер», TrueConf, административной сети или IT-сегмента не существует сетевого маршрута и прикладного контракта для управления технологическим процессом.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color w:val="1F2937"/>
        </w:rPr>
        <w:t>Это означает одновременно: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платформа не подключается к ПЛК, RTU, DCS, SCADA, инженерным станциям и промышленным протоколам;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в каноническом событии нет поля </w:t>
      </w:r>
      <w:r>
        <w:rPr>
          <w:rFonts w:ascii="Liberation Mono" w:hAnsi="Liberation Mono" w:eastAsia="Liberation Mono"/>
          <w:color w:val="1F2937"/>
        </w:rPr>
        <w:t>command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setpoint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write</w:t>
      </w:r>
      <w:r>
        <w:rPr>
          <w:rFonts w:ascii="Calibri" w:hAnsi="Calibri" w:eastAsia="Calibri"/>
          <w:color w:val="1F2937"/>
        </w:rPr>
        <w:t>, управляющей функции или произвольного URL обратного вызова;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ответ сотрудника в TrueConf меняет только доменное состояние оповещения — например, подтверждение, назначение или разметку — и не транслируется в OT;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firewall не разрешает сессии из IT/платформы в OT;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компоненты DMZ не используют общую с OT учётную запись с правом изменения конфигурации;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отказ корреляции или ИИ ведёт к большему количеству уведомлений, но не к подавлению технологической защиты и не к воздействию на процесс.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Текущий gateway принимает только </w:t>
      </w:r>
      <w:r>
        <w:rPr>
          <w:rFonts w:ascii="Liberation Mono" w:hAnsi="Liberation Mono" w:eastAsia="Liberation Mono"/>
          <w:color w:val="1F2937"/>
        </w:rPr>
        <w:t>POST /api/v1/ingest/raw</w:t>
      </w:r>
      <w:r>
        <w:rPr>
          <w:rFonts w:ascii="Calibri" w:hAnsi="Calibri" w:eastAsia="Calibri"/>
          <w:color w:val="1F2937"/>
        </w:rPr>
        <w:t xml:space="preserve"> с полями </w:t>
      </w:r>
      <w:r>
        <w:rPr>
          <w:rFonts w:ascii="Liberation Mono" w:hAnsi="Liberation Mono" w:eastAsia="Liberation Mono"/>
          <w:color w:val="1F2937"/>
        </w:rPr>
        <w:t>source_system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source_instance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raw_body</w:t>
      </w:r>
      <w:r>
        <w:rPr>
          <w:rFonts w:ascii="Calibri" w:hAnsi="Calibri" w:eastAsia="Calibri"/>
          <w:color w:val="1F2937"/>
        </w:rPr>
        <w:t xml:space="preserve">, опциональным </w:t>
      </w:r>
      <w:r>
        <w:rPr>
          <w:rFonts w:ascii="Liberation Mono" w:hAnsi="Liberation Mono" w:eastAsia="Liberation Mono"/>
          <w:color w:val="1F2937"/>
        </w:rPr>
        <w:t>external_id</w:t>
      </w:r>
      <w:r>
        <w:rPr>
          <w:rFonts w:ascii="Calibri" w:hAnsi="Calibri" w:eastAsia="Calibri"/>
          <w:color w:val="1F2937"/>
        </w:rPr>
        <w:t>; максимальное тело — 1 МиБ. Он записывает сырой сигнал и запись очереди в PostgreSQL. В текущем контракте нет endpoint для управления источником или технологическим объектом.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Спецификация перечисляет HTTP webhook, syslog, SNMP trap, AMQP, SMTP и API polling как потенциальные способы подключения, но текущая реализация Go gateway фактически предоставляет HTTP ingest. Конфигурации Zabbix/SolarWinds — парсеры текстового </w:t>
      </w:r>
      <w:r>
        <w:rPr>
          <w:rFonts w:ascii="Liberation Mono" w:hAnsi="Liberation Mono" w:eastAsia="Liberation Mono"/>
          <w:color w:val="1F2937"/>
        </w:rPr>
        <w:t>raw_body</w:t>
      </w:r>
      <w:r>
        <w:rPr>
          <w:rFonts w:ascii="Calibri" w:hAnsi="Calibri" w:eastAsia="Calibri"/>
          <w:color w:val="1F2937"/>
        </w:rPr>
        <w:t>, а не сетевые адаптеры SNMP/syslog.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Для промышленного контура выбирается push-модель: локальный OT-коллектор получает событие внутри своей зоны, помещает его в устойчивый локальный spool и инициирует исходящее соединение только к relay в IDMZ. Платформа не опрашивает OT. Если источник поддерживает только API polling, опрос выполняет коллектор, размещённый </w:t>
      </w:r>
      <w:r>
        <w:rPr>
          <w:rFonts w:ascii="Calibri" w:hAnsi="Calibri" w:eastAsia="Calibri"/>
          <w:b/>
          <w:color w:val="1F2937"/>
        </w:rPr>
        <w:t>в той же OT-зоне</w:t>
      </w:r>
      <w:r>
        <w:rPr>
          <w:rFonts w:ascii="Calibri" w:hAnsi="Calibri" w:eastAsia="Calibri"/>
          <w:color w:val="1F2937"/>
        </w:rPr>
        <w:t>, с локальной read-only учётной записью; результат затем выталкивается наружу. Прямой polling из IDMZ или IT в OT запрещён.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3. Зоны и уровни</w:t>
      </w:r>
    </w:p>
    <w:p>
      <w:r>
        <w:rPr>
          <w:rFonts w:ascii="Calibri" w:hAnsi="Calibri" w:eastAsia="Calibri"/>
          <w:color w:val="1F2937"/>
        </w:rPr>
        <w:t>Ниже приведено концептуальное отображение на уровни Purdue. Уровни не заменяют фактическую инвентаризацию и категорирование объектов.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1"/>
        <w:gridCol w:w="2353"/>
        <w:gridCol w:w="2353"/>
        <w:gridCol w:w="2353"/>
      </w:tblGrid>
      <w:tr>
        <w:trPr>
          <w:cantSplit w:val="true"/>
          <w:tblHeader w:val="true"/>
        </w:trPr>
        <w:tc>
          <w:tcPr>
            <w:tcW w:type="dxa" w:w="2301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Зона / уровень</w:t>
            </w:r>
          </w:p>
        </w:tc>
        <w:tc>
          <w:tcPr>
            <w:tcW w:type="dxa" w:w="235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Примеры активов</w:t>
            </w:r>
          </w:p>
        </w:tc>
        <w:tc>
          <w:tcPr>
            <w:tcW w:type="dxa" w:w="235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Допустимая роль в решении</w:t>
            </w:r>
          </w:p>
        </w:tc>
        <w:tc>
          <w:tcPr>
            <w:tcW w:type="dxa" w:w="235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Запреты</w:t>
            </w:r>
          </w:p>
        </w:tc>
      </w:tr>
      <w:tr>
        <w:trPr>
          <w:cantSplit w:val="true"/>
        </w:trPr>
        <w:tc>
          <w:tcPr>
            <w:tcW w:type="dxa" w:w="2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L0 — физический процесс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датчики, исполнительные механизмы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 взаимодействуют с платформой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любой маршрут к «Диспетчеру»</w:t>
            </w:r>
          </w:p>
        </w:tc>
      </w:tr>
      <w:tr>
        <w:trPr>
          <w:cantSplit w:val="true"/>
        </w:trPr>
        <w:tc>
          <w:tcPr>
            <w:tcW w:type="dxa" w:w="230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L1 — базовое управление</w:t>
            </w:r>
          </w:p>
        </w:tc>
        <w:tc>
          <w:tcPr>
            <w:tcW w:type="dxa" w:w="23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ПЛК, RTU, локальные контроллеры, VFD</w:t>
            </w:r>
          </w:p>
        </w:tc>
        <w:tc>
          <w:tcPr>
            <w:tcW w:type="dxa" w:w="23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только объект наблюдения для штатной SCADA/мониторинга</w:t>
            </w:r>
          </w:p>
        </w:tc>
        <w:tc>
          <w:tcPr>
            <w:tcW w:type="dxa" w:w="23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прямой доступ gateway/relay; запись регистров; изменение логики</w:t>
            </w:r>
          </w:p>
        </w:tc>
      </w:tr>
      <w:tr>
        <w:trPr>
          <w:cantSplit w:val="true"/>
        </w:trPr>
        <w:tc>
          <w:tcPr>
            <w:tcW w:type="dxa" w:w="2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L2 — надзорное управление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HMI, SCADA, ПАЗ-интерфейсы, инженерные станции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локально формируют состояния; напрямую данные не отдают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входящие соединения из L3.5/L4; установка агента платформы без отдельного решения</w:t>
            </w:r>
          </w:p>
        </w:tc>
      </w:tr>
      <w:tr>
        <w:trPr>
          <w:cantSplit w:val="true"/>
        </w:trPr>
        <w:tc>
          <w:tcPr>
            <w:tcW w:type="dxa" w:w="230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L3 — OT operations</w:t>
            </w:r>
          </w:p>
        </w:tc>
        <w:tc>
          <w:tcPr>
            <w:tcW w:type="dxa" w:w="23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Zabbix proxy/server для АСУ ТП, локальный журнал событий, OT-коллектор, OT NTP/DNS</w:t>
            </w:r>
          </w:p>
        </w:tc>
        <w:tc>
          <w:tcPr>
            <w:tcW w:type="dxa" w:w="23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собирает read-only данные, нормирует транспортный конверт, буферизует и отправляет наружу</w:t>
            </w:r>
          </w:p>
        </w:tc>
        <w:tc>
          <w:tcPr>
            <w:tcW w:type="dxa" w:w="23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получение команд из IT; общие админские учётные записи; доступ в интернет</w:t>
            </w:r>
          </w:p>
        </w:tc>
      </w:tr>
      <w:tr>
        <w:trPr>
          <w:cantSplit w:val="true"/>
        </w:trPr>
        <w:tc>
          <w:tcPr>
            <w:tcW w:type="dxa" w:w="2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L3.5 — IDMZ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пара ingress-relay, reverse proxy/API gateway, malware/update staging, bastion, DMZ NTP relay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завершает OT-сессию, проверяет источник/размер/схему, повторно передаёт событие в платформу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транзитная маршрутизация L4↔L3; хранение OT-админских секретов; бизнес-логика управления</w:t>
            </w:r>
          </w:p>
        </w:tc>
      </w:tr>
      <w:tr>
        <w:trPr>
          <w:cantSplit w:val="true"/>
        </w:trPr>
        <w:tc>
          <w:tcPr>
            <w:tcW w:type="dxa" w:w="230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L4 — корпоративный DC / платформа</w:t>
            </w:r>
          </w:p>
        </w:tc>
        <w:tc>
          <w:tcPr>
            <w:tcW w:type="dxa" w:w="23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gateway, PostgreSQL, pipeline, planner, Ollama, admin console, changelog, TrueConf adapter</w:t>
            </w:r>
          </w:p>
        </w:tc>
        <w:tc>
          <w:tcPr>
            <w:tcW w:type="dxa" w:w="23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приём копии события, WORM, аналитика, уведомление людей</w:t>
            </w:r>
          </w:p>
        </w:tc>
        <w:tc>
          <w:tcPr>
            <w:tcW w:type="dxa" w:w="23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соединения к L0–L2 и управляющие вызовы к L3</w:t>
            </w:r>
          </w:p>
        </w:tc>
      </w:tr>
      <w:tr>
        <w:trPr>
          <w:cantSplit w:val="true"/>
        </w:trPr>
        <w:tc>
          <w:tcPr>
            <w:tcW w:type="dxa" w:w="2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L4/L5 — пользователи и корпоративные сервисы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TrueConf Server, LDAP/AD, SOC/SIEM, рабочие места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аутентификация, доставка уведомлений, аудит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доступ к OT через ссылки или команды бота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ТРЕБУЕТ СОГЛАСОВАНИЯ.</w:t>
      </w:r>
      <w:r>
        <w:rPr>
          <w:rFonts w:ascii="Calibri" w:hAnsi="Calibri" w:eastAsia="Calibri"/>
          <w:color w:val="1F2937"/>
        </w:rPr>
        <w:t xml:space="preserve"> Размещение TrueConf Server и LDAP/AD в реальной сети, число IDMZ на площадках, наличие выделенного OT SOC, границы технологических сегментов, межсетевые экраны и сертифицированные средства защиты определяются владельцами инфраструктуры и ИБ.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Для каждого филиала рекомендуется независимый OT-коллектор и локальный spool. IDMZ relay допускается центральный или площадочный — выбор зависит от WAN и требований автономности. При потере межплощадочного канала сбор на площадке продолжается без воздействия на АСУ ТП.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4. DFD уровня 0: доверительные границы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40674" cy="5943600"/>
            <wp:docPr id="1" name="Picture 1" title="Архитектурная схема 1" descr="Схема, автоматически построенная по проверенному Markdown-опис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0674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Схема 1</w:t>
      </w:r>
    </w:p>
    <w:p>
      <w:r>
        <w:rPr>
          <w:rFonts w:ascii="Calibri" w:hAnsi="Calibri" w:eastAsia="Calibri"/>
          <w:color w:val="1F2937"/>
        </w:rPr>
        <w:t xml:space="preserve">Ответ </w:t>
      </w:r>
      <w:r>
        <w:rPr>
          <w:rFonts w:ascii="Liberation Mono" w:hAnsi="Liberation Mono" w:eastAsia="Liberation Mono"/>
          <w:color w:val="1F2937"/>
        </w:rPr>
        <w:t>202 Accepted</w:t>
      </w:r>
      <w:r>
        <w:rPr>
          <w:rFonts w:ascii="Calibri" w:hAnsi="Calibri" w:eastAsia="Calibri"/>
          <w:color w:val="1F2937"/>
        </w:rPr>
        <w:t xml:space="preserve"> по HTTPS является техническим подтверждением приёма на ближайшей разрешённой границе, а не обратной управляющей командой. Межсетевой экран разрешает только пакеты уже установленной исходящей сессии. Если политика требует физической однонаправленности, HTTP с ответом неприменим как сквозной протокол: перед data diode нужен локальный proxy/spool, подтверждающий запись отправителю, а за диодом — отдельный receiver.</w:t>
      </w:r>
    </w:p>
    <w:p>
      <w:r>
        <w:rPr>
          <w:rFonts w:ascii="Calibri" w:hAnsi="Calibri" w:eastAsia="Calibri"/>
          <w:b/>
          <w:color w:val="1F2937"/>
        </w:rPr>
        <w:t>ТРЕБУЕТ СОГЛАСОВАНИЯ.</w:t>
      </w:r>
      <w:r>
        <w:rPr>
          <w:rFonts w:ascii="Calibri" w:hAnsi="Calibri" w:eastAsia="Calibri"/>
          <w:color w:val="1F2937"/>
        </w:rPr>
        <w:t xml:space="preserve"> Физический data diode, программно-аппаратный однонаправленный шлюз или логическая однонаправленность stateful firewall. Выбор влияет на подтверждение, повторную передачу и достижимый RPO.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5. DFD уровня 1: обработка события внутри платформы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77643" cy="5943600"/>
            <wp:docPr id="2" name="Picture 2" title="Архитектурная схема 2" descr="Схема, автоматически построенная по проверенному Markdown-опис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643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Схема 2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Gateway записывает Signal до разбора; уникальность по источнику и хэшу обеспечивает идемпотентность. Pipeline захватывает записи через </w:t>
      </w:r>
      <w:r>
        <w:rPr>
          <w:rFonts w:ascii="Liberation Mono" w:hAnsi="Liberation Mono" w:eastAsia="Liberation Mono"/>
          <w:color w:val="1F2937"/>
        </w:rPr>
        <w:t>FOR UPDATE SKIP LOCKED</w:t>
      </w:r>
      <w:r>
        <w:rPr>
          <w:rFonts w:ascii="Calibri" w:hAnsi="Calibri" w:eastAsia="Calibri"/>
          <w:color w:val="1F2937"/>
        </w:rPr>
        <w:t xml:space="preserve">, возвращает зависшие </w:t>
      </w:r>
      <w:r>
        <w:rPr>
          <w:rFonts w:ascii="Liberation Mono" w:hAnsi="Liberation Mono" w:eastAsia="Liberation Mono"/>
          <w:color w:val="1F2937"/>
        </w:rPr>
        <w:t>processing</w:t>
      </w:r>
      <w:r>
        <w:rPr>
          <w:rFonts w:ascii="Calibri" w:hAnsi="Calibri" w:eastAsia="Calibri"/>
          <w:color w:val="1F2937"/>
        </w:rPr>
        <w:t xml:space="preserve"> по TTL и закрывает некоторые проблемы по TTL. Planner создаёт </w:t>
      </w:r>
      <w:r>
        <w:rPr>
          <w:rFonts w:ascii="Liberation Mono" w:hAnsi="Liberation Mono" w:eastAsia="Liberation Mono"/>
          <w:color w:val="1F2937"/>
        </w:rPr>
        <w:t>Notification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DeliveryOutbox</w:t>
      </w:r>
      <w:r>
        <w:rPr>
          <w:rFonts w:ascii="Calibri" w:hAnsi="Calibri" w:eastAsia="Calibri"/>
          <w:color w:val="1F2937"/>
        </w:rPr>
        <w:t xml:space="preserve">, а Python consumer также использует </w:t>
      </w:r>
      <w:r>
        <w:rPr>
          <w:rFonts w:ascii="Liberation Mono" w:hAnsi="Liberation Mono" w:eastAsia="Liberation Mono"/>
          <w:color w:val="1F2937"/>
        </w:rPr>
        <w:t>SKIP LOCKED</w:t>
      </w:r>
      <w:r>
        <w:rPr>
          <w:rFonts w:ascii="Calibri" w:hAnsi="Calibri" w:eastAsia="Calibri"/>
          <w:color w:val="1F2937"/>
        </w:rPr>
        <w:t xml:space="preserve">, retry/backoff и сохраняет provider </w:t>
      </w:r>
      <w:r>
        <w:rPr>
          <w:rFonts w:ascii="Liberation Mono" w:hAnsi="Liberation Mono" w:eastAsia="Liberation Mono"/>
          <w:color w:val="1F2937"/>
        </w:rPr>
        <w:t>chat_id/message_id</w:t>
      </w:r>
      <w:r>
        <w:rPr>
          <w:rFonts w:ascii="Calibri" w:hAnsi="Calibri" w:eastAsia="Calibri"/>
          <w:color w:val="1F2937"/>
        </w:rPr>
        <w:t>.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Redpanda, ClickHouse и MinIO являются downstream-контуром и не стоят на пути ingest → обработка → доставка. Недоступность MinIO проверялась без остановки ingest; это свойство следует сохранить в промышленной схеме.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Текущий ответ пользователя TrueConf используется сценариями и меняет только данные платформы. В коде адаптера нет доступа к ПЛК/SCADA и нет бизнес-логики маршрутизации.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6. Матрица разрешённых потоков</w:t>
      </w:r>
    </w:p>
    <w:p>
      <w:r>
        <w:rPr>
          <w:rFonts w:ascii="Calibri" w:hAnsi="Calibri" w:eastAsia="Calibri"/>
          <w:color w:val="1F2937"/>
        </w:rPr>
        <w:t>Номера портов ниже — целевой профиль, если явно не указано иное. На межзоновых экранах правила задаются конкретными IP/FQDN и сервисными учётными записями, а не широкими подсетями.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333"/>
        <w:gridCol w:w="1333"/>
        <w:gridCol w:w="1333"/>
        <w:gridCol w:w="1333"/>
        <w:gridCol w:w="1333"/>
        <w:gridCol w:w="1185"/>
        <w:gridCol w:w="860"/>
      </w:tblGrid>
      <w:tr>
        <w:trPr>
          <w:cantSplit w:val="true"/>
          <w:tblHeader w:val="true"/>
        </w:trPr>
        <w:tc>
          <w:tcPr>
            <w:tcW w:type="dxa" w:w="65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33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Источник → назначение</w:t>
            </w:r>
          </w:p>
        </w:tc>
        <w:tc>
          <w:tcPr>
            <w:tcW w:type="dxa" w:w="133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Протокол / порт</w:t>
            </w:r>
          </w:p>
        </w:tc>
        <w:tc>
          <w:tcPr>
            <w:tcW w:type="dxa" w:w="133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Данные</w:t>
            </w:r>
          </w:p>
        </w:tc>
        <w:tc>
          <w:tcPr>
            <w:tcW w:type="dxa" w:w="133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Аутентификация и защита</w:t>
            </w:r>
          </w:p>
        </w:tc>
        <w:tc>
          <w:tcPr>
            <w:tcW w:type="dxa" w:w="133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Направление</w:t>
            </w:r>
          </w:p>
        </w:tc>
        <w:tc>
          <w:tcPr>
            <w:tcW w:type="dxa" w:w="118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Критичность</w:t>
            </w:r>
          </w:p>
        </w:tc>
        <w:tc>
          <w:tcPr>
            <w:tcW w:type="dxa" w:w="86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Логирование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F01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OT Zabbix/SolarWinds → OT-коллектор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локальный vendor API/syslog/SNMP, порт по паспорту источника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алерты и состояния, read-only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локальная service account с минимальными правами; allow-list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внутри OT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высокая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подключения, источник, счётчик, ошибки; без секретов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F02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OT-коллектор → IDMZ relay A/B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HTTPS 443/TCP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{source_system, source_instance, raw_body, external_id}</w:t>
            </w:r>
          </w:p>
        </w:tc>
        <w:tc>
          <w:tcPr>
            <w:tcW w:type="dxa" w:w="1333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mTLS + отдельный токен источника, TLS 1.2+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только OT→IDMZ; ответ в established-сессии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критическая</w:t>
            </w:r>
          </w:p>
        </w:tc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request-id, cert subject, размер, код ответа, latency, хэш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F03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IDMZ relay → DMZ spool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локальный TLS/очередь; реализация выбирается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неизменённый конверт + метаданные приёма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machine identity, шифрование at rest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внутри IDMZ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критическая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постановка/выдача, depth, age, retry, checksum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F04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IDMZ relay/spool → platform gateway</w:t>
            </w:r>
          </w:p>
        </w:tc>
        <w:tc>
          <w:tcPr>
            <w:tcW w:type="dxa" w:w="133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HTTPS 443/TCP</w:t>
            </w:r>
            <w:r>
              <w:rPr>
                <w:rFonts w:ascii="Calibri" w:hAnsi="Calibri" w:eastAsia="Calibri"/>
                <w:color w:val="1F2937"/>
                <w:sz w:val="14"/>
              </w:rPr>
              <w:t>; фактически контейнер gateway слушает 8080 и опубликован как 8081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те же события, без управляющих полей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mTLS +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X-Source-Token</w:t>
            </w:r>
            <w:r>
              <w:rPr>
                <w:rFonts w:ascii="Calibri" w:hAnsi="Calibri" w:eastAsia="Calibri"/>
                <w:color w:val="1F2937"/>
                <w:sz w:val="14"/>
              </w:rPr>
              <w:t>; WAF/API limit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только IDMZ→L4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критическая</w:t>
            </w:r>
          </w:p>
        </w:tc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полная трассировка без тела в обычном access-log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F05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Gateway → PostgreSQL primary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PostgreSQL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5432/TCP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Signal WORM и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signal_queue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SCRAM, отдельная роль gateway, TLS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внутри L4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критическая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DB audit, ошибки транзакций, saturation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F06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Pipeline/planner/admin → PostgreSQL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PostgreSQL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5432/TCP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нормализованные события, проблемы, инциденты, подписки, outbox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разные роли по компонентам, SCRAM, TLS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внутри L4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критическая</w:t>
            </w:r>
          </w:p>
        </w:tc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логины ролей, DDL/DCL, ошибки; выборочный DML audit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F07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Pipeline/planner/admin → Ollama</w:t>
            </w:r>
          </w:p>
        </w:tc>
        <w:tc>
          <w:tcPr>
            <w:tcW w:type="dxa" w:w="133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HTTP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11434/TCP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фактически через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host.docker.internal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текст алерта, локальный контекст/RAG</w:t>
            </w:r>
          </w:p>
        </w:tc>
        <w:tc>
          <w:tcPr>
            <w:tcW w:type="dxa" w:w="1333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TLS/mTLS или изолированная service mesh; allow-list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только сервис→LLM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средняя, best-effort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latency, модель, status, token counts; не писать полный OT-текст без основания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F08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Planner → delivery_outbox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транзакция PostgreSQL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DeliveryCommand v1</w:t>
            </w:r>
            <w:r>
              <w:rPr>
                <w:rFonts w:ascii="Calibri" w:hAnsi="Calibri" w:eastAsia="Calibri"/>
                <w:color w:val="1F2937"/>
                <w:sz w:val="14"/>
              </w:rPr>
              <w:t>, текст, получатель, idempotency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DB role planner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внутри L4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критическая</w:t>
            </w:r>
          </w:p>
        </w:tc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создание команды, тип, получатель, incident-id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F09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TrueConf adapter → TrueConf Server</w:t>
            </w:r>
          </w:p>
        </w:tc>
        <w:tc>
          <w:tcPr>
            <w:tcW w:type="dxa" w:w="133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Chatbot Connector API; фактический default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4309/TCP</w:t>
            </w:r>
            <w:r>
              <w:rPr>
                <w:rFonts w:ascii="Calibri" w:hAnsi="Calibri" w:eastAsia="Calibri"/>
                <w:color w:val="1F2937"/>
                <w:sz w:val="14"/>
              </w:rPr>
              <w:t>, HTTP/HTTPS выбирается env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готовое уведомление, recipient, reply id</w:t>
            </w:r>
          </w:p>
        </w:tc>
        <w:tc>
          <w:tcPr>
            <w:tcW w:type="dxa" w:w="1333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bot token/credentials,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HTTPS и проверка сертификата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L4→корпоративный TrueConf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критическая для оповещения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message-id, статус, попытка, задержка; без пароля/token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F10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TrueConf Server → adapter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vendor event stream в установленной сессии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входящие команды, reply-ACK, health events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авторизованная bot-сессия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ответный прикладной поток только в L4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высокая</w:t>
            </w:r>
          </w:p>
        </w:tc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sender JID, command type, correlated notification-id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F11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Admin browser → Admin Console</w:t>
            </w:r>
          </w:p>
        </w:tc>
        <w:tc>
          <w:tcPr>
            <w:tcW w:type="dxa" w:w="133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HTTPS 443/TCP</w:t>
            </w:r>
            <w:r>
              <w:rPr>
                <w:rFonts w:ascii="Calibri" w:hAnsi="Calibri" w:eastAsia="Calibri"/>
                <w:color w:val="1F2937"/>
                <w:sz w:val="14"/>
              </w:rPr>
              <w:t>; фактически host 8090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UI/API, отчёты, конфигурация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LDAP session, HttpOnly/Secure cookie, RBAC, MFA через корпоративный контур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user/admin zone→L4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высокая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входы, отказы, изменения, session-id без cookie value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F12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Admin Console/deprovision → LDAP/AD</w:t>
            </w:r>
          </w:p>
        </w:tc>
        <w:tc>
          <w:tcPr>
            <w:tcW w:type="dxa" w:w="133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LDAPS 636/TCP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целевой; фактически demo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ldap://ldap:389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bind, user/group lookup, deprovision status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service bind + user bind, TLS, least privilege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L4→directory zone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высокая</w:t>
            </w:r>
          </w:p>
        </w:tc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bind result, account, group changes; без паролей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F13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PostgreSQL primary → replica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streaming replication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5432/TCP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WAL/полная физическая реплика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отдельная роль replication, SCRAM, TLS, allow-list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primary→DR/replica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критическая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lag, WAL retained, reconnect, promotion events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F14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changelog-worker ↔ Redpanda → ClickHouse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Kafka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9092/TCP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, ClickHouse native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9000/TCP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change_events.v1</w:t>
            </w:r>
            <w:r>
              <w:rPr>
                <w:rFonts w:ascii="Calibri" w:hAnsi="Calibri" w:eastAsia="Calibri"/>
                <w:color w:val="1F2937"/>
                <w:sz w:val="14"/>
              </w:rPr>
              <w:t>, аналитическая история</w:t>
            </w:r>
          </w:p>
        </w:tc>
        <w:tc>
          <w:tcPr>
            <w:tcW w:type="dxa" w:w="1333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4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TLS/SASL и отдельные users; в demo Redpanda без auth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внутри аналитической L4-зоны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низкая для ingest</w:t>
            </w:r>
          </w:p>
        </w:tc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consumer lag, offsets, rejected rows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F15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changelog-worker → MinIO</w:t>
            </w:r>
          </w:p>
        </w:tc>
        <w:tc>
          <w:tcPr>
            <w:tcW w:type="dxa" w:w="133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S3 HTTPS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443/TCP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целевой; фактически 9000/TCP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NDJSON </w:t>
            </w:r>
            <w:r>
              <w:rPr>
                <w:rFonts w:ascii="Liberation Mono" w:hAnsi="Liberation Mono" w:eastAsia="Liberation Mono"/>
                <w:color w:val="1F2937"/>
                <w:sz w:val="14"/>
              </w:rPr>
              <w:t>Signal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batches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service account, bucket policy write-only/append policy, TLS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внутри data-зоны L4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низкая для live path, высокая для архива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object key, range IDs, checksum, retry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F16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узлы зон → локальные NTP-реле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NTP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123/UDP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время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NTS/authenticated NTP где поддерживается; allow-list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только к NTP своей зоны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высокая</w:t>
            </w:r>
          </w:p>
        </w:tc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offset, stratum, source changes, loss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F17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платформенные компоненты → SIEM/monitoring relay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 xml:space="preserve">syslog TLS </w:t>
            </w:r>
            <w:r>
              <w:rPr>
                <w:rFonts w:ascii="Calibri" w:hAnsi="Calibri" w:eastAsia="Calibri"/>
                <w:b/>
                <w:color w:val="1F2937"/>
                <w:sz w:val="14"/>
              </w:rPr>
              <w:t>6514/TCP</w:t>
            </w:r>
            <w:r>
              <w:rPr>
                <w:rFonts w:ascii="Calibri" w:hAnsi="Calibri" w:eastAsia="Calibri"/>
                <w:color w:val="1F2937"/>
                <w:sz w:val="14"/>
              </w:rPr>
              <w:t xml:space="preserve"> или HTTPS 443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события ИБ, метрики, audit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mTLS, buffering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L4→SOC; из OT — через отдельный relay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высокая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delivery status, backlog, drop counters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F18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update staging IDMZ → внутренний репозиторий OT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HTTPS 443 или контролируемый файловый шлюз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подписанные пакеты и конфигурации, без runtime-команд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подпись, хэш, malware scan, dual control</w:t>
            </w:r>
          </w:p>
        </w:tc>
        <w:tc>
          <w:tcPr>
            <w:tcW w:type="dxa" w:w="133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отдельное временное правило/однонаправленный перенос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высокая</w:t>
            </w:r>
          </w:p>
        </w:tc>
        <w:tc>
          <w:tcPr>
            <w:tcW w:type="dxa" w:w="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заявка, владелец, хэш, подпись, время, результат проверки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Запрещённые потоки:</w:t>
      </w:r>
      <w:r>
        <w:rPr>
          <w:rFonts w:ascii="Calibri" w:hAnsi="Calibri" w:eastAsia="Calibri"/>
          <w:color w:val="1F2937"/>
        </w:rPr>
        <w:t xml:space="preserve"> L4/TrueConf/admin → OT collector; IDMZ → PLC/HMI/SCADA; прямой OT → PostgreSQL/Ollama/TrueConf; прямой интернет → любой компонент платформы кроме отдельно опубликованного защищённого reverse proxy; исходящий интернет из OT; общий LDAP/AD trust, позволяющий корпоративному администратору автоматически администрировать ПЛК; прямой доступ пользователя к DB/Redpanda/ClickHouse/MinIO; OT source → </w:t>
      </w:r>
      <w:r>
        <w:rPr>
          <w:rFonts w:ascii="Liberation Mono" w:hAnsi="Liberation Mono" w:eastAsia="Liberation Mono"/>
          <w:color w:val="1F2937"/>
        </w:rPr>
        <w:t>docker-compose</w:t>
      </w:r>
      <w:r>
        <w:rPr>
          <w:rFonts w:ascii="Calibri" w:hAnsi="Calibri" w:eastAsia="Calibri"/>
          <w:color w:val="1F2937"/>
        </w:rPr>
        <w:t xml:space="preserve"> host-port 8081 без IDMZ.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7. Классификация и минимизация данных</w:t>
      </w:r>
    </w:p>
    <w:p>
      <w:r>
        <w:rPr>
          <w:rFonts w:ascii="Calibri" w:hAnsi="Calibri" w:eastAsia="Calibri"/>
          <w:color w:val="1F2937"/>
        </w:rPr>
        <w:t>Конкретные грифы должны быть сопоставлены с корпоративной политикой. До согласования используется следующая рабочая классификация: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70"/>
        <w:gridCol w:w="1977"/>
        <w:gridCol w:w="1977"/>
        <w:gridCol w:w="1977"/>
        <w:gridCol w:w="1759"/>
      </w:tblGrid>
      <w:tr>
        <w:trPr>
          <w:cantSplit w:val="true"/>
          <w:tblHeader w:val="true"/>
        </w:trPr>
        <w:tc>
          <w:tcPr>
            <w:tcW w:type="dxa" w:w="167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Класс</w:t>
            </w:r>
          </w:p>
        </w:tc>
        <w:tc>
          <w:tcPr>
            <w:tcW w:type="dxa" w:w="197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Примеры</w:t>
            </w:r>
          </w:p>
        </w:tc>
        <w:tc>
          <w:tcPr>
            <w:tcW w:type="dxa" w:w="197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Размещение</w:t>
            </w:r>
          </w:p>
        </w:tc>
        <w:tc>
          <w:tcPr>
            <w:tcW w:type="dxa" w:w="197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Передача / журналирование</w:t>
            </w:r>
          </w:p>
        </w:tc>
        <w:tc>
          <w:tcPr>
            <w:tcW w:type="dxa" w:w="1759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Срок хранения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К0 — открытые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публичная документация продукта без топологии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корпоративная зона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допускается по политике</w:t>
            </w:r>
          </w:p>
        </w:tc>
        <w:tc>
          <w:tcPr>
            <w:tcW w:type="dxa" w:w="1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 регламенту документов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К1 — внутренние</w:t>
            </w:r>
          </w:p>
        </w:tc>
        <w:tc>
          <w:tcPr>
            <w:tcW w:type="dxa" w:w="19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версии приложения, обезличенные метрики, health</w:t>
            </w:r>
          </w:p>
        </w:tc>
        <w:tc>
          <w:tcPr>
            <w:tcW w:type="dxa" w:w="19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L4, SIEM</w:t>
            </w:r>
          </w:p>
        </w:tc>
        <w:tc>
          <w:tcPr>
            <w:tcW w:type="dxa" w:w="19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TLS; без секретов</w:t>
            </w:r>
          </w:p>
        </w:tc>
        <w:tc>
          <w:tcPr>
            <w:tcW w:type="dxa" w:w="175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 эксплуатационному регламенту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К2 — конфиденциальные эксплуатационные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raw_body</w:t>
            </w:r>
            <w:r>
              <w:rPr>
                <w:rFonts w:ascii="Calibri" w:hAnsi="Calibri" w:eastAsia="Calibri"/>
                <w:color w:val="1F2937"/>
                <w:sz w:val="17"/>
              </w:rPr>
              <w:t>, IP/FQDN, имена ПЛК/узлов, площадка, геотег, топология, симптомы, incident graph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только OT/IDMZ/L4 внутри предприятия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шифрование в транзите и at rest; доступ по need-to-know; тела не писать в reverse-proxy logs</w:t>
            </w:r>
          </w:p>
        </w:tc>
        <w:tc>
          <w:tcPr>
            <w:tcW w:type="dxa" w:w="1759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ТРЕБУЕТ СОГЛАСОВАНИЯ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с владельцем данных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К3 — персональные/служебные</w:t>
            </w:r>
          </w:p>
        </w:tc>
        <w:tc>
          <w:tcPr>
            <w:tcW w:type="dxa" w:w="19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ФИО, TrueConf username/JID, подписки, ACK, LDAP group membership</w:t>
            </w:r>
          </w:p>
        </w:tc>
        <w:tc>
          <w:tcPr>
            <w:tcW w:type="dxa" w:w="19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L4 и каталог</w:t>
            </w:r>
          </w:p>
        </w:tc>
        <w:tc>
          <w:tcPr>
            <w:tcW w:type="dxa" w:w="19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RBAC, аудит чтения/изменения; маскирование в выгрузках</w:t>
            </w:r>
          </w:p>
        </w:tc>
        <w:tc>
          <w:tcPr>
            <w:tcW w:type="dxa" w:w="175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 политике ПДн и кадровому циклу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К4 — секреты и ключевой материал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source tokens, mTLS private keys, bot/LDAP/DB credentials, session secret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vault/HSM/secret store; не БД событий и не Git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никогда не журналировать; ротация; доставка по защищённому каналу</w:t>
            </w:r>
          </w:p>
        </w:tc>
        <w:tc>
          <w:tcPr>
            <w:tcW w:type="dxa" w:w="1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 ротации/отзыва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Demo использует синтетические данные; это снижает фактическую чувствительность стенда, но не является допустимым основанием переносить demo-пароли и открытые порты в промышленную среду.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На границе OT коллектор добавляет только необходимые идентификаторы: код источника, площадки, объекта, компонент, временную метку и исходный алерт. Дамп памяти, конфигурация ПЛК, технологическая рецептура, значения уставок, учётные данные, произвольные вложения и скрипты отбрасываются. </w:t>
      </w:r>
      <w:r>
        <w:rPr>
          <w:rFonts w:ascii="Liberation Mono" w:hAnsi="Liberation Mono" w:eastAsia="Liberation Mono"/>
          <w:color w:val="1F2937"/>
        </w:rPr>
        <w:t>raw_body</w:t>
      </w:r>
      <w:r>
        <w:rPr>
          <w:rFonts w:ascii="Calibri" w:hAnsi="Calibri" w:eastAsia="Calibri"/>
          <w:color w:val="1F2937"/>
        </w:rPr>
        <w:t xml:space="preserve"> считается недоверенным текстом: он не выполняется, не интерпретируется как HTML/SQL/shell и перед показом проходит экранирование согласно контексту.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Полные тексты алертов разрешено передавать только локальному Ollama внутри предприятия. Запрещены внешние LLM API, telemetry SaaS и автоматическая загрузка crash dump во внешнее облако. Для observability предпочтительны хэш сигнала, класс симптома и incident-id вместо полного текста.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8. Сценарий P0: потеря питания буровой установки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Синтетический </w:t>
      </w:r>
      <w:r>
        <w:rPr>
          <w:rFonts w:ascii="Liberation Mono" w:hAnsi="Liberation Mono" w:eastAsia="Liberation Mono"/>
          <w:color w:val="1F2937"/>
        </w:rPr>
        <w:t>p0_rig_power_loss</w:t>
      </w:r>
      <w:r>
        <w:rPr>
          <w:rFonts w:ascii="Calibri" w:hAnsi="Calibri" w:eastAsia="Calibri"/>
          <w:color w:val="1F2937"/>
        </w:rPr>
        <w:t xml:space="preserve"> моделирует почти одновременную потерю питания на всех контроллерах одной буровой: задержка между контроллерами 0–5 секунд, восстановление через 15–90 минут, ожидается один инцидент с </w:t>
      </w:r>
      <w:r>
        <w:rPr>
          <w:rFonts w:ascii="Liberation Mono" w:hAnsi="Liberation Mono" w:eastAsia="Liberation Mono"/>
          <w:color w:val="1F2937"/>
        </w:rPr>
        <w:t>root_symptom_class=power_lost</w:t>
      </w:r>
      <w:r>
        <w:rPr>
          <w:rFonts w:ascii="Calibri" w:hAnsi="Calibri" w:eastAsia="Calibri"/>
          <w:color w:val="1F2937"/>
        </w:rPr>
        <w:t xml:space="preserve">, приоритетом P0 и немедленной доставкой. Zabbix connector распознаёт текст </w:t>
      </w:r>
      <w:r>
        <w:rPr>
          <w:rFonts w:ascii="Liberation Mono" w:hAnsi="Liberation Mono" w:eastAsia="Liberation Mono"/>
          <w:color w:val="1F2937"/>
        </w:rPr>
        <w:t>Input power lost on ...</w:t>
      </w:r>
      <w:r>
        <w:rPr>
          <w:rFonts w:ascii="Calibri" w:hAnsi="Calibri" w:eastAsia="Calibri"/>
          <w:color w:val="1F2937"/>
        </w:rPr>
        <w:t xml:space="preserve"> как </w:t>
      </w:r>
      <w:r>
        <w:rPr>
          <w:rFonts w:ascii="Liberation Mono" w:hAnsi="Liberation Mono" w:eastAsia="Liberation Mono"/>
          <w:color w:val="1F2937"/>
        </w:rPr>
        <w:t>power_lost</w:t>
      </w:r>
      <w:r>
        <w:rPr>
          <w:rFonts w:ascii="Calibri" w:hAnsi="Calibri" w:eastAsia="Calibri"/>
          <w:color w:val="1F2937"/>
        </w:rPr>
        <w:t>. Инвентарь связывает установку, контроллеры, компоненты и геотег.</w:t>
      </w:r>
    </w:p>
    <w:p>
      <w:r>
        <w:rPr>
          <w:rFonts w:ascii="Calibri" w:hAnsi="Calibri" w:eastAsia="Calibri"/>
          <w:color w:val="1F2937"/>
        </w:rPr>
        <w:t>Целевой порядок обработки: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АСУ ТП самостоятельно обнаруживает потерю питания; ПАЗ и безопасный останов не зависят от «Диспетчера».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OT monitoring формирует событие. Коллектор сохраняет тело, время и устойчивый </w:t>
      </w:r>
      <w:r>
        <w:rPr>
          <w:rFonts w:ascii="Liberation Mono" w:hAnsi="Liberation Mono" w:eastAsia="Liberation Mono"/>
          <w:color w:val="1F2937"/>
        </w:rPr>
        <w:t>external_id</w:t>
      </w:r>
      <w:r>
        <w:rPr>
          <w:rFonts w:ascii="Calibri" w:hAnsi="Calibri" w:eastAsia="Calibri"/>
          <w:color w:val="1F2937"/>
        </w:rPr>
        <w:t xml:space="preserve"> в локальный spool.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Коллектор открывает mTLS-сессию </w:t>
      </w:r>
      <w:r>
        <w:rPr>
          <w:rFonts w:ascii="Calibri" w:hAnsi="Calibri" w:eastAsia="Calibri"/>
          <w:b/>
          <w:color w:val="1F2937"/>
        </w:rPr>
        <w:t>наружу</w:t>
      </w:r>
      <w:r>
        <w:rPr>
          <w:rFonts w:ascii="Calibri" w:hAnsi="Calibri" w:eastAsia="Calibri"/>
          <w:color w:val="1F2937"/>
        </w:rPr>
        <w:t xml:space="preserve"> к relay. При обрыве WAN событие повторяется с тем же ID.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Relay проверяет identity, </w:t>
      </w:r>
      <w:r>
        <w:rPr>
          <w:rFonts w:ascii="Liberation Mono" w:hAnsi="Liberation Mono" w:eastAsia="Liberation Mono"/>
          <w:color w:val="1F2937"/>
        </w:rPr>
        <w:t>source_instance</w:t>
      </w:r>
      <w:r>
        <w:rPr>
          <w:rFonts w:ascii="Calibri" w:hAnsi="Calibri" w:eastAsia="Calibri"/>
          <w:color w:val="1F2937"/>
        </w:rPr>
        <w:t>, размер, content type и rate, затем устойчиво пишет DMZ spool.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Gateway атомарно пишет Signal и </w:t>
      </w:r>
      <w:r>
        <w:rPr>
          <w:rFonts w:ascii="Liberation Mono" w:hAnsi="Liberation Mono" w:eastAsia="Liberation Mono"/>
          <w:color w:val="1F2937"/>
        </w:rPr>
        <w:t>signal_queue</w:t>
      </w:r>
      <w:r>
        <w:rPr>
          <w:rFonts w:ascii="Calibri" w:hAnsi="Calibri" w:eastAsia="Calibri"/>
          <w:color w:val="1F2937"/>
        </w:rPr>
        <w:t>; повтор не создаёт дубль.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Pipeline резолвит контроллер/площадку, вычисляет P0 и объединяет близкие события в Incident, сохраняя оригинал.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Первое P0 не ждёт корреляционного окна; дальнейшие симптомы дополняют инцидент без шторма сообщений.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Planner атомарно создаёт Notification и </w:t>
      </w:r>
      <w:r>
        <w:rPr>
          <w:rFonts w:ascii="Liberation Mono" w:hAnsi="Liberation Mono" w:eastAsia="Liberation Mono"/>
          <w:color w:val="1F2937"/>
        </w:rPr>
        <w:t>DeliveryCommand v1</w:t>
      </w:r>
      <w:r>
        <w:rPr>
          <w:rFonts w:ascii="Calibri" w:hAnsi="Calibri" w:eastAsia="Calibri"/>
          <w:color w:val="1F2937"/>
        </w:rPr>
        <w:t xml:space="preserve">; adapter отправляет TrueConf и сохраняет </w:t>
      </w:r>
      <w:r>
        <w:rPr>
          <w:rFonts w:ascii="Liberation Mono" w:hAnsi="Liberation Mono" w:eastAsia="Liberation Mono"/>
          <w:color w:val="1F2937"/>
        </w:rPr>
        <w:t>message_id</w:t>
      </w:r>
      <w:r>
        <w:rPr>
          <w:rFonts w:ascii="Calibri" w:hAnsi="Calibri" w:eastAsia="Calibri"/>
          <w:color w:val="1F2937"/>
        </w:rPr>
        <w:t>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TrueConf ACK меняет статус </w:t>
      </w:r>
      <w:r>
        <w:rPr>
          <w:rFonts w:ascii="Calibri" w:hAnsi="Calibri" w:eastAsia="Calibri"/>
          <w:b/>
          <w:color w:val="1F2937"/>
        </w:rPr>
        <w:t>только в платформе</w:t>
      </w:r>
      <w:r>
        <w:rPr>
          <w:rFonts w:ascii="Calibri" w:hAnsi="Calibri" w:eastAsia="Calibri"/>
          <w:color w:val="1F2937"/>
        </w:rPr>
        <w:t>, не подтверждает аварию в SCADA и не снимает ПАЗ.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Без ACK действует SLA-эскалация; восстановление создаёт CLOSURE, не редактируя отправленное P0.</w:t>
      </w:r>
    </w:p>
    <w:p>
      <w:r>
        <w:rPr>
          <w:rFonts w:ascii="Calibri" w:hAnsi="Calibri" w:eastAsia="Calibri"/>
          <w:color w:val="1F2937"/>
        </w:rPr>
        <w:t xml:space="preserve">При одновременных </w:t>
      </w:r>
      <w:r>
        <w:rPr>
          <w:rFonts w:ascii="Liberation Mono" w:hAnsi="Liberation Mono" w:eastAsia="Liberation Mono"/>
          <w:color w:val="1F2937"/>
        </w:rPr>
        <w:t>power_lost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node_down</w:t>
      </w:r>
      <w:r>
        <w:rPr>
          <w:rFonts w:ascii="Calibri" w:hAnsi="Calibri" w:eastAsia="Calibri"/>
          <w:color w:val="1F2937"/>
        </w:rPr>
        <w:t xml:space="preserve"> действует </w:t>
      </w:r>
      <w:r>
        <w:rPr>
          <w:rFonts w:ascii="Liberation Mono" w:hAnsi="Liberation Mono" w:eastAsia="Liberation Mono"/>
          <w:color w:val="1F2937"/>
        </w:rPr>
        <w:t>site_outage_ambiguous</w:t>
      </w:r>
      <w:r>
        <w:rPr>
          <w:rFonts w:ascii="Calibri" w:hAnsi="Calibri" w:eastAsia="Calibri"/>
          <w:color w:val="1F2937"/>
        </w:rPr>
        <w:t>: наблюдения показываются как кандидаты, а LLM — только как гипотеза. Причину определяют человек и технологический регламент.</w:t>
      </w:r>
    </w:p>
    <w:p>
      <w:r>
        <w:rPr>
          <w:rFonts w:ascii="Calibri" w:hAnsi="Calibri" w:eastAsia="Calibri"/>
          <w:color w:val="1F2937"/>
        </w:rPr>
        <w:t xml:space="preserve">Сценарий </w:t>
      </w:r>
      <w:r>
        <w:rPr>
          <w:rFonts w:ascii="Liberation Mono" w:hAnsi="Liberation Mono" w:eastAsia="Liberation Mono"/>
          <w:color w:val="1F2937"/>
        </w:rPr>
        <w:t>p1_switch_cascade</w:t>
      </w:r>
      <w:r>
        <w:rPr>
          <w:rFonts w:ascii="Calibri" w:hAnsi="Calibri" w:eastAsia="Calibri"/>
          <w:color w:val="1F2937"/>
        </w:rPr>
        <w:t xml:space="preserve"> проверяет соседний случай: </w:t>
      </w:r>
      <w:r>
        <w:rPr>
          <w:rFonts w:ascii="Liberation Mono" w:hAnsi="Liberation Mono" w:eastAsia="Liberation Mono"/>
          <w:color w:val="1F2937"/>
        </w:rPr>
        <w:t>node_down</w:t>
      </w:r>
      <w:r>
        <w:rPr>
          <w:rFonts w:ascii="Calibri" w:hAnsi="Calibri" w:eastAsia="Calibri"/>
          <w:color w:val="1F2937"/>
        </w:rPr>
        <w:t xml:space="preserve"> коммутатора сопровождается 8–16 недоступными хостами и 3–7 сервисами, но сворачивается в один P1-инцидент без обратных команд в сеть.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9. Деградации, буферизация и восстановление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71"/>
        <w:gridCol w:w="2463"/>
        <w:gridCol w:w="2463"/>
        <w:gridCol w:w="2463"/>
      </w:tblGrid>
      <w:tr>
        <w:trPr>
          <w:cantSplit w:val="true"/>
          <w:tblHeader w:val="true"/>
        </w:trPr>
        <w:tc>
          <w:tcPr>
            <w:tcW w:type="dxa" w:w="1971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Отказ</w:t>
            </w:r>
          </w:p>
        </w:tc>
        <w:tc>
          <w:tcPr>
            <w:tcW w:type="dxa" w:w="246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Поведение без влияния на техпроцесс</w:t>
            </w:r>
          </w:p>
        </w:tc>
        <w:tc>
          <w:tcPr>
            <w:tcW w:type="dxa" w:w="246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Буфер / восстановление</w:t>
            </w:r>
          </w:p>
        </w:tc>
        <w:tc>
          <w:tcPr>
            <w:tcW w:type="dxa" w:w="246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Сигнал эксплуатации</w:t>
            </w:r>
          </w:p>
        </w:tc>
      </w:tr>
      <w:tr>
        <w:trPr>
          <w:cantSplit w:val="true"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связь OT→IDMZ потеряна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мониторинг и управление OT продолжаются; новые события локально копятся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disk-backed spool с лимитом по объёму/времени, retry с jitter; oldest critical не удалять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alarm по age/depth и свободному диску локально в OT</w:t>
            </w:r>
          </w:p>
        </w:tc>
      </w:tr>
      <w:tr>
        <w:trPr>
          <w:cantSplit w:val="true"/>
        </w:trPr>
        <w:tc>
          <w:tcPr>
            <w:tcW w:type="dxa" w:w="19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relay A недоступен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коллектор переключается на relay B без изменения payload/id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общий кластерный либо независимые idempotent queues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endpoint health, failover count</w:t>
            </w:r>
          </w:p>
        </w:tc>
      </w:tr>
      <w:tr>
        <w:trPr>
          <w:cantSplit w:val="true"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L4 gateway недоступен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IDMZ подтверждает только уже устойчиво сохранённое; не теряет запись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retry с exponential backoff, dead-letter после административного порога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oldest message age, 4xx/5xx split</w:t>
            </w:r>
          </w:p>
        </w:tc>
      </w:tr>
      <w:tr>
        <w:trPr>
          <w:cantSplit w:val="true"/>
        </w:trPr>
        <w:tc>
          <w:tcPr>
            <w:tcW w:type="dxa" w:w="19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PostgreSQL недоступен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gateway не возвращает успешный ingest; OT/DMZ spool продолжает хранение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после восстановления повтор с тем же id/hash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DB availability, transaction errors</w:t>
            </w:r>
          </w:p>
        </w:tc>
      </w:tr>
      <w:tr>
        <w:trPr>
          <w:cantSplit w:val="true"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pipeline остановлен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Signal остаётся WORM, очередь растёт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pending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stuck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processing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возвращается по TTL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queue depth/age, throughput</w:t>
            </w:r>
          </w:p>
        </w:tc>
      </w:tr>
      <w:tr>
        <w:trPr>
          <w:cantSplit w:val="true"/>
        </w:trPr>
        <w:tc>
          <w:tcPr>
            <w:tcW w:type="dxa" w:w="19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один сигнал не разбирается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остальные обрабатываются; запись помечается ошибкой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исходный Signal остаётся; резервная ручная очередь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parse success и schema drift</w:t>
            </w:r>
          </w:p>
        </w:tc>
      </w:tr>
      <w:tr>
        <w:trPr>
          <w:cantSplit w:val="true"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Ollama недоступна/таймаут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правило И5: доставка без AI enrichment, не молчание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AI-вызов не включать в commit критического пути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AI error rate, latency, fallback count</w:t>
            </w:r>
          </w:p>
        </w:tc>
      </w:tr>
      <w:tr>
        <w:trPr>
          <w:cantSplit w:val="true"/>
        </w:trPr>
        <w:tc>
          <w:tcPr>
            <w:tcW w:type="dxa" w:w="19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planner остановлен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проблемы уже сохранены, уведомления догоняются после запуска</w:t>
            </w:r>
          </w:p>
        </w:tc>
        <w:tc>
          <w:tcPr>
            <w:tcW w:type="dxa" w:w="2463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идемпотентное планирование/outbox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open problems without notification</w:t>
            </w:r>
          </w:p>
        </w:tc>
      </w:tr>
      <w:tr>
        <w:trPr>
          <w:cantSplit w:val="true"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TrueConf недоступен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outbox retry/backoff, прочие стадии продолжают работу</w:t>
            </w:r>
          </w:p>
        </w:tc>
        <w:tc>
          <w:tcPr>
            <w:tcW w:type="dxa" w:w="2463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 8 попыток в demo; промышленный предел и DLQ согласовать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delivery backlog, last error, SLA</w:t>
            </w:r>
          </w:p>
        </w:tc>
      </w:tr>
      <w:tr>
        <w:trPr>
          <w:cantSplit w:val="true"/>
        </w:trPr>
        <w:tc>
          <w:tcPr>
            <w:tcW w:type="dxa" w:w="19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ClickHouse/Redpanda/MinIO недоступны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live ingest и доставка не останавливаются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offsets/watermark; повтор после восстановления</w:t>
            </w:r>
          </w:p>
        </w:tc>
        <w:tc>
          <w:tcPr>
            <w:tcW w:type="dxa" w:w="24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lag, watermark age</w:t>
            </w:r>
          </w:p>
        </w:tc>
      </w:tr>
      <w:tr>
        <w:trPr>
          <w:cantSplit w:val="true"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primary PostgreSQL потерян</w:t>
            </w:r>
          </w:p>
        </w:tc>
        <w:tc>
          <w:tcPr>
            <w:tcW w:type="dxa" w:w="2463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replica асинхронная, promotion ручной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возможна потеря ещё не replay-нутого WAL; восстановление по runbook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replication lag и RTO drill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Spool рассчитывается на 72 часа пикового потока плюс 30%, имеет квоту P0/P1, шифрование, checksum, sequence и подтверждает приём только после durable-записи. Политика переполнения сохраняет P0/P1 и явно сигнализирует о потере наблюдаемости.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В спецификации заявлена цель RPO 0 для принятых сигналов, а текущая PostgreSQL replica асинхронная. Поэтому RPO 0 при полной потере primary </w:t>
      </w:r>
      <w:r>
        <w:rPr>
          <w:rFonts w:ascii="Calibri" w:hAnsi="Calibri" w:eastAsia="Calibri"/>
          <w:b/>
          <w:color w:val="1F2937"/>
        </w:rPr>
        <w:t>не доказан</w:t>
      </w:r>
      <w:r>
        <w:rPr>
          <w:rFonts w:ascii="Calibri" w:hAnsi="Calibri" w:eastAsia="Calibri"/>
          <w:color w:val="1F2937"/>
        </w:rPr>
        <w:t>: подтверждённая primary запись может ещё не быть replay-нута на replica. Для промышленного RPO 0 нужны синхронная/кворумная фиксация либо независимая durable-копия в IDMZ/OT spool, удаляемая только после подтверждения защищённого архива; итоговая схема требует нагрузочных испытаний.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10. Правила межсетевого экранирования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Политика между зонами — default deny, включая IPv6. Каждое разрешение содержит change-id, владельца, конкретные адреса, протокол, порт, направление и срок действия.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F02 разрешается только зарегистрированным OT-коллекторам к VIP relay; F04 — relay к VIP gateway.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Запрещены </w:t>
      </w:r>
      <w:r>
        <w:rPr>
          <w:rFonts w:ascii="Liberation Mono" w:hAnsi="Liberation Mono" w:eastAsia="Liberation Mono"/>
          <w:color w:val="1F2937"/>
        </w:rPr>
        <w:t>any-any</w:t>
      </w:r>
      <w:r>
        <w:rPr>
          <w:rFonts w:ascii="Calibri" w:hAnsi="Calibri" w:eastAsia="Calibri"/>
          <w:color w:val="1F2937"/>
        </w:rPr>
        <w:t>, широкие destination ranges и маршрутизация OT через container host.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Обратный TCP-трафик — только </w:t>
      </w:r>
      <w:r>
        <w:rPr>
          <w:rFonts w:ascii="Liberation Mono" w:hAnsi="Liberation Mono" w:eastAsia="Liberation Mono"/>
          <w:color w:val="1F2937"/>
        </w:rPr>
        <w:t>ESTABLISHED,RELATED</w:t>
      </w:r>
      <w:r>
        <w:rPr>
          <w:rFonts w:ascii="Calibri" w:hAnsi="Calibri" w:eastAsia="Calibri"/>
          <w:color w:val="1F2937"/>
        </w:rPr>
        <w:t>; инициирование IDMZ→OT блокируется и логируется.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После TLS termination на relay трафик повторно шифруется до gateway; CA разных зон разделяются.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Действуют лимит размера, per-source rate limit и резерв полосы для P0/P1.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Используются локальные DNS; прямой internet DNS запрещён. NTP/DNS не должны становиться туннелем.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Accept/deny, TLS failures и изменения идут в SIEM; тела и токены не логируются.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Временные правила автоматически истекают; после работ проверяются сессии и порты.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Source NAT допустим только при сохранении достоверной machine identity коллектора.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Фактические flows ежеквартально сверяются с матрицей, неиспользуемые правила закрываются.</w:t>
      </w:r>
    </w:p>
    <w:p>
      <w:r>
        <w:rPr>
          <w:rFonts w:ascii="Calibri" w:hAnsi="Calibri" w:eastAsia="Calibri"/>
          <w:b/>
          <w:color w:val="1F2937"/>
        </w:rPr>
        <w:t>ТРЕБУЕТ СОГЛАСОВАНИЯ.</w:t>
      </w:r>
      <w:r>
        <w:rPr>
          <w:rFonts w:ascii="Calibri" w:hAnsi="Calibri" w:eastAsia="Calibri"/>
          <w:color w:val="1F2937"/>
        </w:rPr>
        <w:t xml:space="preserve"> Конкретные IP/VLAN/VRF, HA firewall, IDS/IPS, ГОСТ TLS/VPN, DPI, сертификация средств защиты и допустимость mTLS определяются корпоративными стандартами и моделью угроз.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11. Удалённое администрирование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Прямое администрирование OT из TrueConf, admin console и platform nodes запрещено. Для L3 collector действует отдельная процедура: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заявка с объектом, целью, окном и ответственными;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MFA через PAM/VPN;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bastion IDMZ → выделенный OT jump host без сквозного L4→OT routing;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персональная JIT/JEA-учётная запись без shared password;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запись сессии; dual control для критичных изменений;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file transfer только через шлюз обновлений;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автоматическое закрытие окна и отзыв credentials;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защищённый break-glass с двумя ответственными и последующей ротацией.</w:t>
      </w:r>
    </w:p>
    <w:p>
      <w:r>
        <w:rPr>
          <w:rFonts w:ascii="Calibri" w:hAnsi="Calibri" w:eastAsia="Calibri"/>
          <w:color w:val="1F2937"/>
        </w:rPr>
        <w:t>Admin Console управляет платформой, но не Zabbix/SCADA/ПЛК. Parser YAML остаётся декларативным: статическая проверка, sandbox-тест, подпись версии и rollback.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12. Обновления и перенос артефактов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OT не загружает зависимости и обновления из интернета. Цепочка: внешняя зона → quarantine → проверка → подписанный внутренний репозиторий → staging IDMZ → контролируемый перенос в OT.</w:t>
      </w:r>
    </w:p>
    <w:p>
      <w:r>
        <w:rPr>
          <w:rFonts w:ascii="Calibri" w:hAnsi="Calibri" w:eastAsia="Calibri"/>
          <w:color w:val="1F2937"/>
        </w:rPr>
        <w:t xml:space="preserve">Артефакт имеет владельца, источник, версию, хэш, подпись, SBOM, результаты malware/vulnerability/license scan, provenance, стендовый тест и rollback. Контейнеры закрепляются digest, не </w:t>
      </w:r>
      <w:r>
        <w:rPr>
          <w:rFonts w:ascii="Liberation Mono" w:hAnsi="Liberation Mono" w:eastAsia="Liberation Mono"/>
          <w:color w:val="1F2937"/>
        </w:rPr>
        <w:t>latest</w:t>
      </w:r>
      <w:r>
        <w:rPr>
          <w:rFonts w:ascii="Calibri" w:hAnsi="Calibri" w:eastAsia="Calibri"/>
          <w:color w:val="1F2937"/>
        </w:rPr>
        <w:t>; connector YAML, firewall rules и сертификаты версионируются отдельно.</w:t>
      </w:r>
    </w:p>
    <w:p>
      <w:r>
        <w:rPr>
          <w:rFonts w:ascii="Calibri" w:hAnsi="Calibri" w:eastAsia="Calibri"/>
          <w:color w:val="1F2937"/>
        </w:rPr>
        <w:t>Перенос идёт через файловый шлюз/носитель с повторной проверкой хэша. Входящие artifacts и исходящая telemetry не используют общий каталог/account. Секреты выдаются runtime из secret store, а demo credentials (</w:t>
      </w:r>
      <w:r>
        <w:rPr>
          <w:rFonts w:ascii="Liberation Mono" w:hAnsi="Liberation Mono" w:eastAsia="Liberation Mono"/>
          <w:color w:val="1F2937"/>
        </w:rPr>
        <w:t>alert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alert12345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svc123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dispatcher-demo-secret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replicator_demo_pw</w:t>
      </w:r>
      <w:r>
        <w:rPr>
          <w:rFonts w:ascii="Calibri" w:hAnsi="Calibri" w:eastAsia="Calibri"/>
          <w:color w:val="1F2937"/>
        </w:rPr>
        <w:t>) в production запрещены.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В Compose имеются образы с плавающим тегом, включая </w:t>
      </w:r>
      <w:r>
        <w:rPr>
          <w:rFonts w:ascii="Liberation Mono" w:hAnsi="Liberation Mono" w:eastAsia="Liberation Mono"/>
          <w:color w:val="1F2937"/>
        </w:rPr>
        <w:t>glauth:latest</w:t>
      </w:r>
      <w:r>
        <w:rPr>
          <w:rFonts w:ascii="Calibri" w:hAnsi="Calibri" w:eastAsia="Calibri"/>
          <w:color w:val="1F2937"/>
        </w:rPr>
        <w:t>, и демонстрационные значения secret по умолчанию. Это приемлемо только как описание стенда и является блокером промышленного ввода без hardening.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13. Временная синхронизация</w:t>
      </w:r>
    </w:p>
    <w:p>
      <w:r>
        <w:rPr>
          <w:rFonts w:ascii="Calibri" w:hAnsi="Calibri" w:eastAsia="Calibri"/>
          <w:color w:val="1F2937"/>
        </w:rPr>
        <w:t>Корреляция использует времена источника и приёма, сценарии — интервалы секунд/минут, SLA — дедлайны, аудит — последовательность действий. Ошибка времени может неверно связать события разных объектов или скрыть задержку P0.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В каждой зоне используется собственная доверенная иерархия времени: OT clients → OT NTP pair → разрешённое IDMZ time relay → корпоративные stratum sources. Клиенты не обращаются напрямую к интернет-NTP. Где возможно, используется NTS/authenticated NTP; на критичных узлах — аппаратный источник по корпоративному стандарту.</w:t>
      </w:r>
    </w:p>
    <w:p>
      <w:r>
        <w:rPr>
          <w:rFonts w:ascii="Calibri" w:hAnsi="Calibri" w:eastAsia="Calibri"/>
          <w:color w:val="1F2937"/>
        </w:rPr>
        <w:t xml:space="preserve">Контролируются offset, jitter, stratum, смена источника и потеря синхронизации. Рекомендуемые проектные пороги: предупреждение при |offset| &gt; 500 мс, критическое событие при &gt; 2 с; окончательные значения согласуются с технологами. Запрещён опасный </w:t>
      </w:r>
      <w:r>
        <w:rPr>
          <w:rFonts w:ascii="Liberation Mono" w:hAnsi="Liberation Mono" w:eastAsia="Liberation Mono"/>
          <w:color w:val="1F2937"/>
        </w:rPr>
        <w:t>step</w:t>
      </w:r>
      <w:r>
        <w:rPr>
          <w:rFonts w:ascii="Calibri" w:hAnsi="Calibri" w:eastAsia="Calibri"/>
          <w:color w:val="1F2937"/>
        </w:rPr>
        <w:t xml:space="preserve"> времени на работающем контроллере без vendor procedure; для platform nodes допустимость step/slew задаёт эксплуатационный регламент.</w:t>
      </w:r>
    </w:p>
    <w:p>
      <w:r>
        <w:rPr>
          <w:rFonts w:ascii="Calibri" w:hAnsi="Calibri" w:eastAsia="Calibri"/>
          <w:color w:val="1F2937"/>
        </w:rPr>
        <w:t xml:space="preserve">Событие хранит как минимум </w:t>
      </w:r>
      <w:r>
        <w:rPr>
          <w:rFonts w:ascii="Liberation Mono" w:hAnsi="Liberation Mono" w:eastAsia="Liberation Mono"/>
          <w:color w:val="1F2937"/>
        </w:rPr>
        <w:t>occurred_at</w:t>
      </w:r>
      <w:r>
        <w:rPr>
          <w:rFonts w:ascii="Calibri" w:hAnsi="Calibri" w:eastAsia="Calibri"/>
          <w:color w:val="1F2937"/>
        </w:rPr>
        <w:t xml:space="preserve"> источника и </w:t>
      </w:r>
      <w:r>
        <w:rPr>
          <w:rFonts w:ascii="Liberation Mono" w:hAnsi="Liberation Mono" w:eastAsia="Liberation Mono"/>
          <w:color w:val="1F2937"/>
        </w:rPr>
        <w:t>received_at/ingest_ts</w:t>
      </w:r>
      <w:r>
        <w:rPr>
          <w:rFonts w:ascii="Calibri" w:hAnsi="Calibri" w:eastAsia="Calibri"/>
          <w:color w:val="1F2937"/>
        </w:rPr>
        <w:t xml:space="preserve"> платформы, площадку/timezone и признак качества времени. Если время источника недостоверно, корреляция использует ingest time с явной меткой деградации; оригинальная timestamp не переписывается.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14. Резервирование и непрерывность</w:t>
      </w: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Demo имеет один gateway, один pipeline, один planner, один TrueConf adapter и один хост; PostgreSQL primary и asynchronous replica с ручным promotion; Redpanda single-node; ClickHouse/MinIO single-node. Хотя worker безопасно масштабируется через </w:t>
      </w:r>
      <w:r>
        <w:rPr>
          <w:rFonts w:ascii="Liberation Mono" w:hAnsi="Liberation Mono" w:eastAsia="Liberation Mono"/>
          <w:color w:val="1F2937"/>
        </w:rPr>
        <w:t>SKIP LOCKED</w:t>
      </w:r>
      <w:r>
        <w:rPr>
          <w:rFonts w:ascii="Calibri" w:hAnsi="Calibri" w:eastAsia="Calibri"/>
          <w:color w:val="1F2937"/>
        </w:rPr>
        <w:t>, Compose не доказывает HA.</w:t>
      </w:r>
    </w:p>
    <w:p>
      <w:r>
        <w:rPr>
          <w:rFonts w:ascii="Calibri" w:hAnsi="Calibri" w:eastAsia="Calibri"/>
          <w:b/>
          <w:color w:val="1F2937"/>
        </w:rPr>
        <w:t>ЦЕЛЕВОЕ.</w:t>
      </w:r>
      <w:r>
        <w:rPr>
          <w:rFonts w:ascii="Calibri" w:hAnsi="Calibri" w:eastAsia="Calibri"/>
          <w:color w:val="1F2937"/>
        </w:rPr>
        <w:t xml:space="preserve"> Минимальный производственный профиль: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два OT-коллектора либо локальный standby на критичной площадке, независимый disk spool;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два relay в IDMZ за локальным балансировщиком, без общей единственной точки хранения;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не менее двух gateway и pipeline replicas в разных failure domains;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PostgreSQL HA с проверенным автоматическим или регламентированным failover, PITR и резервными копиями вне failure domain;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planner/outbox consumer в нескольких репликах после проверки vendor rate limits и idempotency;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локальный TrueConf HA согласно архитектуре владельца канала;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Ollama не обязана быть HA для безопасности: её отказ даёт non-AI fallback. Для эксплуатационной доступности можно добавить второй inference node;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аналитический контур резервируется по своим RPO/RTO и не повышает связанность критического пути.</w:t>
      </w:r>
    </w:p>
    <w:p>
      <w:r>
        <w:rPr>
          <w:rFonts w:ascii="Calibri" w:hAnsi="Calibri" w:eastAsia="Calibri"/>
          <w:color w:val="1F2937"/>
        </w:rPr>
        <w:t xml:space="preserve">Целевые RTO 30 минут и RPO 0 для </w:t>
      </w:r>
      <w:r>
        <w:rPr>
          <w:rFonts w:ascii="Calibri" w:hAnsi="Calibri" w:eastAsia="Calibri"/>
          <w:b/>
          <w:color w:val="1F2937"/>
        </w:rPr>
        <w:t>принятых</w:t>
      </w:r>
      <w:r>
        <w:rPr>
          <w:rFonts w:ascii="Calibri" w:hAnsi="Calibri" w:eastAsia="Calibri"/>
          <w:color w:val="1F2937"/>
        </w:rPr>
        <w:t xml:space="preserve"> сигналов из спецификации подтверждаются не схемой, а учениями: потеря WAN, заполнение spool, падение relay, primary, pipeline, TrueConf и восстановление архива. Необходимо измерять время первого P0 после восстановления, отсутствие потерь/дублей и сохранение порядка по source_instance.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15. Мониторинг, аудит и детектирование нарушений</w:t>
      </w:r>
    </w:p>
    <w:p>
      <w:r>
        <w:rPr>
          <w:rFonts w:ascii="Calibri" w:hAnsi="Calibri" w:eastAsia="Calibri"/>
          <w:color w:val="1F2937"/>
        </w:rPr>
        <w:t>Мониторинг строится по границам, а не только по контейнерам.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13"/>
        <w:gridCol w:w="3974"/>
        <w:gridCol w:w="3973"/>
      </w:tblGrid>
      <w:tr>
        <w:trPr>
          <w:cantSplit w:val="true"/>
          <w:tblHeader w:val="true"/>
        </w:trPr>
        <w:tc>
          <w:tcPr>
            <w:tcW w:type="dxa" w:w="141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3974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Обязательные показатели / события</w:t>
            </w:r>
          </w:p>
        </w:tc>
        <w:tc>
          <w:tcPr>
            <w:tcW w:type="dxa" w:w="397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Реакция</w:t>
            </w:r>
          </w:p>
        </w:tc>
      </w:tr>
      <w:tr>
        <w:trPr>
          <w:cantSplit w:val="true"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OT collector</w:t>
            </w:r>
          </w:p>
        </w:tc>
        <w:tc>
          <w:tcPr>
            <w:tcW w:type="dxa" w:w="3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доступность локального source, spool depth/bytes/oldest age, disk, clock offset, cert expiry</w:t>
            </w:r>
          </w:p>
        </w:tc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локальный alarm; P0 при угрозе потери наблюдаемости</w:t>
            </w:r>
          </w:p>
        </w:tc>
      </w:tr>
      <w:tr>
        <w:trPr>
          <w:cantSplit w:val="true"/>
        </w:trPr>
        <w:tc>
          <w:tcPr>
            <w:tcW w:type="dxa" w:w="141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IDMZ</w:t>
            </w:r>
          </w:p>
        </w:tc>
        <w:tc>
          <w:tcPr>
            <w:tcW w:type="dxa" w:w="397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rate по source, auth failures, schema/size rejects, retry, queue age, unexpected outbound attempts</w:t>
            </w:r>
          </w:p>
        </w:tc>
        <w:tc>
          <w:tcPr>
            <w:tcW w:type="dxa" w:w="397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SOC alert; блокировка с сохранением критичного потока</w:t>
            </w:r>
          </w:p>
        </w:tc>
      </w:tr>
      <w:tr>
        <w:trPr>
          <w:cantSplit w:val="true"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Gateway</w:t>
            </w:r>
          </w:p>
        </w:tc>
        <w:tc>
          <w:tcPr>
            <w:tcW w:type="dxa" w:w="3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2xx/4xx/5xx, ingest latency, duplicate rate, DB transaction failures</w:t>
            </w:r>
          </w:p>
        </w:tc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scale/runbook; 401 burst — ИБ событие</w:t>
            </w:r>
          </w:p>
        </w:tc>
      </w:tr>
      <w:tr>
        <w:trPr>
          <w:cantSplit w:val="true"/>
        </w:trPr>
        <w:tc>
          <w:tcPr>
            <w:tcW w:type="dxa" w:w="141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Pipeline</w:t>
            </w:r>
          </w:p>
        </w:tc>
        <w:tc>
          <w:tcPr>
            <w:tcW w:type="dxa" w:w="397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queue depth/oldest age, parse success, resolver coverage, processing latency, stuck/requeued</w:t>
            </w:r>
          </w:p>
        </w:tc>
        <w:tc>
          <w:tcPr>
            <w:tcW w:type="dxa" w:w="397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rollback parser, fallback raw delivery</w:t>
            </w:r>
          </w:p>
        </w:tc>
      </w:tr>
      <w:tr>
        <w:trPr>
          <w:cantSplit w:val="true"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Correlation/P0</w:t>
            </w:r>
          </w:p>
        </w:tc>
        <w:tc>
          <w:tcPr>
            <w:tcW w:type="dxa" w:w="3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time source→first notification, число связанных симптомов, ambiguous root cause</w:t>
            </w:r>
          </w:p>
        </w:tc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контроль SLA, ручной review ложных связей</w:t>
            </w:r>
          </w:p>
        </w:tc>
      </w:tr>
      <w:tr>
        <w:trPr>
          <w:cantSplit w:val="true"/>
        </w:trPr>
        <w:tc>
          <w:tcPr>
            <w:tcW w:type="dxa" w:w="141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Planner/TrueConf</w:t>
            </w:r>
          </w:p>
        </w:tc>
        <w:tc>
          <w:tcPr>
            <w:tcW w:type="dxa" w:w="397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outbox depth/age, attempts, failed/sent, message-id recording, SLA escalation</w:t>
            </w:r>
          </w:p>
        </w:tc>
        <w:tc>
          <w:tcPr>
            <w:tcW w:type="dxa" w:w="397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channel incident, резервный регламент оповещения</w:t>
            </w:r>
          </w:p>
        </w:tc>
      </w:tr>
      <w:tr>
        <w:trPr>
          <w:cantSplit w:val="true"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Identity/admin</w:t>
            </w:r>
          </w:p>
        </w:tc>
        <w:tc>
          <w:tcPr>
            <w:tcW w:type="dxa" w:w="3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login failures, RBAC deny, source/parser/scenario changes, deprovision lag</w:t>
            </w:r>
          </w:p>
        </w:tc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SIEM correlation, privileged change review</w:t>
            </w:r>
          </w:p>
        </w:tc>
      </w:tr>
      <w:tr>
        <w:trPr>
          <w:cantSplit w:val="true"/>
        </w:trPr>
        <w:tc>
          <w:tcPr>
            <w:tcW w:type="dxa" w:w="141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Data stores</w:t>
            </w:r>
          </w:p>
        </w:tc>
        <w:tc>
          <w:tcPr>
            <w:tcW w:type="dxa" w:w="397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replication lag, backup age/restore test, WAL/disk, Redpanda/ClickHouse/MinIO lag</w:t>
            </w:r>
          </w:p>
        </w:tc>
        <w:tc>
          <w:tcPr>
            <w:tcW w:type="dxa" w:w="397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DR runbook; downstream не останавливает live path</w:t>
            </w:r>
          </w:p>
        </w:tc>
      </w:tr>
      <w:tr>
        <w:trPr>
          <w:cantSplit w:val="true"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Network</w:t>
            </w:r>
          </w:p>
        </w:tc>
        <w:tc>
          <w:tcPr>
            <w:tcW w:type="dxa" w:w="3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denied IT→OT, new flow/port, TLS downgrade, cert mismatch, DNS/NTP anomaly</w:t>
            </w:r>
          </w:p>
        </w:tc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немедленное расследование и containment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ФАКТ.</w:t>
      </w:r>
      <w:r>
        <w:rPr>
          <w:rFonts w:ascii="Calibri" w:hAnsi="Calibri" w:eastAsia="Calibri"/>
          <w:color w:val="1F2937"/>
        </w:rPr>
        <w:t xml:space="preserve"> Admin dashboard уже показывает очередь, parse/resolution/delivery rates, инциденты, MTTR и latency; аудит содержит отказы входа и изменения. Эти метрики полезны, но не заменяют сетевую телеметрию IDMZ, OT spool и SIEM.</w:t>
      </w:r>
    </w:p>
    <w:p>
      <w:r>
        <w:rPr>
          <w:rFonts w:ascii="Calibri" w:hAnsi="Calibri" w:eastAsia="Calibri"/>
          <w:color w:val="1F2937"/>
        </w:rPr>
        <w:t>Все audit records должны иметь UTC timestamp, actor/machine identity, source IP, action, object, before/after либо version, result и correlation/request-id. Токены, пароли, private keys и session cookies запрещено логировать. Для К2/К3 данных задаются маскирование, контроль выгрузок и неизменяемое хранение аудита. Доступ администратора к очистке аудита отделяется от обычного администрирования платформы.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16. Критерии приёмки изолированного потока</w:t>
      </w:r>
    </w:p>
    <w:p>
      <w:r>
        <w:rPr>
          <w:rFonts w:ascii="Calibri" w:hAnsi="Calibri" w:eastAsia="Calibri"/>
          <w:color w:val="1F2937"/>
        </w:rPr>
        <w:t>До подключения реальной АСУ ТП должны быть доказаны следующие свойства: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Сканирование из L4 и IDMZ не обнаруживает маршрута/порта к L0–L2; попытки фиксируются в SIEM.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Из OT наружу доступны только F02/F16 и отдельно утверждённые служебные потоки; интернет недостижим.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Источник без валидного mTLS/token отклоняется, неизвестный </w:t>
      </w:r>
      <w:r>
        <w:rPr>
          <w:rFonts w:ascii="Liberation Mono" w:hAnsi="Liberation Mono" w:eastAsia="Liberation Mono"/>
          <w:color w:val="1F2937"/>
        </w:rPr>
        <w:t>source_instance</w:t>
      </w:r>
      <w:r>
        <w:rPr>
          <w:rFonts w:ascii="Calibri" w:hAnsi="Calibri" w:eastAsia="Calibri"/>
          <w:color w:val="1F2937"/>
        </w:rPr>
        <w:t xml:space="preserve"> не принимается. Это жёстче текущей backward compatibility gateway, где источник без token может быть принят.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Повтор 10 000 одинаковых событий не создаёт 10 000 доменных проблем и не теряет оригинальный Signal согласно согласованной политике dedup.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Потеря WAN на 72 часа не влияет на SCADA; spool не теряет P0/P1; после связи данные догоняются идемпотентно.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Остановка Ollama, Redpanda, ClickHouse и MinIO не останавливает raw ingest и TrueConf fallback.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Падение primary и relay отрабатывается в пределах RTO/RPO; результат подтверждён сравнением source sequence/hash.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 xml:space="preserve">P0 </w:t>
      </w:r>
      <w:r>
        <w:rPr>
          <w:rFonts w:ascii="Liberation Mono" w:hAnsi="Liberation Mono" w:eastAsia="Liberation Mono"/>
          <w:color w:val="1F2937"/>
        </w:rPr>
        <w:t>p0_rig_power_loss</w:t>
      </w:r>
      <w:r>
        <w:rPr>
          <w:rFonts w:ascii="Calibri" w:hAnsi="Calibri" w:eastAsia="Calibri"/>
          <w:color w:val="1F2937"/>
        </w:rPr>
        <w:t xml:space="preserve"> доставляется немедленно, несёт геотег и исходный текст; ACK не создаёт трафика в OT.</w:t>
      </w:r>
    </w:p>
    <w:p>
      <w:pPr>
        <w:pStyle w:val="ListNumber"/>
      </w:pPr>
      <w:r>
        <w:rPr>
          <w:rFonts w:ascii="Liberation Mono" w:hAnsi="Liberation Mono" w:eastAsia="Liberation Mono"/>
          <w:color w:val="1F2937"/>
        </w:rPr>
        <w:t>site_outage_ambiguous</w:t>
      </w:r>
      <w:r>
        <w:rPr>
          <w:rFonts w:ascii="Calibri" w:hAnsi="Calibri" w:eastAsia="Calibri"/>
          <w:color w:val="1F2937"/>
        </w:rPr>
        <w:t xml:space="preserve"> не выдаёт гипотезу LLM как подтверждённую первопричину.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parser update с ошибкой откатывается, неподдающийся разбору сигнал остаётся видимым и попадает в резервный канал.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Секреты отсутствуют в image/Git/logs; ротация source certificate/token не останавливает все площадки одновременно.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Restore backup, promotion/failback, revocation cert, expiry временного firewall rule и break-glass проверены протоколом испытаний.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17. Допущения, решения на согласование и непроверенное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17.1. Принятые рабочие допущения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Zabbix для АСУ ТП и SolarWinds для сети формируют только наблюдательные события и допускают локальный экспорт без изменения технологического процесса.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Корпоративный TrueConf находится вне OT и не требует сетевого доступа в технологические зоны.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Реальные ПЛК/SCADA не будут интегрироваться напрямую; OT-коллектор является единственной точкой выхода телеметрии.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Канонический HTTP ingest сохраняется, а IDMZ relay адаптирует физический транспорт к нему.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Идентификаторы площадки/объекта допустимо выводить в TrueConf адресатам, имеющим соответствующую зону ответственности.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Для критического пути PostgreSQL остаётся источником истины; аналитические системы остаются downstream.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17.2. Требует решения владельцев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Физическая однонаправленность data diode или логическая однонаправленность двух firewalls.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Центральная или площадочная IDMZ, число relay и срок автономного spool.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Реальные IP/VLAN/VRF, NTP/DNS/PKI, криптографические требования и сертифицированные СЗИ.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Классы конфиденциальности, сроки хранения Signal/аудита/MinIO и право передачи геотега/имён объектов в TrueConf.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Промышленный RPO/RTO и схема PostgreSQL HA; допустимость synchronous replication.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Резервный канал организационного оповещения при полном отказе TrueConf — вне автоматического OT-управления.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Владельцы source certificates/tokens, период ротации и порядок отзыва при компрометации площадки.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PAM/bastion, запись удалённых сессий, break-glass и процедура переноса обновлений.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Нужны ли syslog/SNMP/AMQP adapters либо все источники могут отправлять через локальный HTTP collector.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17.3. Непроверенное на момент подготовки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Не изучены реальные схемы сети, ACL, firewall configuration и маршруты предприятия; репозиторий содержит только Compose-сеть стенда.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Не подтверждены vendor-настройки, версии, лицензии и security capabilities реальных Zabbix, SolarWinds, TrueConf, ПЛК, SCADA и data diode.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Не подтверждены фактические порты и TLS-профиль TrueConf Server; в коде default 4309 и возможен HTTP, целевой документ требует HTTPS.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Не проведены mTLS, certificate revocation, rate-limit, WAF и penetration tests для OT→IDMZ→gateway.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Текущий gateway допускает отсутствие </w:t>
      </w:r>
      <w:r>
        <w:rPr>
          <w:rFonts w:ascii="Liberation Mono" w:hAnsi="Liberation Mono" w:eastAsia="Liberation Mono"/>
          <w:color w:val="1F2937"/>
        </w:rPr>
        <w:t>X-Source-Token</w:t>
      </w:r>
      <w:r>
        <w:rPr>
          <w:rFonts w:ascii="Calibri" w:hAnsi="Calibri" w:eastAsia="Calibri"/>
          <w:color w:val="1F2937"/>
        </w:rPr>
        <w:t>, если source token не зарегистрирован; production policy «token/mTLS обязателен всегда» не реализована и не испытана.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Demo использует </w:t>
      </w:r>
      <w:r>
        <w:rPr>
          <w:rFonts w:ascii="Liberation Mono" w:hAnsi="Liberation Mono" w:eastAsia="Liberation Mono"/>
          <w:color w:val="1F2937"/>
        </w:rPr>
        <w:t>ldap://</w:t>
      </w:r>
      <w:r>
        <w:rPr>
          <w:rFonts w:ascii="Calibri" w:hAnsi="Calibri" w:eastAsia="Calibri"/>
          <w:color w:val="1F2937"/>
        </w:rPr>
        <w:t xml:space="preserve"> внутри Docker, HTTP к Ollama и ряд default secrets; промышленный TLS/secret store не реализован.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Не реализован и не измерен disk-backed OT/IDMZ spool на 72 часа; нет теста data diode и порядка восстановления после длительного разрыва.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RPO 0 при потере PostgreSQL primary не подтверждён из-за asynchronous replication и ручного failover.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Не проверены HA/failover gateway, relay, planner, TrueConf adapter, Redpanda, ClickHouse и MinIO в разных failure domains.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Не подтверждён полный production pipeline для parser version signing, sandbox publication, automatic rollback и schema drift, хотя эти требования описаны в спецификации.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Не выполнена оценка соответствия отраслевым требованиям и категорирование КИИ; использование терминов IEC 62443/Purdue не означает сертификацию.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Сценарии и инвентарь синтетические; точность корреляции и нагрузочные характеристики на реальных OT-сообщениях не проверены.</w:t>
      </w:r>
    </w:p>
    <w:p>
      <w:pPr>
        <w:spacing w:after="80"/>
        <w:pBdr>
          <w:bottom w:val="single" w:sz="6" w:color="B4C7E7"/>
        </w:pBdr>
      </w:pPr>
    </w:p>
    <w:p>
      <w:r>
        <w:rPr>
          <w:rFonts w:ascii="Calibri" w:hAnsi="Calibri" w:eastAsia="Calibri"/>
          <w:b/>
          <w:color w:val="1F2937"/>
        </w:rPr>
        <w:t>Итоговая позиция.</w:t>
      </w:r>
      <w:r>
        <w:rPr>
          <w:rFonts w:ascii="Calibri" w:hAnsi="Calibri" w:eastAsia="Calibri"/>
          <w:color w:val="1F2937"/>
        </w:rPr>
        <w:t xml:space="preserve"> «Диспетчер» допустимо подключать к АСУ ТП только как пассивный downstream-потребитель через устойчивый OT-коллектор и IDMZ. Демонстрационный Compose подтверждает прикладной тракт ingest → WORM → pipeline → outbox → TrueConf и его программную изоляцию от управляющих функций, но не подтверждает промышленную сетевую сегментацию. До ввода необходимы реализация целевого профиля, заполнение матрицы реальными адресами, модель угроз, испытания отказов и совместная приёмка ИБ/АСУ ТП/сетевой эксплуатацией.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7085"/>
        <w:sz w:val="17"/>
      </w:rPr>
      <w:t xml:space="preserve">Изолированный контур АСУ ТП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ДИСПЕТЧЕР  / 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7365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Изолированный контур АСУ ТП</dc:title>
  <dc:subject>Модель потоков данных и правила межсегментного взаимодействия</dc:subject>
  <dc:creator>Проект «Диспетчер»</dc:creator>
  <cp:keywords/>
  <dc:description>Сформировано по фактической реализации репозитория и архитектурным требованиям.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