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 xml:space="preserve">Adding the wind could not be accomplished through code. </w:t>
      </w:r>
      <w:proofErr w:type="gramStart"/>
      <w:r>
        <w:rPr>
          <w:rFonts w:ascii="Times New Roman" w:hAnsi="Times New Roman" w:cs="Times New Roman"/>
        </w:rPr>
        <w:t>Did not wish to spend the time trying to figure out how to make everything work, so came up with a new method.</w:t>
      </w:r>
      <w:proofErr w:type="gramEnd"/>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 xml:space="preserve">SAP2000 model settings should be applied to a file. That file should be stored somewhere. Then, the filename path should be passed into the simulation (along with the </w:t>
      </w:r>
      <w:proofErr w:type="spellStart"/>
      <w:r>
        <w:rPr>
          <w:rFonts w:ascii="Times New Roman" w:hAnsi="Times New Roman" w:cs="Times New Roman"/>
        </w:rPr>
        <w:t>file_name</w:t>
      </w:r>
      <w:proofErr w:type="spellEnd"/>
      <w:r>
        <w:rPr>
          <w:rFonts w:ascii="Times New Roman" w:hAnsi="Times New Roman" w:cs="Times New Roman"/>
        </w:rPr>
        <w:t>),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 xml:space="preserve">Note: NO NOT MESS with </w:t>
      </w:r>
      <w:proofErr w:type="spellStart"/>
      <w:r>
        <w:rPr>
          <w:rFonts w:ascii="Times New Roman" w:hAnsi="Times New Roman" w:cs="Times New Roman"/>
        </w:rPr>
        <w:t>need_data</w:t>
      </w:r>
      <w:proofErr w:type="spellEnd"/>
      <w:r>
        <w:rPr>
          <w:rFonts w:ascii="Times New Roman" w:hAnsi="Times New Roman" w:cs="Times New Roman"/>
        </w:rPr>
        <w:t xml:space="preserve">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C14A6B">
        <w:rPr>
          <w:rFonts w:ascii="Times New Roman" w:hAnsi="Times New Roman" w:cs="Times New Roman"/>
        </w:rPr>
        <w:t>1010</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proofErr w:type="gramStart"/>
      <w:r>
        <w:rPr>
          <w:rFonts w:ascii="Times New Roman" w:hAnsi="Times New Roman" w:cs="Times New Roman"/>
        </w:rPr>
        <w:t>More small</w:t>
      </w:r>
      <w:proofErr w:type="gramEnd"/>
      <w:r>
        <w:rPr>
          <w:rFonts w:ascii="Times New Roman" w:hAnsi="Times New Roman" w:cs="Times New Roman"/>
        </w:rPr>
        <w:t xml:space="preserve"> bug repairs. Hopefully this is the final version of the code….</w:t>
      </w:r>
    </w:p>
    <w:p w:rsidR="00F2546C" w:rsidRDefault="00F2546C" w:rsidP="00AD5914">
      <w:pPr>
        <w:pStyle w:val="ListParagraph"/>
        <w:numPr>
          <w:ilvl w:val="1"/>
          <w:numId w:val="36"/>
        </w:numPr>
        <w:rPr>
          <w:rFonts w:ascii="Times New Roman" w:hAnsi="Times New Roman" w:cs="Times New Roman"/>
        </w:rPr>
      </w:pP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w:t>
      </w:r>
      <w:proofErr w:type="spellStart"/>
      <w:r>
        <w:rPr>
          <w:rFonts w:ascii="Times New Roman" w:hAnsi="Times New Roman" w:cs="Times New Roman"/>
        </w:rPr>
        <w:t>remove_specific</w:t>
      </w:r>
      <w:proofErr w:type="spellEnd"/>
      <w:r>
        <w:rPr>
          <w:rFonts w:ascii="Times New Roman" w:hAnsi="Times New Roman" w:cs="Times New Roman"/>
        </w:rPr>
        <w:t xml:space="preserve">” </w:t>
      </w:r>
      <w:proofErr w:type="spellStart"/>
      <w:r>
        <w:rPr>
          <w:rFonts w:ascii="Times New Roman" w:hAnsi="Times New Roman" w:cs="Times New Roman"/>
        </w:rPr>
        <w:t>funtions</w:t>
      </w:r>
      <w:proofErr w:type="spellEnd"/>
      <w:r>
        <w:rPr>
          <w:rFonts w:ascii="Times New Roman" w:hAnsi="Times New Roman" w:cs="Times New Roman"/>
        </w:rPr>
        <w:t>.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C025A0">
        <w:rPr>
          <w:rFonts w:ascii="Times New Roman" w:hAnsi="Times New Roman" w:cs="Times New Roman"/>
        </w:rPr>
        <w:t>July 31</w:t>
      </w:r>
      <w:r w:rsidRPr="00E25ABB">
        <w:rPr>
          <w:rFonts w:ascii="Times New Roman" w:hAnsi="Times New Roman" w:cs="Times New Roman"/>
        </w:rPr>
        <w:t>, 2013</w:t>
      </w:r>
    </w:p>
    <w:p w:rsidR="00E25ABB" w:rsidRPr="00E25ABB" w:rsidRDefault="00E25ABB" w:rsidP="00E25ABB">
      <w:pPr>
        <w:rPr>
          <w:rFonts w:ascii="Times New Roman" w:hAnsi="Times New Roman" w:cs="Times New Roman"/>
        </w:rPr>
      </w:pPr>
      <w:r>
        <w:rPr>
          <w:rFonts w:ascii="Times New Roman" w:hAnsi="Times New Roman" w:cs="Times New Roman"/>
        </w:rPr>
        <w:t>License error with SAP 2000.</w:t>
      </w:r>
    </w:p>
    <w:p w:rsidR="00D402AF" w:rsidRDefault="00C025A0" w:rsidP="001F08B9">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RandomUpwardRepairer</w:t>
      </w:r>
      <w:proofErr w:type="spellEnd"/>
      <w:r>
        <w:rPr>
          <w:rFonts w:ascii="Times New Roman" w:hAnsi="Times New Roman" w:cs="Times New Roman"/>
        </w:rPr>
        <w:t xml:space="preserve">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C025A0" w:rsidRDefault="00C025A0" w:rsidP="00C025A0">
      <w:pPr>
        <w:pStyle w:val="ListParagraph"/>
        <w:numPr>
          <w:ilvl w:val="0"/>
          <w:numId w:val="38"/>
        </w:numPr>
        <w:rPr>
          <w:rFonts w:ascii="Times New Roman" w:hAnsi="Times New Roman" w:cs="Times New Roman"/>
        </w:rPr>
      </w:pPr>
      <w:r w:rsidRPr="00C025A0">
        <w:rPr>
          <w:rFonts w:ascii="Times New Roman" w:hAnsi="Times New Roman" w:cs="Times New Roman"/>
        </w:rPr>
        <w:t>Trial 2 (</w:t>
      </w:r>
      <w:proofErr w:type="spellStart"/>
      <w:r w:rsidRPr="00C025A0">
        <w:rPr>
          <w:rFonts w:ascii="Times New Roman" w:hAnsi="Times New Roman" w:cs="Times New Roman"/>
        </w:rPr>
        <w:t>Seedl</w:t>
      </w:r>
      <w:proofErr w:type="spellEnd"/>
      <w:r w:rsidRPr="00C025A0">
        <w:rPr>
          <w:rFonts w:ascii="Times New Roman" w:hAnsi="Times New Roman" w:cs="Times New Roman"/>
        </w:rPr>
        <w:t xml:space="preserve"> 1010)</w:t>
      </w:r>
    </w:p>
    <w:p w:rsidR="00C025A0" w:rsidRP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bookmarkStart w:id="0" w:name="_GoBack"/>
      <w:bookmarkEnd w:id="0"/>
    </w:p>
    <w:sectPr w:rsidR="00C025A0" w:rsidRPr="00C025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67C" w:rsidRDefault="0025467C" w:rsidP="001F08B9">
      <w:pPr>
        <w:spacing w:after="0" w:line="240" w:lineRule="auto"/>
      </w:pPr>
      <w:r>
        <w:separator/>
      </w:r>
    </w:p>
  </w:endnote>
  <w:endnote w:type="continuationSeparator" w:id="0">
    <w:p w:rsidR="0025467C" w:rsidRDefault="0025467C"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67C" w:rsidRDefault="0025467C" w:rsidP="001F08B9">
      <w:pPr>
        <w:spacing w:after="0" w:line="240" w:lineRule="auto"/>
      </w:pPr>
      <w:r>
        <w:separator/>
      </w:r>
    </w:p>
  </w:footnote>
  <w:footnote w:type="continuationSeparator" w:id="0">
    <w:p w:rsidR="0025467C" w:rsidRDefault="0025467C"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09568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08B9"/>
    <w:rsid w:val="001F68F5"/>
    <w:rsid w:val="001F6A23"/>
    <w:rsid w:val="00232066"/>
    <w:rsid w:val="00241784"/>
    <w:rsid w:val="00252880"/>
    <w:rsid w:val="0025467C"/>
    <w:rsid w:val="00255450"/>
    <w:rsid w:val="00261684"/>
    <w:rsid w:val="00285F9F"/>
    <w:rsid w:val="0029157F"/>
    <w:rsid w:val="002A5013"/>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200A"/>
    <w:rsid w:val="007831AD"/>
    <w:rsid w:val="007A256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025A0"/>
    <w:rsid w:val="00C14A6B"/>
    <w:rsid w:val="00C40324"/>
    <w:rsid w:val="00C50B11"/>
    <w:rsid w:val="00C6283F"/>
    <w:rsid w:val="00C76564"/>
    <w:rsid w:val="00CE0E9B"/>
    <w:rsid w:val="00CE1968"/>
    <w:rsid w:val="00CF34A5"/>
    <w:rsid w:val="00D316FD"/>
    <w:rsid w:val="00D34B4A"/>
    <w:rsid w:val="00D402AF"/>
    <w:rsid w:val="00D556C1"/>
    <w:rsid w:val="00D8435B"/>
    <w:rsid w:val="00D932B0"/>
    <w:rsid w:val="00DA2647"/>
    <w:rsid w:val="00DB153A"/>
    <w:rsid w:val="00DC27FA"/>
    <w:rsid w:val="00DC6DF5"/>
    <w:rsid w:val="00DD3CF0"/>
    <w:rsid w:val="00DF0BD7"/>
    <w:rsid w:val="00DF3EB1"/>
    <w:rsid w:val="00E05E12"/>
    <w:rsid w:val="00E11B11"/>
    <w:rsid w:val="00E25ABB"/>
    <w:rsid w:val="00E3626C"/>
    <w:rsid w:val="00E475C3"/>
    <w:rsid w:val="00E50D7F"/>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51190</TotalTime>
  <Pages>31</Pages>
  <Words>7618</Words>
  <Characters>43426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46</cp:revision>
  <dcterms:created xsi:type="dcterms:W3CDTF">2013-06-25T14:54:00Z</dcterms:created>
  <dcterms:modified xsi:type="dcterms:W3CDTF">2013-08-01T13:37:00Z</dcterms:modified>
</cp:coreProperties>
</file>