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We need to measure both the moment and the displacement. The displacement will predict the moment. If the displacement as we are moving up is over a </w:t>
      </w:r>
      <w:proofErr w:type="spellStart"/>
      <w:r>
        <w:rPr>
          <w:rFonts w:ascii="Times New Roman" w:hAnsi="Times New Roman" w:cs="Times New Roman"/>
        </w:rPr>
        <w:t>certain_level</w:t>
      </w:r>
      <w:proofErr w:type="spellEnd"/>
      <w:r>
        <w:rPr>
          <w:rFonts w:ascii="Times New Roman" w:hAnsi="Times New Roman" w:cs="Times New Roman"/>
        </w:rPr>
        <w:t>,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9C2DB6"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11:</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bookmarkStart w:id="0" w:name="_GoBack"/>
      <w:bookmarkEnd w:id="0"/>
    </w:p>
    <w:p w:rsidR="00535F70" w:rsidRPr="00535F70" w:rsidRDefault="00535F70" w:rsidP="00535F70">
      <w:pPr>
        <w:spacing w:after="0" w:line="360" w:lineRule="auto"/>
        <w:rPr>
          <w:rFonts w:ascii="Times New Roman" w:hAnsi="Times New Roman" w:cs="Times New Roman"/>
        </w:rPr>
      </w:pPr>
    </w:p>
    <w:sectPr w:rsidR="00535F70" w:rsidRPr="0053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6"/>
  </w:num>
  <w:num w:numId="4">
    <w:abstractNumId w:val="5"/>
  </w:num>
  <w:num w:numId="5">
    <w:abstractNumId w:val="27"/>
  </w:num>
  <w:num w:numId="6">
    <w:abstractNumId w:val="8"/>
  </w:num>
  <w:num w:numId="7">
    <w:abstractNumId w:val="25"/>
  </w:num>
  <w:num w:numId="8">
    <w:abstractNumId w:val="26"/>
  </w:num>
  <w:num w:numId="9">
    <w:abstractNumId w:val="3"/>
  </w:num>
  <w:num w:numId="10">
    <w:abstractNumId w:val="17"/>
  </w:num>
  <w:num w:numId="11">
    <w:abstractNumId w:val="12"/>
  </w:num>
  <w:num w:numId="12">
    <w:abstractNumId w:val="9"/>
  </w:num>
  <w:num w:numId="13">
    <w:abstractNumId w:val="15"/>
  </w:num>
  <w:num w:numId="14">
    <w:abstractNumId w:val="2"/>
  </w:num>
  <w:num w:numId="15">
    <w:abstractNumId w:val="14"/>
  </w:num>
  <w:num w:numId="16">
    <w:abstractNumId w:val="7"/>
  </w:num>
  <w:num w:numId="17">
    <w:abstractNumId w:val="4"/>
  </w:num>
  <w:num w:numId="18">
    <w:abstractNumId w:val="21"/>
  </w:num>
  <w:num w:numId="19">
    <w:abstractNumId w:val="22"/>
  </w:num>
  <w:num w:numId="20">
    <w:abstractNumId w:val="0"/>
  </w:num>
  <w:num w:numId="21">
    <w:abstractNumId w:val="23"/>
  </w:num>
  <w:num w:numId="22">
    <w:abstractNumId w:val="18"/>
  </w:num>
  <w:num w:numId="23">
    <w:abstractNumId w:val="24"/>
  </w:num>
  <w:num w:numId="24">
    <w:abstractNumId w:val="1"/>
  </w:num>
  <w:num w:numId="25">
    <w:abstractNumId w:val="11"/>
  </w:num>
  <w:num w:numId="26">
    <w:abstractNumId w:val="13"/>
  </w:num>
  <w:num w:numId="27">
    <w:abstractNumId w:val="19"/>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111FAB"/>
    <w:rsid w:val="00112436"/>
    <w:rsid w:val="00123FDD"/>
    <w:rsid w:val="001472A9"/>
    <w:rsid w:val="001514B1"/>
    <w:rsid w:val="00157C64"/>
    <w:rsid w:val="00163155"/>
    <w:rsid w:val="0019225C"/>
    <w:rsid w:val="001B1BE3"/>
    <w:rsid w:val="001C18B8"/>
    <w:rsid w:val="001C519A"/>
    <w:rsid w:val="001D4B75"/>
    <w:rsid w:val="001F68F5"/>
    <w:rsid w:val="001F6A23"/>
    <w:rsid w:val="00232066"/>
    <w:rsid w:val="00241784"/>
    <w:rsid w:val="00252880"/>
    <w:rsid w:val="00255450"/>
    <w:rsid w:val="00261684"/>
    <w:rsid w:val="00285F9F"/>
    <w:rsid w:val="002A5013"/>
    <w:rsid w:val="00340E1B"/>
    <w:rsid w:val="00344623"/>
    <w:rsid w:val="0035319F"/>
    <w:rsid w:val="00356394"/>
    <w:rsid w:val="00394825"/>
    <w:rsid w:val="003B3923"/>
    <w:rsid w:val="003C6DB2"/>
    <w:rsid w:val="003D0745"/>
    <w:rsid w:val="003E423A"/>
    <w:rsid w:val="00403736"/>
    <w:rsid w:val="00404F8B"/>
    <w:rsid w:val="00424485"/>
    <w:rsid w:val="00431EF7"/>
    <w:rsid w:val="00444149"/>
    <w:rsid w:val="00461263"/>
    <w:rsid w:val="00470D84"/>
    <w:rsid w:val="004A1903"/>
    <w:rsid w:val="004A7950"/>
    <w:rsid w:val="004D2A72"/>
    <w:rsid w:val="00535F70"/>
    <w:rsid w:val="005C4441"/>
    <w:rsid w:val="00601719"/>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77DB0"/>
    <w:rsid w:val="007A256E"/>
    <w:rsid w:val="007E1B89"/>
    <w:rsid w:val="0080655E"/>
    <w:rsid w:val="0082230D"/>
    <w:rsid w:val="0085612A"/>
    <w:rsid w:val="008821FB"/>
    <w:rsid w:val="008B74B6"/>
    <w:rsid w:val="008D5826"/>
    <w:rsid w:val="009451B4"/>
    <w:rsid w:val="009617FD"/>
    <w:rsid w:val="009A44A2"/>
    <w:rsid w:val="009C2DB6"/>
    <w:rsid w:val="00A02EED"/>
    <w:rsid w:val="00A2456F"/>
    <w:rsid w:val="00A25B1A"/>
    <w:rsid w:val="00A56835"/>
    <w:rsid w:val="00A60125"/>
    <w:rsid w:val="00A60592"/>
    <w:rsid w:val="00A920E7"/>
    <w:rsid w:val="00AE609E"/>
    <w:rsid w:val="00B35C65"/>
    <w:rsid w:val="00B42B37"/>
    <w:rsid w:val="00B5121E"/>
    <w:rsid w:val="00B67070"/>
    <w:rsid w:val="00BA0D5C"/>
    <w:rsid w:val="00BA35FA"/>
    <w:rsid w:val="00BB23A7"/>
    <w:rsid w:val="00BC04EE"/>
    <w:rsid w:val="00BC1915"/>
    <w:rsid w:val="00BD0857"/>
    <w:rsid w:val="00BE6846"/>
    <w:rsid w:val="00C6283F"/>
    <w:rsid w:val="00C76564"/>
    <w:rsid w:val="00CE0E9B"/>
    <w:rsid w:val="00CF34A5"/>
    <w:rsid w:val="00D34B4A"/>
    <w:rsid w:val="00DA2647"/>
    <w:rsid w:val="00DB153A"/>
    <w:rsid w:val="00DC27FA"/>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7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30290</TotalTime>
  <Pages>24</Pages>
  <Words>6552</Words>
  <Characters>37350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13</cp:revision>
  <dcterms:created xsi:type="dcterms:W3CDTF">2013-06-25T14:54:00Z</dcterms:created>
  <dcterms:modified xsi:type="dcterms:W3CDTF">2013-07-16T23:43:00Z</dcterms:modified>
</cp:coreProperties>
</file>