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143A7D" w:rsidRDefault="00143A7D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66"/>
        </w:rPr>
      </w:pPr>
      <w:r w:rsidRPr="00143A7D">
        <w:rPr>
          <w:rFonts w:ascii="Georgia" w:hAnsi="Georgia"/>
          <w:b w:val="0"/>
          <w:sz w:val="66"/>
        </w:rPr>
        <w:t>GENOVESE PESTO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Default="00DD61CF">
      <w:pPr>
        <w:pStyle w:val="BodyText"/>
        <w:rPr>
          <w:sz w:val="16"/>
          <w:szCs w:val="16"/>
        </w:rPr>
      </w:pP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 cup of fresh basil leaves (or a mix of flat leaf parsley and basil)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1/4 cup good quality olive oil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 xml:space="preserve">1 Tablespoon pine nuts 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1/3 cup grated Parmesan cheese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Salt (optional)</w:t>
      </w:r>
    </w:p>
    <w:p w:rsidR="00143A7D" w:rsidRPr="00143A7D" w:rsidRDefault="00143A7D" w:rsidP="00143A7D">
      <w:pPr>
        <w:pStyle w:val="BodyText"/>
        <w:rPr>
          <w:szCs w:val="32"/>
        </w:rPr>
      </w:pPr>
    </w:p>
    <w:p w:rsidR="00DD61CF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 xml:space="preserve">Add everything to a food processor or blender. You can process until roughly chopped to use as a garnish on meats or fish or smooth to use as a sauce or dip. </w:t>
      </w:r>
      <w:proofErr w:type="gramStart"/>
      <w:r w:rsidRPr="00143A7D">
        <w:rPr>
          <w:szCs w:val="32"/>
        </w:rPr>
        <w:t xml:space="preserve">If </w:t>
      </w:r>
      <w:r w:rsidR="001F3B2E">
        <w:rPr>
          <w:szCs w:val="32"/>
        </w:rPr>
        <w:t xml:space="preserve">the mixture won’t </w:t>
      </w:r>
      <w:r w:rsidRPr="00143A7D">
        <w:rPr>
          <w:szCs w:val="32"/>
        </w:rPr>
        <w:t xml:space="preserve">blend properly or if the finished results are </w:t>
      </w:r>
      <w:bookmarkStart w:id="0" w:name="_GoBack"/>
      <w:bookmarkEnd w:id="0"/>
      <w:r w:rsidRPr="00143A7D">
        <w:rPr>
          <w:szCs w:val="32"/>
        </w:rPr>
        <w:t xml:space="preserve">too dry or lumpy, add a bit more oil and </w:t>
      </w:r>
      <w:r w:rsidR="00390435">
        <w:rPr>
          <w:szCs w:val="32"/>
        </w:rPr>
        <w:t>process a little longer</w:t>
      </w:r>
      <w:r w:rsidRPr="00143A7D">
        <w:rPr>
          <w:szCs w:val="32"/>
        </w:rPr>
        <w:t>.</w:t>
      </w:r>
      <w:proofErr w:type="gramEnd"/>
      <w:r w:rsidRPr="00143A7D">
        <w:rPr>
          <w:szCs w:val="32"/>
        </w:rPr>
        <w:t xml:space="preserve"> Place in bowl and top with plastic wrap. Top will brown slightly. Stir before serving to restore bright green color.</w:t>
      </w:r>
    </w:p>
    <w:sectPr w:rsidR="00DD61CF" w:rsidRPr="00143A7D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143A7D"/>
    <w:rsid w:val="001F3B2E"/>
    <w:rsid w:val="002551AC"/>
    <w:rsid w:val="003327D2"/>
    <w:rsid w:val="00390435"/>
    <w:rsid w:val="003B2D7F"/>
    <w:rsid w:val="00484299"/>
    <w:rsid w:val="00615CD3"/>
    <w:rsid w:val="00626FE8"/>
    <w:rsid w:val="0079063E"/>
    <w:rsid w:val="00A81C88"/>
    <w:rsid w:val="00AA4403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3</cp:revision>
  <cp:lastPrinted>2014-04-28T22:39:00Z</cp:lastPrinted>
  <dcterms:created xsi:type="dcterms:W3CDTF">2014-04-28T22:38:00Z</dcterms:created>
  <dcterms:modified xsi:type="dcterms:W3CDTF">2014-04-28T22:40:00Z</dcterms:modified>
</cp:coreProperties>
</file>