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Palatino Linotype" w:cs="Palatino Linotype" w:eastAsia="Palatino Linotype" w:hAnsi="Palatino Linotype"/>
          <w:b/>
          <w:bCs/>
          <w:sz w:val="24"/>
          <w:szCs w:val="24"/>
        </w:rPr>
        <w:t xml:space="preserve">AO JUÍZO DO JUIZADO ESPECIAL CÍVEL DA COMARCA DE RONDONÓPOLIS/MT.</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00"/>
        <w:gridCol w:w="4571"/>
      </w:tblGrid>
      <w:tr>
        <w:tc>
          <w:tcPr>
            <w:tcW w:type="dxa" w:w="4500"/>
            <w:tcBorders>
              <w:top w:val="none" w:color="FFFFFF" w:sz="0"/>
              <w:left w:val="none" w:color="FFFFFF" w:sz="0"/>
              <w:bottom w:val="none" w:color="FFFFFF" w:sz="0"/>
              <w:right w:val="none" w:color="FFFFFF" w:sz="0"/>
            </w:tcBorders>
          </w:tcPr>
          <w:p>
            <w:r>
              <w:t xml:space="preserve"/>
            </w:r>
          </w:p>
        </w:tc>
        <w:tc>
          <w:tcPr>
            <w:tcW w:type="dxa" w:w="4571"/>
            <w:tcBorders>
              <w:top w:val="none" w:color="FFFFFF" w:sz="0"/>
              <w:left w:val="none" w:color="FFFFFF" w:sz="0"/>
              <w:bottom w:val="none" w:color="FFFFFF" w:sz="0"/>
              <w:right w:val="none" w:color="FFFFFF" w:sz="0"/>
            </w:tcBorders>
            <w:shd w:fill="C00000" w:color="auto" w:val="clear"/>
            <w:tcMar>
              <w:top w:type="dxa" w:w="120"/>
              <w:left w:type="dxa" w:w="160"/>
              <w:bottom w:type="dxa" w:w="120"/>
              <w:right w:type="dxa" w:w="160"/>
            </w:tcMar>
          </w:tcPr>
          <w:p>
            <w:pPr>
              <w:spacing w:after="60" w:before="0"/>
            </w:pPr>
            <w:r>
              <w:rPr>
                <w:rFonts w:ascii="Palatino Linotype" w:cs="Palatino Linotype" w:eastAsia="Palatino Linotype" w:hAnsi="Palatino Linotype"/>
                <w:b/>
                <w:bCs/>
                <w:color w:val="FFFFFF"/>
                <w:sz w:val="22"/>
                <w:szCs w:val="22"/>
              </w:rPr>
              <w:t xml:space="preserve">●  CANCELAMENTO DE HOSPEDAGEM NO DIA DO CHECK-IN</w:t>
            </w:r>
          </w:p>
          <w:p>
            <w:pPr>
              <w:spacing w:after="60" w:before="0"/>
            </w:pPr>
            <w:r>
              <w:rPr>
                <w:rFonts w:ascii="Palatino Linotype" w:cs="Palatino Linotype" w:eastAsia="Palatino Linotype" w:hAnsi="Palatino Linotype"/>
                <w:b/>
                <w:bCs/>
                <w:color w:val="FFFFFF"/>
                <w:sz w:val="22"/>
                <w:szCs w:val="22"/>
              </w:rPr>
              <w:t xml:space="preserve">●  AUSÊNCIA DE REACOMODAÇÃO EQUIVALENTE</w:t>
            </w:r>
          </w:p>
          <w:p>
            <w:pPr>
              <w:spacing w:after="60" w:before="0"/>
            </w:pPr>
            <w:r>
              <w:rPr>
                <w:rFonts w:ascii="Palatino Linotype" w:cs="Palatino Linotype" w:eastAsia="Palatino Linotype" w:hAnsi="Palatino Linotype"/>
                <w:b/>
                <w:bCs/>
                <w:color w:val="FFFFFF"/>
                <w:sz w:val="22"/>
                <w:szCs w:val="22"/>
              </w:rPr>
              <w:t xml:space="preserve">●  DESVIO PRODUTIVO DO CONSUMIDOR</w:t>
            </w:r>
          </w:p>
          <w:p>
            <w:pPr>
              <w:spacing w:after="60" w:before="0"/>
            </w:pPr>
            <w:r>
              <w:rPr>
                <w:rFonts w:ascii="Palatino Linotype" w:cs="Palatino Linotype" w:eastAsia="Palatino Linotype" w:hAnsi="Palatino Linotype"/>
                <w:b/>
                <w:bCs/>
                <w:color w:val="FFFFFF"/>
                <w:sz w:val="22"/>
                <w:szCs w:val="22"/>
              </w:rPr>
              <w:t xml:space="preserve">●  RESPONSABILIDADE SOLIDÁRIA DA INTERMEDIADORA</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b/>
          <w:bCs/>
          <w:sz w:val="24"/>
          <w:szCs w:val="24"/>
        </w:rPr>
        <w:t xml:space="preserve">CARLOS HENRIQUE NUNES DA COSTA</w:t>
      </w:r>
      <w:r>
        <w:rPr>
          <w:rFonts w:ascii="Palatino Linotype" w:cs="Palatino Linotype" w:eastAsia="Palatino Linotype" w:hAnsi="Palatino Linotype"/>
          <w:sz w:val="24"/>
          <w:szCs w:val="24"/>
        </w:rPr>
        <w:t xml:space="preserve">, brasileiro, casado, portador do RG nº 25317989 SEJUSP/MT, inscrito no CPF nº 052.145.621-52, e </w:t>
      </w:r>
      <w:r>
        <w:rPr>
          <w:rFonts w:ascii="Palatino Linotype" w:cs="Palatino Linotype" w:eastAsia="Palatino Linotype" w:hAnsi="Palatino Linotype"/>
          <w:b/>
          <w:bCs/>
          <w:sz w:val="24"/>
          <w:szCs w:val="24"/>
        </w:rPr>
        <w:t xml:space="preserve">REGIANE RAMOS DE SOUZA</w:t>
      </w:r>
      <w:r>
        <w:rPr>
          <w:rFonts w:ascii="Palatino Linotype" w:cs="Palatino Linotype" w:eastAsia="Palatino Linotype" w:hAnsi="Palatino Linotype"/>
          <w:sz w:val="24"/>
          <w:szCs w:val="24"/>
        </w:rPr>
        <w:t xml:space="preserve">, brasileira, casada, portadora do RG nº </w:t>
      </w:r>
      <w:r>
        <w:rPr>
          <w:rFonts w:ascii="Palatino Linotype" w:cs="Palatino Linotype" w:eastAsia="Palatino Linotype" w:hAnsi="Palatino Linotype"/>
          <w:b/>
          <w:bCs/>
          <w:sz w:val="24"/>
          <w:szCs w:val="24"/>
          <w:shd w:fill="F1F000" w:color="auto" w:val="clear"/>
        </w:rPr>
        <w:t xml:space="preserve">[RG: CONFERIR NA CNH; o número 01521953198 que constava é o do CPF]</w:t>
      </w:r>
      <w:r>
        <w:rPr>
          <w:rFonts w:ascii="Palatino Linotype" w:cs="Palatino Linotype" w:eastAsia="Palatino Linotype" w:hAnsi="Palatino Linotype"/>
          <w:sz w:val="24"/>
          <w:szCs w:val="24"/>
        </w:rPr>
        <w:t xml:space="preserve"> SSP/MT, inscrita no CPF nº 015.219.531-98, ambos residentes e domiciliados na Rua Silvestre Silveira, s/nº, Quadra 4, Lote </w:t>
      </w:r>
      <w:r>
        <w:rPr>
          <w:rFonts w:ascii="Palatino Linotype" w:cs="Palatino Linotype" w:eastAsia="Palatino Linotype" w:hAnsi="Palatino Linotype"/>
          <w:b/>
          <w:bCs/>
          <w:sz w:val="24"/>
          <w:szCs w:val="24"/>
          <w:shd w:fill="F1F000" w:color="auto" w:val="clear"/>
        </w:rPr>
        <w:t xml:space="preserve">[3610 ou 361: CONFERIR NA FATURA]</w:t>
      </w:r>
      <w:r>
        <w:rPr>
          <w:rFonts w:ascii="Palatino Linotype" w:cs="Palatino Linotype" w:eastAsia="Palatino Linotype" w:hAnsi="Palatino Linotype"/>
          <w:sz w:val="24"/>
          <w:szCs w:val="24"/>
        </w:rPr>
        <w:t xml:space="preserve">, Bairro Jardim Taiti, Rondonópolis/MT, por intermédio de sua advogada que subscreve, vêm, respeitosamente, à presença de Vossa Excelência, com fundamento no Código de Defesa do Consumidor, na Lei nº 9.099/1995 e no Código de Processo Civil, propor a presente: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c>
          <w:tcPr>
            <w:tcW w:type="dxa" w:w="9071"/>
            <w:tcBorders>
              <w:top w:val="none" w:color="FFFFFF" w:sz="0"/>
              <w:left w:val="none" w:color="FFFFFF" w:sz="0"/>
              <w:bottom w:val="none" w:color="FFFFFF" w:sz="0"/>
              <w:right w:val="none" w:color="FFFFFF" w:sz="0"/>
            </w:tcBorders>
            <w:shd w:fill="F2DCDB" w:color="auto" w:val="clear"/>
            <w:tcMar>
              <w:top w:type="dxa" w:w="160"/>
              <w:left w:type="dxa" w:w="160"/>
              <w:bottom w:type="dxa" w:w="160"/>
              <w:right w:type="dxa" w:w="160"/>
            </w:tcMar>
          </w:tcPr>
          <w:p>
            <w:pPr>
              <w:spacing w:after="60"/>
              <w:jc w:val="center"/>
            </w:pPr>
            <w:r>
              <w:rPr>
                <w:rFonts w:ascii="Palatino Linotype" w:cs="Palatino Linotype" w:eastAsia="Palatino Linotype" w:hAnsi="Palatino Linotype"/>
                <w:b/>
                <w:bCs/>
                <w:color w:val="941717"/>
                <w:sz w:val="28"/>
                <w:szCs w:val="28"/>
              </w:rPr>
              <w:t xml:space="preserve">AÇÃO DE INDENIZAÇÃO POR DANOS MORAIS E MATERIAIS</w:t>
            </w:r>
          </w:p>
          <w:p>
            <w:pPr>
              <w:jc w:val="center"/>
            </w:pPr>
            <w:r>
              <w:rPr>
                <w:rFonts w:ascii="Palatino Linotype" w:cs="Palatino Linotype" w:eastAsia="Palatino Linotype" w:hAnsi="Palatino Linotype"/>
                <w:b/>
                <w:bCs/>
                <w:sz w:val="24"/>
                <w:szCs w:val="24"/>
              </w:rPr>
              <w:t xml:space="preserve">CANCELAMENTO UNILATERAL DE HOSPEDAGEM NO DIA DO CHECK-IN</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sz w:val="24"/>
          <w:szCs w:val="24"/>
        </w:rPr>
        <w:t xml:space="preserve">Em face de </w:t>
      </w:r>
      <w:r>
        <w:rPr>
          <w:rFonts w:ascii="Palatino Linotype" w:cs="Palatino Linotype" w:eastAsia="Palatino Linotype" w:hAnsi="Palatino Linotype"/>
          <w:b/>
          <w:bCs/>
          <w:sz w:val="24"/>
          <w:szCs w:val="24"/>
        </w:rPr>
        <w:t xml:space="preserve">BOOKING.COM BRASIL SERVIÇOS DE RESERVA DE HOTÉIS LTDA.</w:t>
      </w:r>
      <w:r>
        <w:rPr>
          <w:rFonts w:ascii="Palatino Linotype" w:cs="Palatino Linotype" w:eastAsia="Palatino Linotype" w:hAnsi="Palatino Linotype"/>
          <w:sz w:val="24"/>
          <w:szCs w:val="24"/>
        </w:rPr>
        <w:t xml:space="preserve">, pessoa jurídica de direito privado, inscrita no CNPJ nº 10.625.931/0001-39, com endereço na Alameda Santos, nº 960, 8º e 9º andares, Cerqueira César, São Paulo/SP, CEP 01418-100, pelos fatos e fundamentos jurídicos a seguir expostos:</w:t>
      </w:r>
    </w:p>
    <w:p>
      <w:pPr>
        <w:keepNext/>
        <w:spacing w:after="120" w:before="240"/>
      </w:pPr>
      <w:r>
        <w:rPr>
          <w:rFonts w:ascii="Palatino Linotype" w:cs="Palatino Linotype" w:eastAsia="Palatino Linotype" w:hAnsi="Palatino Linotype"/>
          <w:b/>
          <w:bCs/>
          <w:sz w:val="24"/>
          <w:szCs w:val="24"/>
        </w:rPr>
        <w:t xml:space="preserve">I.    DO JUÍZO 100% DIGITAL</w:t>
      </w:r>
    </w:p>
    <w:p>
      <w:pPr>
        <w:spacing w:after="160" w:before="0" w:line="360" w:lineRule="auto"/>
        <w:ind w:firstLine="720"/>
        <w:jc w:val="both"/>
      </w:pPr>
      <w:r>
        <w:rPr>
          <w:rFonts w:ascii="Palatino Linotype" w:cs="Palatino Linotype" w:eastAsia="Palatino Linotype" w:hAnsi="Palatino Linotype"/>
          <w:sz w:val="24"/>
          <w:szCs w:val="24"/>
        </w:rPr>
        <w:t xml:space="preserve">Inicialmente, os Autores, em consonância com os princípios da celeridade e da economia processual, informam que optam pela tramitação do feito sob a modalidade do “Juízo 100% Digital”, nos termos da Resolução nº 345/2020 do Conselho Nacional de Justiça, razão pela qual requerem a designação de audiências exclusivamente por meio eletrônico e remoto.</w:t>
      </w:r>
    </w:p>
    <w:p>
      <w:pPr>
        <w:keepNext/>
        <w:spacing w:after="120" w:before="240"/>
      </w:pPr>
      <w:r>
        <w:rPr>
          <w:rFonts w:ascii="Palatino Linotype" w:cs="Palatino Linotype" w:eastAsia="Palatino Linotype" w:hAnsi="Palatino Linotype"/>
          <w:b/>
          <w:bCs/>
          <w:sz w:val="24"/>
          <w:szCs w:val="24"/>
        </w:rPr>
        <w:t xml:space="preserve">I.II.    DO COMPROVANTE DE RESIDÊNCIA</w:t>
      </w:r>
    </w:p>
    <w:p>
      <w:pPr>
        <w:spacing w:after="160" w:before="0" w:line="360" w:lineRule="auto"/>
        <w:ind w:firstLine="720"/>
        <w:jc w:val="both"/>
      </w:pPr>
      <w:r>
        <w:rPr>
          <w:rFonts w:ascii="Palatino Linotype" w:cs="Palatino Linotype" w:eastAsia="Palatino Linotype" w:hAnsi="Palatino Linotype"/>
          <w:sz w:val="24"/>
          <w:szCs w:val="24"/>
        </w:rPr>
        <w:t xml:space="preserve">O comprovante de residência juntado (fatura de água de 07/2026) está em nome de </w:t>
      </w:r>
      <w:r>
        <w:rPr>
          <w:rFonts w:ascii="Palatino Linotype" w:cs="Palatino Linotype" w:eastAsia="Palatino Linotype" w:hAnsi="Palatino Linotype"/>
          <w:b/>
          <w:bCs/>
          <w:sz w:val="24"/>
          <w:szCs w:val="24"/>
        </w:rPr>
        <w:t xml:space="preserve">MARIA HELENA CLAUS DE RAMOS</w:t>
      </w:r>
      <w:r>
        <w:rPr>
          <w:rFonts w:ascii="Palatino Linotype" w:cs="Palatino Linotype" w:eastAsia="Palatino Linotype" w:hAnsi="Palatino Linotype"/>
          <w:sz w:val="24"/>
          <w:szCs w:val="24"/>
        </w:rPr>
        <w:t xml:space="preserve">, </w:t>
      </w:r>
      <w:r>
        <w:rPr>
          <w:rFonts w:ascii="Palatino Linotype" w:cs="Palatino Linotype" w:eastAsia="Palatino Linotype" w:hAnsi="Palatino Linotype"/>
          <w:b/>
          <w:bCs/>
          <w:sz w:val="24"/>
          <w:szCs w:val="24"/>
          <w:shd w:fill="F1F000" w:color="auto" w:val="clear"/>
        </w:rPr>
        <w:t xml:space="preserve">[PARENTESCO: CONFIRMAR COM O CLIENTE]</w:t>
      </w:r>
      <w:r>
        <w:rPr>
          <w:rFonts w:ascii="Palatino Linotype" w:cs="Palatino Linotype" w:eastAsia="Palatino Linotype" w:hAnsi="Palatino Linotype"/>
          <w:sz w:val="24"/>
          <w:szCs w:val="24"/>
        </w:rPr>
        <w:t xml:space="preserve">, com quem os Autores residem no endereço indicado, conforme declaração de residência anexa, firmada nos termos do artigo 2º da Lei nº 7.115/1983. </w:t>
      </w:r>
      <w:r>
        <w:rPr>
          <w:rFonts w:ascii="Palatino Linotype" w:cs="Palatino Linotype" w:eastAsia="Palatino Linotype" w:hAnsi="Palatino Linotype"/>
          <w:b/>
          <w:bCs/>
          <w:sz w:val="24"/>
          <w:szCs w:val="24"/>
          <w:shd w:fill="F1F000" w:color="auto" w:val="clear"/>
        </w:rPr>
        <w:t xml:space="preserve">[JUNTAR A DECLARAÇÃO ASSINADA ANTES DO PROTOCOLO; se não for juntada, excluir este tópico]</w:t>
      </w:r>
    </w:p>
    <w:p>
      <w:pPr>
        <w:keepNext/>
        <w:spacing w:after="120" w:before="240"/>
      </w:pPr>
      <w:r>
        <w:rPr>
          <w:rFonts w:ascii="Palatino Linotype" w:cs="Palatino Linotype" w:eastAsia="Palatino Linotype" w:hAnsi="Palatino Linotype"/>
          <w:b/>
          <w:bCs/>
          <w:sz w:val="24"/>
          <w:szCs w:val="24"/>
        </w:rPr>
        <w:t xml:space="preserve">II.    DOS FATOS</w:t>
      </w:r>
    </w:p>
    <w:p>
      <w:pPr>
        <w:spacing w:after="160" w:before="0" w:line="360" w:lineRule="auto"/>
        <w:ind w:firstLine="720"/>
        <w:jc w:val="both"/>
      </w:pPr>
      <w:r>
        <w:rPr>
          <w:rFonts w:ascii="Palatino Linotype" w:cs="Palatino Linotype" w:eastAsia="Palatino Linotype" w:hAnsi="Palatino Linotype"/>
          <w:sz w:val="24"/>
          <w:szCs w:val="24"/>
        </w:rPr>
        <w:t xml:space="preserve">Trata-se de ação indenizatória decorrente de </w:t>
      </w:r>
      <w:r>
        <w:rPr>
          <w:rFonts w:ascii="Palatino Linotype" w:cs="Palatino Linotype" w:eastAsia="Palatino Linotype" w:hAnsi="Palatino Linotype"/>
          <w:b/>
          <w:bCs/>
          <w:sz w:val="24"/>
          <w:szCs w:val="24"/>
        </w:rPr>
        <w:t xml:space="preserve">CANCELAMENTO ABRUPTO, NO PRÓPRIO DIA DO CHECK-IN</w:t>
      </w:r>
      <w:r>
        <w:rPr>
          <w:rFonts w:ascii="Palatino Linotype" w:cs="Palatino Linotype" w:eastAsia="Palatino Linotype" w:hAnsi="Palatino Linotype"/>
          <w:sz w:val="24"/>
          <w:szCs w:val="24"/>
        </w:rPr>
        <w:t xml:space="preserve">, poucas horas antes do horário ajustado para entrada, de hospedagem previamente contratada pelos Autores por intermédio da plataforma Booking.com (reserva nº 5166939740).</w:t>
      </w:r>
    </w:p>
    <w:p>
      <w:pPr>
        <w:spacing w:after="160" w:before="0" w:line="360" w:lineRule="auto"/>
        <w:ind w:firstLine="720"/>
        <w:jc w:val="both"/>
      </w:pPr>
      <w:r>
        <w:rPr>
          <w:rFonts w:ascii="Palatino Linotype" w:cs="Palatino Linotype" w:eastAsia="Palatino Linotype" w:hAnsi="Palatino Linotype"/>
          <w:sz w:val="24"/>
          <w:szCs w:val="24"/>
        </w:rPr>
        <w:t xml:space="preserve">O casal já se encontrava em João Pessoa/PB, após viagem aérea iniciada em Cuiabá/MT na tarde do dia anterior, quando recebeu a informação de que a acomodação não os receberia, sendo obrigado a resolver, por conta própria e sob intensa pressão temporal, onde permaneceria durante a viagem.</w:t>
      </w:r>
    </w:p>
    <w:p>
      <w:pPr>
        <w:spacing w:after="160" w:before="0" w:line="360" w:lineRule="auto"/>
        <w:ind w:firstLine="720"/>
        <w:jc w:val="both"/>
      </w:pPr>
      <w:r>
        <w:rPr>
          <w:rFonts w:ascii="Palatino Linotype" w:cs="Palatino Linotype" w:eastAsia="Palatino Linotype" w:hAnsi="Palatino Linotype"/>
          <w:sz w:val="24"/>
          <w:szCs w:val="24"/>
        </w:rPr>
        <w:t xml:space="preserve">Os Autores viajaram juntos de Cuiabá/MT para João Pessoa/PB. Os bilhetes comprovam a saída de Cuiabá em 02/09/2026, às 16h40, conexão em Viracopos e chegada em João Pessoa às 01h30 de 03/09/2026. O retorno estava programado para 10/09/2026, de modo que a hospedagem integrava elemento essencial de viagem já integralmente organizada.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05 - BILHETES DOS AUTORES, COM CHEGADA A JOÃO PESSOA NA MADRUGADA DE 03/09/2026</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A documentação demonstra, ainda, que a contratação não era improvisada. Em 22/08/2026, antes da viagem, Carlos Henrique contatou diretamente a hospedagem para confirmar a regularidade da reserva e informou expressamente o período da estadia.</w:t>
      </w:r>
    </w:p>
    <w:p>
      <w:pPr>
        <w:spacing w:after="160" w:before="0" w:line="360" w:lineRule="auto"/>
        <w:ind w:firstLine="720"/>
        <w:jc w:val="both"/>
      </w:pPr>
      <w:r>
        <w:rPr>
          <w:rFonts w:ascii="Palatino Linotype" w:cs="Palatino Linotype" w:eastAsia="Palatino Linotype" w:hAnsi="Palatino Linotype"/>
          <w:sz w:val="24"/>
          <w:szCs w:val="24"/>
        </w:rPr>
        <w:t xml:space="preserve">A resposta recebida foi objetiva: “Tudo certo com a sua reserva sim”. Essa confirmação reforçou a legítima confiança de que, ao chegarem ao destino, a acomodação estaria disponível conforme contratado.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06 - CONFIRMAÇÃO PRÉVIA DA HOSPEDAGEM, ANTES DO DESLOCAMENTO DOS AUTORES</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A reserva havia sido paga antecipadamente. O comprovante de 25/05/2026 registra cobrança de R$ 1.412,47 no cartão de Regiane Ramos de Souza, em favor do estabelecimento identificado como “JIM.COM* ANCORAR HOSP”. O pagamento foi realizado por link de pagamento (InfinitePay) enviado pela própria hospedagem, com o respectivo recibo de R$ 1.412,47, de modo que o casal não apenas possuía reserva confirmada, como já havia realizado o desembolso correspondente ao serviço de hospedagem.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07 - COMPROVANTE DE PAGAMENTO DA RESERVA ORIGINAL</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08 - LINK DE PAGAMENTO E RECIBO ENVIADOS PELA HOSPEDAGEM</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Na manhã de 03/09/2026, já no destino, Carlos voltou a manter contato com a hospedagem e confirmou que o check-in ocorreria às 15h. Pouco depois, contudo, recebeu comunicação da Booking.com informando que a “Ancorar Hospedagens | Solaz Smart Living” não poderia mais acomodá-lo.</w:t>
      </w:r>
    </w:p>
    <w:p>
      <w:pPr>
        <w:spacing w:after="160" w:before="0" w:line="360" w:lineRule="auto"/>
        <w:ind w:firstLine="720"/>
        <w:jc w:val="both"/>
      </w:pPr>
      <w:r>
        <w:rPr>
          <w:rFonts w:ascii="Palatino Linotype" w:cs="Palatino Linotype" w:eastAsia="Palatino Linotype" w:hAnsi="Palatino Linotype"/>
          <w:sz w:val="24"/>
          <w:szCs w:val="24"/>
        </w:rPr>
        <w:t xml:space="preserve">A própria mensagem encaminhada pela plataforma tratava o episódio como um “problema com a reserva” e oferecia auxílio para localizar nova acomodação.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10 - COMUNICAÇÃO DO CANCELAMENTO NO PRÓPRIO DIA DO CHECK-IN</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A situação era especialmente grave porque os Autores estavam no local desde a madrugada e haviam organizado a viagem contando com a reserva previamente confirmada. Em vez de receberem a acomodação contratada, foram colocados, poucas horas antes do check-in, na contingência de buscar nova hospedagem em cidade diversa de seu domicílio, já com bagagens e sem qualquer planejamento alternativo.</w:t>
      </w:r>
    </w:p>
    <w:p>
      <w:pPr>
        <w:spacing w:after="160" w:before="0" w:line="360" w:lineRule="auto"/>
        <w:ind w:firstLine="720"/>
        <w:jc w:val="both"/>
      </w:pPr>
      <w:r>
        <w:rPr>
          <w:rFonts w:ascii="Palatino Linotype" w:cs="Palatino Linotype" w:eastAsia="Palatino Linotype" w:hAnsi="Palatino Linotype"/>
          <w:sz w:val="24"/>
          <w:szCs w:val="24"/>
        </w:rPr>
        <w:t xml:space="preserve">A Booking.com reconheceu a necessidade de reacomodação e informou que os Autores poderiam reservar outra hospedagem pela própria plataforma, comprometendo-se a cobrir eventual diferença de preço de até R$ 399,42.</w:t>
      </w:r>
    </w:p>
    <w:p>
      <w:pPr>
        <w:spacing w:after="160" w:before="0" w:line="360" w:lineRule="auto"/>
        <w:ind w:firstLine="720"/>
        <w:jc w:val="both"/>
      </w:pPr>
      <w:r>
        <w:rPr>
          <w:rFonts w:ascii="Palatino Linotype" w:cs="Palatino Linotype" w:eastAsia="Palatino Linotype" w:hAnsi="Palatino Linotype"/>
          <w:sz w:val="24"/>
          <w:szCs w:val="24"/>
        </w:rPr>
        <w:t xml:space="preserve">A comunicação, entretanto, não representou uma solução pronta e efetiva: a incumbência de localizar e contratar nova acomodação foi transferida ao consumidor justamente quando o casal já estava no destino e dependia de providência imediata.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11 - MENSAGEM DA BOOKING.COM RECONHECENDO A IMPOSSIBILIDADE DE HOSPEDAGEM</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As tratativas posteriores revelam o grau de desamparo enfrentado. Carlos solicitou reiteradamente uma solução, informou estar na recepção do hotel e requereu o reembolso para poder procurar outro local.</w:t>
      </w:r>
    </w:p>
    <w:p>
      <w:pPr>
        <w:spacing w:after="160" w:before="0" w:line="360" w:lineRule="auto"/>
        <w:ind w:firstLine="720"/>
        <w:jc w:val="both"/>
      </w:pPr>
      <w:r>
        <w:rPr>
          <w:rFonts w:ascii="Palatino Linotype" w:cs="Palatino Linotype" w:eastAsia="Palatino Linotype" w:hAnsi="Palatino Linotype"/>
          <w:sz w:val="24"/>
          <w:szCs w:val="24"/>
        </w:rPr>
        <w:t xml:space="preserve">O atendimento da hospedagem chegou a afirmar que o procedimento regular da plataforma poderia levar até 15 dias, embora, diante da situação concreta, tenha prometido providenciar o estorno no mesmo dia.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12 - TRATATIVAS COM A HOSPEDAGEM APÓS O CANCELAMENTO</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Às 14h56 de 03/09/2026, foi realizada transferência de R$ 1.400,00 para Carlos Henrique, a partir de conta em nome de pessoa física (Vanessa dos Santos Rodrigues), conforme o comprovante, e não por estorno pela Ré. </w:t>
      </w:r>
      <w:r>
        <w:rPr>
          <w:rFonts w:ascii="Palatino Linotype" w:cs="Palatino Linotype" w:eastAsia="Palatino Linotype" w:hAnsi="Palatino Linotype"/>
          <w:b/>
          <w:bCs/>
          <w:sz w:val="24"/>
          <w:szCs w:val="24"/>
          <w:shd w:fill="F1F000" w:color="auto" w:val="clear"/>
        </w:rPr>
        <w:t xml:space="preserve">[CONFIRMAR COM O CLIENTE quem é Vanessa dos Santos Rodrigues e se foi indicada pela hospedagem]</w:t>
      </w:r>
      <w:r>
        <w:rPr>
          <w:rFonts w:ascii="Palatino Linotype" w:cs="Palatino Linotype" w:eastAsia="Palatino Linotype" w:hAnsi="Palatino Linotype"/>
          <w:sz w:val="24"/>
          <w:szCs w:val="24"/>
        </w:rPr>
        <w:t xml:space="preserve"> O valor não corresponde integralmente à quantia de R$ 1.412,47 efetivamente paga pela reserva originária, subsistindo diferença de R$ 12,47 sem restituição. Minutos depois, às 15h15, o próprio Carlos efetuou novo PIX de R$ 1.400,00, a Francisco Sales Leite Dantas, para garantir a hospedagem substitutiva.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13 - COMPROVANTE DO REEMBOLSO DE R$ 1.400,00 (03/09/2026, 14H56)</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15 - COMPROVANTE DE PAGAMENTO DA NOVA ACOMODAÇÃO (03/09/2026, 15H15)</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Os registros fotográficos e o relato dos Autores demonstram que a acomodação obtida de forma emergencial era inferior àquela originalmente contratada: unidade menor e sem café da manhã. </w:t>
      </w:r>
      <w:r>
        <w:rPr>
          <w:rFonts w:ascii="Palatino Linotype" w:cs="Palatino Linotype" w:eastAsia="Palatino Linotype" w:hAnsi="Palatino Linotype"/>
          <w:b/>
          <w:bCs/>
          <w:sz w:val="24"/>
          <w:szCs w:val="24"/>
          <w:shd w:fill="F1F000" w:color="auto" w:val="clear"/>
        </w:rPr>
        <w:t xml:space="preserve">[CONFERIR COM O CLIENTE: o relato diz também “mais cara”, mas os comprovantes mostram R$ 1.400,00 contra R$ 1.412,47; não afirmar “mais cara” sem prova]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09 - FOTOS DA ACOMODAÇÃO ORIGINALMENTE CONTRATADA</w:t>
            </w:r>
          </w:p>
        </w:tc>
      </w:tr>
    </w:tbl>
    <w:p>
      <w:pPr>
        <w:keepNext w:val="false"/>
        <w:spacing w:after="2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CCCCCC" w:sz="2"/>
              <w:left w:val="single" w:color="CCCCCC" w:sz="2"/>
              <w:bottom w:val="single" w:color="CCCCCC" w:sz="2"/>
              <w:right w:val="single" w:color="CCCCCC" w:sz="2"/>
            </w:tcBorders>
            <w:shd w:fill="E8E8E8" w:color="auto" w:val="clear"/>
            <w:tcMar>
              <w:top w:type="dxa" w:w="60"/>
              <w:left w:type="dxa" w:w="100"/>
              <w:bottom w:type="dxa" w:w="60"/>
              <w:right w:type="dxa" w:w="100"/>
            </w:tcMar>
            <w:vAlign w:val="center"/>
          </w:tcPr>
          <w:p>
            <w:pPr>
              <w:jc w:val="center"/>
            </w:pPr>
            <w:r>
              <w:rPr>
                <w:rFonts w:ascii="Palatino Linotype" w:cs="Palatino Linotype" w:eastAsia="Palatino Linotype" w:hAnsi="Palatino Linotype"/>
                <w:b/>
                <w:bCs/>
                <w:sz w:val="22"/>
                <w:szCs w:val="22"/>
              </w:rPr>
              <w:t xml:space="preserve">DOC. Nº 14 - FOTOS DA ACOMODAÇÃO OBTIDA APÓS O CANCELAMENTO</w:t>
            </w:r>
          </w:p>
        </w:tc>
      </w:tr>
    </w:tbl>
    <w:p>
      <w:pPr>
        <w:keepNext w:val="false"/>
        <w:spacing w:after="240" w:before="0"/>
      </w:pPr>
    </w:p>
    <w:p>
      <w:pPr>
        <w:spacing w:after="160" w:before="0" w:line="360" w:lineRule="auto"/>
        <w:ind w:firstLine="720"/>
        <w:jc w:val="both"/>
      </w:pPr>
      <w:r>
        <w:rPr>
          <w:rFonts w:ascii="Palatino Linotype" w:cs="Palatino Linotype" w:eastAsia="Palatino Linotype" w:hAnsi="Palatino Linotype"/>
          <w:sz w:val="24"/>
          <w:szCs w:val="24"/>
        </w:rPr>
        <w:t xml:space="preserve">No caso dos autos, os Autores deslocaram-se entre Estados, chegaram ao destino na madrugada, possuíam reserva previamente confirmada e integralmente paga e, já na data do check-in, foram surpreendidos com sua inviabilização. Precisaram insistir por atendimento, aguardar reembolso, procurar solução substitutiva e realizar novo pagamento, tudo em período que deveria ser destinado ao início de sua viagem.</w:t>
      </w:r>
    </w:p>
    <w:p>
      <w:pPr>
        <w:spacing w:after="160" w:before="0" w:line="360" w:lineRule="auto"/>
        <w:ind w:firstLine="720"/>
        <w:jc w:val="both"/>
      </w:pPr>
      <w:r>
        <w:rPr>
          <w:rFonts w:ascii="Palatino Linotype" w:cs="Palatino Linotype" w:eastAsia="Palatino Linotype" w:hAnsi="Palatino Linotype"/>
          <w:sz w:val="24"/>
          <w:szCs w:val="24"/>
        </w:rPr>
        <w:t xml:space="preserve">O reembolso posterior de quase toda a quantia não apaga o inadimplemento já consumado, tampouco recompõe o tempo perdido, a insegurança e a frustração gerados pelo cancelamento de última hora. Além disso, a restituição foi inferior ao valor efetivamente debitado.</w:t>
      </w:r>
    </w:p>
    <w:p>
      <w:pPr>
        <w:spacing w:after="160" w:before="0" w:line="360" w:lineRule="auto"/>
        <w:ind w:firstLine="720"/>
        <w:jc w:val="both"/>
      </w:pPr>
      <w:r>
        <w:rPr>
          <w:rFonts w:ascii="Palatino Linotype" w:cs="Palatino Linotype" w:eastAsia="Palatino Linotype" w:hAnsi="Palatino Linotype"/>
          <w:sz w:val="24"/>
          <w:szCs w:val="24"/>
        </w:rPr>
        <w:t xml:space="preserve">Diante da ausência de solução espontânea capaz de reparar integralmente os prejuízos, tornou-se necessária a presente demanda.</w:t>
      </w:r>
    </w:p>
    <w:p>
      <w:pPr>
        <w:keepNext/>
        <w:spacing w:after="120" w:before="240"/>
      </w:pPr>
      <w:r>
        <w:rPr>
          <w:rFonts w:ascii="Palatino Linotype" w:cs="Palatino Linotype" w:eastAsia="Palatino Linotype" w:hAnsi="Palatino Linotype"/>
          <w:b/>
          <w:bCs/>
          <w:sz w:val="24"/>
          <w:szCs w:val="24"/>
        </w:rPr>
        <w:t xml:space="preserve">III.    DA FUNDAMENTAÇÃO JURÍDICA</w:t>
      </w:r>
    </w:p>
    <w:p>
      <w:pPr>
        <w:keepNext/>
        <w:spacing w:after="120" w:before="240"/>
      </w:pPr>
      <w:r>
        <w:rPr>
          <w:rFonts w:ascii="Palatino Linotype" w:cs="Palatino Linotype" w:eastAsia="Palatino Linotype" w:hAnsi="Palatino Linotype"/>
          <w:b/>
          <w:bCs/>
          <w:sz w:val="24"/>
          <w:szCs w:val="24"/>
        </w:rPr>
        <w:t xml:space="preserve">III.I.    DA LEGITIMIDADE ATIVA E DO LITISCONSÓRCIO</w:t>
      </w:r>
    </w:p>
    <w:p>
      <w:pPr>
        <w:spacing w:after="160" w:before="0" w:line="360" w:lineRule="auto"/>
        <w:ind w:firstLine="720"/>
        <w:jc w:val="both"/>
      </w:pPr>
      <w:r>
        <w:rPr>
          <w:rFonts w:ascii="Palatino Linotype" w:cs="Palatino Linotype" w:eastAsia="Palatino Linotype" w:hAnsi="Palatino Linotype"/>
          <w:sz w:val="24"/>
          <w:szCs w:val="24"/>
        </w:rPr>
        <w:t xml:space="preserve">O Autor Carlos Henrique é o titular dos contatos com a hospedagem e com a plataforma, tendo arcado com o pagamento da hospedagem substitutiva (R$ 1.400,00, PIX de 03/09/2026). A Autora Regiane Ramos de Souza é a hóspede cotitular da viagem e efetuou o pagamento da reserva original em seu cartão (R$ 1.412,47, em 25/05/2026). Ambos viajaram juntos e sofreram o mesmo evento, o que autoriza o litisconsórcio ativo facultativo, nos termos do artigo 113, incisos I e III, do Código de Processo Civil e do artigo 10 da Lei nº 9.099/1995.</w:t>
      </w:r>
    </w:p>
    <w:p>
      <w:pPr>
        <w:keepNext/>
        <w:spacing w:after="120" w:before="240"/>
      </w:pPr>
      <w:r>
        <w:rPr>
          <w:rFonts w:ascii="Palatino Linotype" w:cs="Palatino Linotype" w:eastAsia="Palatino Linotype" w:hAnsi="Palatino Linotype"/>
          <w:b/>
          <w:bCs/>
          <w:sz w:val="24"/>
          <w:szCs w:val="24"/>
        </w:rPr>
        <w:t xml:space="preserve">III.II.    DA RELAÇÃO DE CONSUMO, DA RESPONSABILIDADE OBJETIVA E DA RESPONSABILIDADE SOLIDÁRIA DA BOOKING.COM</w:t>
      </w:r>
    </w:p>
    <w:p>
      <w:pPr>
        <w:spacing w:after="160" w:before="0" w:line="360" w:lineRule="auto"/>
        <w:ind w:firstLine="720"/>
        <w:jc w:val="both"/>
      </w:pPr>
      <w:r>
        <w:rPr>
          <w:rFonts w:ascii="Palatino Linotype" w:cs="Palatino Linotype" w:eastAsia="Palatino Linotype" w:hAnsi="Palatino Linotype"/>
          <w:sz w:val="24"/>
          <w:szCs w:val="24"/>
        </w:rPr>
        <w:t xml:space="preserve">A relação jurídica é tipicamente consumerista. Os Autores figuram como destinatários finais do serviço de intermediação de hospedagem, enquanto a Ré explora profissionalmente plataforma destinada à divulgação, contratação e gerenciamento de reservas, integrando de forma remunerada a cadeia econômica que viabiliza o serviço.</w:t>
      </w:r>
    </w:p>
    <w:p>
      <w:pPr>
        <w:spacing w:after="160" w:before="0" w:line="360" w:lineRule="auto"/>
        <w:ind w:firstLine="720"/>
        <w:jc w:val="both"/>
      </w:pPr>
      <w:r>
        <w:rPr>
          <w:rFonts w:ascii="Palatino Linotype" w:cs="Palatino Linotype" w:eastAsia="Palatino Linotype" w:hAnsi="Palatino Linotype"/>
          <w:sz w:val="24"/>
          <w:szCs w:val="24"/>
        </w:rPr>
        <w:t xml:space="preserve">A circunstância de a indisponibilidade da acomodação ter sido informada pelo estabelecimento parceiro não exclui a responsabilidade da Booking.com perante o consumidor. Ao disponibilizar a oferta em seu ambiente digital, concentrar o fluxo da reserva e se apresentar como canal de suporte para contingências da hospedagem, a plataforma participa diretamente do serviço que chega ao consumidor e assume os riscos próprios dessa atividade.</w:t>
      </w:r>
    </w:p>
    <w:p>
      <w:pPr>
        <w:spacing w:after="160" w:before="0" w:line="360" w:lineRule="auto"/>
        <w:ind w:firstLine="720"/>
        <w:jc w:val="both"/>
      </w:pPr>
      <w:r>
        <w:rPr>
          <w:rFonts w:ascii="Palatino Linotype" w:cs="Palatino Linotype" w:eastAsia="Palatino Linotype" w:hAnsi="Palatino Linotype"/>
          <w:sz w:val="24"/>
          <w:szCs w:val="24"/>
        </w:rPr>
        <w:t xml:space="preserve">Essa conclusão decorre, em primeiro lugar, do regime de responsabilidade objetiva previsto no Código de Defesa do Consumidor. O artigo 14 estabelece que o fornecedor responde pelos danos causados por defeitos do serviço independentemente da demonstração de culpa, bastando a comprovação da falha, do dano e do nexo causal:</w:t>
      </w:r>
    </w:p>
    <w:p>
      <w:pPr>
        <w:spacing w:after="40" w:before="0" w:line="276"/>
        <w:ind w:start="3402" w:end="0"/>
        <w:jc w:val="both"/>
      </w:pPr>
      <w:r>
        <w:rPr>
          <w:rFonts w:ascii="Palatino Linotype" w:cs="Palatino Linotype" w:eastAsia="Palatino Linotype" w:hAnsi="Palatino Linotype"/>
          <w:i/>
          <w:iCs/>
          <w:sz w:val="20"/>
          <w:szCs w:val="20"/>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No caso concreto, o serviço de intermediação revelou-se defeituoso porque a hospedagem previamente confirmada tornou-se indisponível apenas no dia do check-in, sem que a Ré assegurasse reacomodação pronta e equivalente antes de transferir aos próprios consumidores a tarefa de localizar solução substitutiva.</w:t>
      </w:r>
    </w:p>
    <w:p>
      <w:pPr>
        <w:spacing w:after="160" w:before="0" w:line="360" w:lineRule="auto"/>
        <w:ind w:firstLine="720"/>
        <w:jc w:val="both"/>
      </w:pPr>
      <w:r>
        <w:rPr>
          <w:rFonts w:ascii="Palatino Linotype" w:cs="Palatino Linotype" w:eastAsia="Palatino Linotype" w:hAnsi="Palatino Linotype"/>
          <w:sz w:val="24"/>
          <w:szCs w:val="24"/>
        </w:rPr>
        <w:t xml:space="preserve">Além da responsabilidade objetiva, a solidariedade entre os participantes da cadeia de fornecimento decorre dos artigos 7º, parágrafo único, e 25, § 1º, do CDC. A repartição interna de obrigações entre plataforma e estabelecimento não pode ser oposta aos Autores para reduzir a proteção conferida pelo microssistema consumerista:</w:t>
      </w:r>
    </w:p>
    <w:p>
      <w:pPr>
        <w:spacing w:after="40" w:before="0" w:line="276"/>
        <w:ind w:start="3402" w:end="0"/>
        <w:jc w:val="both"/>
      </w:pPr>
      <w:r>
        <w:rPr>
          <w:rFonts w:ascii="Palatino Linotype" w:cs="Palatino Linotype" w:eastAsia="Palatino Linotype" w:hAnsi="Palatino Linotype"/>
          <w:i/>
          <w:iCs/>
          <w:sz w:val="20"/>
          <w:szCs w:val="20"/>
        </w:rPr>
        <w:t xml:space="preserve">Art. 7º, parágrafo único. Tendo mais de um autor a ofensa, todos responderão solidariamente pela reparação dos danos previstos nas normas de consumo.</w:t>
      </w:r>
    </w:p>
    <w:p>
      <w:pPr>
        <w:spacing w:after="40" w:before="0" w:line="276"/>
        <w:ind w:start="3402" w:end="0"/>
        <w:jc w:val="both"/>
      </w:pPr>
      <w:r>
        <w:rPr>
          <w:rFonts w:ascii="Palatino Linotype" w:cs="Palatino Linotype" w:eastAsia="Palatino Linotype" w:hAnsi="Palatino Linotype"/>
          <w:i/>
          <w:iCs/>
          <w:sz w:val="20"/>
          <w:szCs w:val="20"/>
        </w:rPr>
        <w:t xml:space="preserve">Art. 25, § 1º. Havendo mais de um responsável pela causação do dano, todos responderão solidariamente pela reparação prevista nesta e nas Seções anteriores.</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O entendimento jurisprudencial aplicável aos serviços de reserva por plataforma digital reconhece que a empresa intermediadora integra a cadeia de fornecimento e pode responder solidariamente quando a reserva não é cumprida ou quando o suporte oferecido se mostra insuficiente para evitar o prejuízo ao consumidor.</w:t>
      </w:r>
    </w:p>
    <w:p>
      <w:pPr>
        <w:spacing w:after="40" w:before="0" w:line="276"/>
        <w:ind w:start="3402" w:end="0"/>
        <w:jc w:val="both"/>
      </w:pPr>
      <w:r>
        <w:rPr>
          <w:rFonts w:ascii="Palatino Linotype" w:cs="Palatino Linotype" w:eastAsia="Palatino Linotype" w:hAnsi="Palatino Linotype"/>
          <w:i/>
          <w:iCs/>
          <w:sz w:val="20"/>
          <w:szCs w:val="20"/>
        </w:rPr>
        <w:t xml:space="preserve">TJMT. DIREITO DO CONSUMIDOR. RECURSO INOMINADO. PLATAFORMA DE INTERMEDIAÇÃO DE HOSPEDAGEM. PRELIMINAR DE ILEGITIMIDADE PASSIVA REJEITADA. RESPONSABILIDADE SOLIDÁRIA. CANCELAMENTO DE RESERVA. AUSÊNCIA DE COMPROVAÇÃO DO REEMBOLSO. FALHA NA PRESTAÇÃO DO SERVIÇO. RESTITUIÇÃO DEVIDA. SENTENÇA MANTIDA. RECURSO DESPROVIDO. [...] III. RAZÕES DE DECIDIR. Rejeita-se a preliminar de ilegitimidade passiva, uma vez que a intermediadora integra a cadeia de fornecimento, respondendo solidariamente pelos danos causados ao consumidor, nos termos dos artigos 7º, parágrafo único, e 25, § 1º, do CDC. A relação jurídica é de natureza consumerista, sendo aplicável a responsabilidade objetiva prevista no art. 14 do CDC. [...] IV. DISPOSITIVO E TESE. Recurso conhecido e desprovido. Tese de julgamento: As plataformas intermediadoras de serviços de hospedagem integram a cadeia de consumo e respondem solidariamente pelos danos causados ao consumidor. [...] Dispositivos relevantes citados: CDC, artigos 7º, parágrafo único, 14 e 25, § 1º; CPC, art. 373, II; Lei nº 9.099/95, art. 46. (TJ-MT - RECURSO INOMINADO: 10742469020258110001, Relator: GONCALO ANTUNES DE BARROS NETO, Data de Julgamento: 09/04/2026, Primeira Turma Recursal, Data de Publicação: 15/04/2026)</w:t>
      </w:r>
    </w:p>
    <w:p>
      <w:pPr>
        <w:spacing w:after="40" w:before="0" w:line="276"/>
        <w:ind w:start="3402" w:end="0"/>
        <w:jc w:val="both"/>
      </w:pPr>
      <w:r>
        <w:rPr>
          <w:rFonts w:ascii="Palatino Linotype" w:cs="Palatino Linotype" w:eastAsia="Palatino Linotype" w:hAnsi="Palatino Linotype"/>
          <w:b/>
          <w:bCs/>
          <w:i/>
          <w:iCs/>
          <w:sz w:val="20"/>
          <w:szCs w:val="20"/>
          <w:shd w:fill="F1F000" w:color="auto" w:val="clear"/>
        </w:rPr>
        <w:t xml:space="preserve">[CONFERIR a ementa no portal do TJMT antes do protocolo (RI 1074246-90.2025.8.11.0001). O precedente também trata de ausência de prova de reembolso, o que não é o caso destes autos: aqui o reembolso está provado]</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 vulnerabilidade dos Autores também justifica a inversão do ônus da prova, especialmente quanto aos registros internos da reserva, às comunicações entre a Ré e o estabelecimento e às razões do cancelamento, informações que permanecem sob domínio técnico da fornecedora. Assim, deve incidir o artigo 6º, inciso VIII, do CDC.</w:t>
      </w:r>
    </w:p>
    <w:p>
      <w:pPr>
        <w:spacing w:after="160" w:before="0" w:line="360" w:lineRule="auto"/>
        <w:ind w:firstLine="720"/>
        <w:jc w:val="both"/>
      </w:pPr>
      <w:r>
        <w:rPr>
          <w:rFonts w:ascii="Palatino Linotype" w:cs="Palatino Linotype" w:eastAsia="Palatino Linotype" w:hAnsi="Palatino Linotype"/>
          <w:sz w:val="24"/>
          <w:szCs w:val="24"/>
        </w:rPr>
        <w:t xml:space="preserve">Conclui-se, portanto, que a Booking.com é parte legítima e responde objetivamente pelos efeitos da falha ocorrida dentro da cadeia de fornecimento que ela própria organiza e explora economicamente, sem prejuízo de eventual direito de regresso entre os fornecedores.</w:t>
      </w:r>
    </w:p>
    <w:p>
      <w:pPr>
        <w:keepNext/>
        <w:spacing w:after="120" w:before="240"/>
      </w:pPr>
      <w:r>
        <w:rPr>
          <w:rFonts w:ascii="Palatino Linotype" w:cs="Palatino Linotype" w:eastAsia="Palatino Linotype" w:hAnsi="Palatino Linotype"/>
          <w:b/>
          <w:bCs/>
          <w:sz w:val="24"/>
          <w:szCs w:val="24"/>
        </w:rPr>
        <w:t xml:space="preserve">III.III.    DA FALHA NA PRESTAÇÃO DO SERVIÇO, DO CANCELAMENTO DE ÚLTIMA HORA E DO DEVER DE SOLUÇÃO ADEQUADA</w:t>
      </w:r>
    </w:p>
    <w:p>
      <w:pPr>
        <w:spacing w:after="160" w:before="0" w:line="360" w:lineRule="auto"/>
        <w:ind w:firstLine="720"/>
        <w:jc w:val="both"/>
      </w:pPr>
      <w:r>
        <w:rPr>
          <w:rFonts w:ascii="Palatino Linotype" w:cs="Palatino Linotype" w:eastAsia="Palatino Linotype" w:hAnsi="Palatino Linotype"/>
          <w:sz w:val="24"/>
          <w:szCs w:val="24"/>
        </w:rPr>
        <w:t xml:space="preserve">A contratação de hospedagem pressupõe sua disponibilidade efetiva na data ajustada. Para quem viaja a outro Estado, a certeza de que haverá acomodação no destino constitui o próprio núcleo útil do contrato. O cancelamento no dia do check-in, depois de confirmação expressa da reserva e quando os hóspedes já se encontravam na cidade, representa quebra objetiva da confiança e da finalidade econômica do serviço.</w:t>
      </w:r>
    </w:p>
    <w:p>
      <w:pPr>
        <w:spacing w:after="160" w:before="0" w:line="360" w:lineRule="auto"/>
        <w:ind w:firstLine="720"/>
        <w:jc w:val="both"/>
      </w:pPr>
      <w:r>
        <w:rPr>
          <w:rFonts w:ascii="Palatino Linotype" w:cs="Palatino Linotype" w:eastAsia="Palatino Linotype" w:hAnsi="Palatino Linotype"/>
          <w:sz w:val="24"/>
          <w:szCs w:val="24"/>
        </w:rPr>
        <w:t xml:space="preserve">O Código de Defesa do Consumidor disciplina diretamente a hipótese em que o serviço se mostra inadequado ao fim a que se destina. O artigo 20 assegura ao consumidor, entre outras providências, a restituição imediata da quantia paga, sem prejuízo de perdas e danos:</w:t>
      </w:r>
    </w:p>
    <w:p>
      <w:pPr>
        <w:spacing w:after="40" w:before="0" w:line="276"/>
        <w:ind w:start="3402" w:end="0"/>
        <w:jc w:val="both"/>
      </w:pPr>
      <w:r>
        <w:rPr>
          <w:rFonts w:ascii="Palatino Linotype" w:cs="Palatino Linotype" w:eastAsia="Palatino Linotype" w:hAnsi="Palatino Linotype"/>
          <w:i/>
          <w:iCs/>
          <w:sz w:val="20"/>
          <w:szCs w:val="20"/>
        </w:rPr>
        <w:t xml:space="preserve">Art. 20. O fornecedor de serviços responde pelos vícios de qualidade que os tornem impróprios ao consumo ou lhes diminuam o valor, assim como por aqueles decorrentes da disparidade com as indicações constantes da oferta ou mensagem publicitária, podendo o consumidor exigir, alternativamente e à sua escolha:</w:t>
      </w:r>
    </w:p>
    <w:p>
      <w:pPr>
        <w:spacing w:after="40" w:before="0" w:line="276"/>
        <w:ind w:start="3402" w:end="0"/>
        <w:jc w:val="both"/>
      </w:pPr>
      <w:r>
        <w:rPr>
          <w:rFonts w:ascii="Palatino Linotype" w:cs="Palatino Linotype" w:eastAsia="Palatino Linotype" w:hAnsi="Palatino Linotype"/>
          <w:i/>
          <w:iCs/>
          <w:sz w:val="20"/>
          <w:szCs w:val="20"/>
        </w:rPr>
        <w:t xml:space="preserve">I - a reexecução dos serviços, sem custo adicional e quando cabível;</w:t>
      </w:r>
    </w:p>
    <w:p>
      <w:pPr>
        <w:spacing w:after="40" w:before="0" w:line="276"/>
        <w:ind w:start="3402" w:end="0"/>
        <w:jc w:val="both"/>
      </w:pPr>
      <w:r>
        <w:rPr>
          <w:rFonts w:ascii="Palatino Linotype" w:cs="Palatino Linotype" w:eastAsia="Palatino Linotype" w:hAnsi="Palatino Linotype"/>
          <w:i/>
          <w:iCs/>
          <w:sz w:val="20"/>
          <w:szCs w:val="20"/>
        </w:rPr>
        <w:t xml:space="preserve">II - a restituição imediata da quantia paga, monetariamente atualizada, sem prejuízo de eventuais perdas e danos;</w:t>
      </w:r>
    </w:p>
    <w:p>
      <w:pPr>
        <w:spacing w:after="40" w:before="0" w:line="276"/>
        <w:ind w:start="3402" w:end="0"/>
        <w:jc w:val="both"/>
      </w:pPr>
      <w:r>
        <w:rPr>
          <w:rFonts w:ascii="Palatino Linotype" w:cs="Palatino Linotype" w:eastAsia="Palatino Linotype" w:hAnsi="Palatino Linotype"/>
          <w:i/>
          <w:iCs/>
          <w:sz w:val="20"/>
          <w:szCs w:val="20"/>
        </w:rPr>
        <w:t xml:space="preserve">III - o abatimento proporcional do preço.</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 oferta veiculada e posteriormente confirmada também vincula o fornecedor. A reserva realizada meses antes, o pagamento antecipado e a confirmação fornecida em 22/08/2026 criaram legítima expectativa de cumprimento. Diante da impossibilidade de execução, cabia à cadeia de fornecimento assegurar solução equivalente, célere e efetiva, e não apenas informar o cancelamento e remeter ao consumidor a busca por nova hospedagem.</w:t>
      </w:r>
    </w:p>
    <w:p>
      <w:pPr>
        <w:spacing w:after="160" w:before="0" w:line="360" w:lineRule="auto"/>
        <w:ind w:firstLine="720"/>
        <w:jc w:val="both"/>
      </w:pPr>
      <w:r>
        <w:rPr>
          <w:rFonts w:ascii="Palatino Linotype" w:cs="Palatino Linotype" w:eastAsia="Palatino Linotype" w:hAnsi="Palatino Linotype"/>
          <w:sz w:val="24"/>
          <w:szCs w:val="24"/>
        </w:rPr>
        <w:t xml:space="preserve">Por essa razão, o artigo 35 do CDC garante ao consumidor opções concretas diante do descumprimento da oferta:</w:t>
      </w:r>
    </w:p>
    <w:p>
      <w:pPr>
        <w:spacing w:after="40" w:before="0" w:line="276"/>
        <w:ind w:start="3402" w:end="0"/>
        <w:jc w:val="both"/>
      </w:pPr>
      <w:r>
        <w:rPr>
          <w:rFonts w:ascii="Palatino Linotype" w:cs="Palatino Linotype" w:eastAsia="Palatino Linotype" w:hAnsi="Palatino Linotype"/>
          <w:i/>
          <w:iCs/>
          <w:sz w:val="20"/>
          <w:szCs w:val="20"/>
        </w:rPr>
        <w:t xml:space="preserve">Art. 35. Se o fornecedor de produtos ou serviços recusar cumprimento à oferta, apresentação ou publicidade, o consumidor poderá, alternativamente e à sua livre escolha:</w:t>
      </w:r>
    </w:p>
    <w:p>
      <w:pPr>
        <w:spacing w:after="40" w:before="0" w:line="276"/>
        <w:ind w:start="3402" w:end="0"/>
        <w:jc w:val="both"/>
      </w:pPr>
      <w:r>
        <w:rPr>
          <w:rFonts w:ascii="Palatino Linotype" w:cs="Palatino Linotype" w:eastAsia="Palatino Linotype" w:hAnsi="Palatino Linotype"/>
          <w:i/>
          <w:iCs/>
          <w:sz w:val="20"/>
          <w:szCs w:val="20"/>
        </w:rPr>
        <w:t xml:space="preserve">I - exigir o cumprimento forçado da obrigação, nos termos da oferta, apresentação ou publicidade;</w:t>
      </w:r>
    </w:p>
    <w:p>
      <w:pPr>
        <w:spacing w:after="40" w:before="0" w:line="276"/>
        <w:ind w:start="3402" w:end="0"/>
        <w:jc w:val="both"/>
      </w:pPr>
      <w:r>
        <w:rPr>
          <w:rFonts w:ascii="Palatino Linotype" w:cs="Palatino Linotype" w:eastAsia="Palatino Linotype" w:hAnsi="Palatino Linotype"/>
          <w:i/>
          <w:iCs/>
          <w:sz w:val="20"/>
          <w:szCs w:val="20"/>
        </w:rPr>
        <w:t xml:space="preserve">II - aceitar outro produto ou prestação de serviço equivalente;</w:t>
      </w:r>
    </w:p>
    <w:p>
      <w:pPr>
        <w:spacing w:after="40" w:before="0" w:line="276"/>
        <w:ind w:start="3402" w:end="0"/>
        <w:jc w:val="both"/>
      </w:pPr>
      <w:r>
        <w:rPr>
          <w:rFonts w:ascii="Palatino Linotype" w:cs="Palatino Linotype" w:eastAsia="Palatino Linotype" w:hAnsi="Palatino Linotype"/>
          <w:i/>
          <w:iCs/>
          <w:sz w:val="20"/>
          <w:szCs w:val="20"/>
        </w:rPr>
        <w:t xml:space="preserve">III - rescindir o contrato, com direito à restituição de quantia eventualmente antecipada, monetariamente atualizada, e a perdas e danos.</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No presente caso, a Ré somente comunicou a inviabilidade da reserva quando os Autores já estavam no destino, poucas horas antes do check-in. Ainda que tenha encaminhado mensagem oferecendo cobertura de eventual diferença de preço até determinado limite, não disponibilizou de forma concreta uma acomodação equivalente já confirmada. Quando o casal obteve a unidade substituta, às 13h44, a oferta de cobertura não havia se traduzido em reserva alguma, de modo que Carlos teve de insistir por solução, aguardar a movimentação do reembolso e, por iniciativa própria, assegurar outra unidade, de padrão inferior ao contratado.</w:t>
      </w:r>
    </w:p>
    <w:p>
      <w:pPr>
        <w:spacing w:after="160" w:before="0" w:line="360" w:lineRule="auto"/>
        <w:ind w:firstLine="720"/>
        <w:jc w:val="both"/>
      </w:pPr>
      <w:r>
        <w:rPr>
          <w:rFonts w:ascii="Palatino Linotype" w:cs="Palatino Linotype" w:eastAsia="Palatino Linotype" w:hAnsi="Palatino Linotype"/>
          <w:sz w:val="24"/>
          <w:szCs w:val="24"/>
        </w:rPr>
        <w:t xml:space="preserve">Diante desse contexto, o cancelamento não pode ser tratado como simples intercorrência sem repercussão jurídica. A falha atingiu precisamente o momento de maior dependência dos Autores em relação ao serviço contratado e lhes transferiu, indevidamente, a responsabilidade de solucionar contingência que integra o risco da atividade empresarial.</w:t>
      </w:r>
    </w:p>
    <w:p>
      <w:pPr>
        <w:keepNext/>
        <w:spacing w:after="120" w:before="240"/>
      </w:pPr>
      <w:r>
        <w:rPr>
          <w:rFonts w:ascii="Palatino Linotype" w:cs="Palatino Linotype" w:eastAsia="Palatino Linotype" w:hAnsi="Palatino Linotype"/>
          <w:b/>
          <w:bCs/>
          <w:sz w:val="24"/>
          <w:szCs w:val="24"/>
        </w:rPr>
        <w:t xml:space="preserve">III.IV.    DOS DANOS MATERIAIS</w:t>
      </w:r>
    </w:p>
    <w:p>
      <w:pPr>
        <w:spacing w:after="160" w:before="0" w:line="360" w:lineRule="auto"/>
        <w:ind w:firstLine="720"/>
        <w:jc w:val="both"/>
      </w:pPr>
      <w:r>
        <w:rPr>
          <w:rFonts w:ascii="Palatino Linotype" w:cs="Palatino Linotype" w:eastAsia="Palatino Linotype" w:hAnsi="Palatino Linotype"/>
          <w:sz w:val="24"/>
          <w:szCs w:val="24"/>
        </w:rPr>
        <w:t xml:space="preserve">A documentação permite delimitar com precisão o prejuízo material efetivamente reclamado, evitando qualquer duplicidade.</w:t>
      </w:r>
    </w:p>
    <w:p>
      <w:pPr>
        <w:spacing w:after="160" w:before="0" w:line="360" w:lineRule="auto"/>
        <w:ind w:firstLine="720"/>
        <w:jc w:val="both"/>
      </w:pPr>
      <w:r>
        <w:rPr>
          <w:rFonts w:ascii="Palatino Linotype" w:cs="Palatino Linotype" w:eastAsia="Palatino Linotype" w:hAnsi="Palatino Linotype"/>
          <w:sz w:val="24"/>
          <w:szCs w:val="24"/>
        </w:rPr>
        <w:t xml:space="preserve">A reserva originária foi paga por Regiane Ramos de Souza no valor de R$ 1.412,47. Após o cancelamento, houve transferência de R$ 1.400,00 a Carlos Henrique. Assim, embora tenha ocorrido reembolso substancial da quantia, permaneceu diferença de R$ 12,47 não restituída.</w:t>
      </w:r>
    </w:p>
    <w:p>
      <w:pPr>
        <w:spacing w:after="160" w:before="0" w:line="360" w:lineRule="auto"/>
        <w:ind w:firstLine="720"/>
        <w:jc w:val="both"/>
      </w:pPr>
      <w:r>
        <w:rPr>
          <w:rFonts w:ascii="Palatino Linotype" w:cs="Palatino Linotype" w:eastAsia="Palatino Linotype" w:hAnsi="Palatino Linotype"/>
          <w:sz w:val="24"/>
          <w:szCs w:val="24"/>
        </w:rPr>
        <w:t xml:space="preserve">A nova acomodação foi paga separadamente por Carlos, mediante PIX de R$ 1.400,00, e efetivamente utilizada pelo casal. Esse valor, portanto, não é reclamado como dano material autônomo nesta demanda, e o padrão inferior da unidade substituta é considerado na fixação dos danos morais. O pedido patrimonial limita-se à diferença que permaneceu retida em relação ao pagamento do serviço originalmente cancelado, observando-se a restituição já recebida.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3571"/>
        <w:gridCol w:w="2200"/>
      </w:tblGrid>
      <w:tr>
        <w:trPr>
          <w:cantSplit/>
          <w:tblHeader/>
        </w:trPr>
        <w:tc>
          <w:tcPr>
            <w:tcW w:type="dxa" w:w="3300"/>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DESCRIÇÃO</w:t>
            </w:r>
          </w:p>
        </w:tc>
        <w:tc>
          <w:tcPr>
            <w:tcW w:type="dxa" w:w="3571"/>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DOCUMENTO</w:t>
            </w:r>
          </w:p>
        </w:tc>
        <w:tc>
          <w:tcPr>
            <w:tcW w:type="dxa" w:w="2200"/>
            <w:tcBorders>
              <w:top w:val="single" w:color="000000" w:sz="4"/>
              <w:left w:val="single" w:color="000000" w:sz="4"/>
              <w:bottom w:val="single" w:color="000000" w:sz="4"/>
              <w:right w:val="single" w:color="000000" w:sz="4"/>
            </w:tcBorders>
            <w:shd w:fill="C00000" w:color="auto" w:val="clear"/>
            <w:tcMar>
              <w:top w:type="dxa" w:w="60"/>
              <w:left w:type="dxa" w:w="80"/>
              <w:bottom w:type="dxa" w:w="60"/>
              <w:right w:type="dxa" w:w="80"/>
            </w:tcMar>
            <w:vAlign w:val="center"/>
          </w:tcPr>
          <w:p>
            <w:pPr>
              <w:keepNext/>
              <w:jc w:val="center"/>
            </w:pPr>
            <w:r>
              <w:rPr>
                <w:rFonts w:ascii="Palatino Linotype" w:cs="Palatino Linotype" w:eastAsia="Palatino Linotype" w:hAnsi="Palatino Linotype"/>
                <w:b/>
                <w:bCs/>
                <w:color w:val="FFFFFF"/>
                <w:sz w:val="20"/>
                <w:szCs w:val="20"/>
              </w:rPr>
              <w:t xml:space="preserve">VALOR</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Valor pago pela reserva original</w:t>
            </w:r>
          </w:p>
        </w:tc>
        <w:tc>
          <w:tcPr>
            <w:tcW w:type="dxa" w:w="35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Comprovante de pagamento de 25/05/2026 (Doc. nº 07)</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jc w:val="center"/>
            </w:pPr>
            <w:r>
              <w:rPr>
                <w:rFonts w:ascii="Palatino Linotype" w:cs="Palatino Linotype" w:eastAsia="Palatino Linotype" w:hAnsi="Palatino Linotype"/>
                <w:b w:val="false"/>
                <w:bCs w:val="false"/>
                <w:sz w:val="20"/>
                <w:szCs w:val="20"/>
              </w:rPr>
              <w:t xml:space="preserve">R$ 1.412,47</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Valor restituído após o cancelamento</w:t>
            </w:r>
          </w:p>
        </w:tc>
        <w:tc>
          <w:tcPr>
            <w:tcW w:type="dxa" w:w="35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Comprovante de transferência de 03/09/2026 (Doc. nº 13)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val="false"/>
                <w:bCs w:val="false"/>
                <w:sz w:val="20"/>
                <w:szCs w:val="20"/>
              </w:rPr>
              <w:t xml:space="preserve">- R$ 1.400,00</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bCs/>
                <w:sz w:val="20"/>
                <w:szCs w:val="20"/>
              </w:rPr>
              <w:t xml:space="preserve">TOTAL NÃO RESTITUÍDO</w:t>
            </w:r>
          </w:p>
        </w:tc>
        <w:tc>
          <w:tcPr>
            <w:tcW w:type="dxa" w:w="357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bCs/>
                <w:sz w:val="20"/>
                <w:szCs w:val="20"/>
              </w:rPr>
              <w:t xml:space="preserve">Diferença documentalmente apurada</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jc w:val="center"/>
            </w:pPr>
            <w:r>
              <w:rPr>
                <w:rFonts w:ascii="Palatino Linotype" w:cs="Palatino Linotype" w:eastAsia="Palatino Linotype" w:hAnsi="Palatino Linotype"/>
                <w:b/>
                <w:bCs/>
                <w:sz w:val="20"/>
                <w:szCs w:val="20"/>
              </w:rPr>
              <w:t xml:space="preserve">R$ 12,47</w:t>
            </w:r>
          </w:p>
        </w:tc>
      </w:tr>
    </w:tbl>
    <w:p>
      <w:pPr>
        <w:keepNext w:val="false"/>
        <w:spacing w:after="200" w:before="0"/>
      </w:pPr>
    </w:p>
    <w:p>
      <w:pPr>
        <w:spacing w:after="160" w:before="0" w:line="360" w:lineRule="auto"/>
        <w:ind w:firstLine="720"/>
        <w:jc w:val="both"/>
      </w:pPr>
      <w:r>
        <w:rPr>
          <w:rFonts w:ascii="Palatino Linotype" w:cs="Palatino Linotype" w:eastAsia="Palatino Linotype" w:hAnsi="Palatino Linotype"/>
          <w:sz w:val="24"/>
          <w:szCs w:val="24"/>
        </w:rPr>
        <w:t xml:space="preserve">A restituição integral é consequência natural do desfazimento do serviço que não chegou a ser prestado nos termos contratados. O artigo 20, inciso II, do CDC assegura a devolução imediata da quantia paga, monetariamente atualizada, sem prejuízo de perdas e danos. Dessa forma, requerem os Autores a condenação da Ré ao pagamento, a título de danos materiais, da quantia de R$ 12,47, correspondente à parcela do pagamento originário que não foi abrangida pelo reembolso comprovado, acrescida de correção monetária desde o desembolso e juros de mora na forma legal.</w:t>
      </w:r>
    </w:p>
    <w:p>
      <w:pPr>
        <w:spacing w:after="160" w:before="0" w:line="360" w:lineRule="auto"/>
        <w:ind w:firstLine="720"/>
        <w:jc w:val="both"/>
      </w:pPr>
      <w:r>
        <w:rPr>
          <w:rFonts w:ascii="Palatino Linotype" w:cs="Palatino Linotype" w:eastAsia="Palatino Linotype" w:hAnsi="Palatino Linotype"/>
          <w:b/>
          <w:bCs/>
          <w:sz w:val="24"/>
          <w:szCs w:val="24"/>
          <w:shd w:fill="F1F000" w:color="auto" w:val="clear"/>
        </w:rPr>
        <w:t xml:space="preserve">[DECIDIR ANTES DO PROTOCOLO: a hospedagem chegou a citar o valor da reserva como R$ 1.331,33 (Doc. nº 12). Se a confirmação da Booking (reserva nº 5166939740, que não está na pasta) mostrar esse valor, o reembolso de R$ 1.400,00 já o superou e este pedido de R$ 12,47 deve ser retirado, assim como o item e) dos pedidos e o valor da causa ajustado]</w:t>
      </w:r>
    </w:p>
    <w:p>
      <w:pPr>
        <w:keepNext/>
        <w:spacing w:after="120" w:before="240"/>
      </w:pPr>
      <w:r>
        <w:rPr>
          <w:rFonts w:ascii="Palatino Linotype" w:cs="Palatino Linotype" w:eastAsia="Palatino Linotype" w:hAnsi="Palatino Linotype"/>
          <w:b/>
          <w:bCs/>
          <w:sz w:val="24"/>
          <w:szCs w:val="24"/>
        </w:rPr>
        <w:t xml:space="preserve">III.V.    DOS DANOS MORAIS, DO DESVIO PRODUTIVO E DA NECESSIDADE DE REPARAÇÃO</w:t>
      </w:r>
    </w:p>
    <w:p>
      <w:pPr>
        <w:spacing w:after="160" w:before="0" w:line="360" w:lineRule="auto"/>
        <w:ind w:firstLine="720"/>
        <w:jc w:val="both"/>
      </w:pPr>
      <w:r>
        <w:rPr>
          <w:rFonts w:ascii="Palatino Linotype" w:cs="Palatino Linotype" w:eastAsia="Palatino Linotype" w:hAnsi="Palatino Linotype"/>
          <w:sz w:val="24"/>
          <w:szCs w:val="24"/>
        </w:rPr>
        <w:t xml:space="preserve">Os danos extrapatrimoniais decorrem, no caso concreto, de circunstâncias que excedem de forma evidente um contratempo corriqueiro. Os Autores foram surpreendidos com o </w:t>
      </w:r>
      <w:r>
        <w:rPr>
          <w:rFonts w:ascii="Palatino Linotype" w:cs="Palatino Linotype" w:eastAsia="Palatino Linotype" w:hAnsi="Palatino Linotype"/>
          <w:b/>
          <w:bCs/>
          <w:sz w:val="24"/>
          <w:szCs w:val="24"/>
        </w:rPr>
        <w:t xml:space="preserve">CANCELAMENTO DA HOSPEDAGEM NO PRÓPRIO DIA DO CHECK-IN</w:t>
      </w:r>
      <w:r>
        <w:rPr>
          <w:rFonts w:ascii="Palatino Linotype" w:cs="Palatino Linotype" w:eastAsia="Palatino Linotype" w:hAnsi="Palatino Linotype"/>
          <w:sz w:val="24"/>
          <w:szCs w:val="24"/>
        </w:rPr>
        <w:t xml:space="preserve">, já em João Pessoa, depois de terem saído de Cuiabá, atravessado a madrugada em deslocamento e se apresentado ao destino confiando em reserva expressamente confirmada.</w:t>
      </w:r>
    </w:p>
    <w:p>
      <w:pPr>
        <w:spacing w:after="160" w:before="0" w:line="360" w:lineRule="auto"/>
        <w:ind w:firstLine="720"/>
        <w:jc w:val="both"/>
      </w:pPr>
      <w:r>
        <w:rPr>
          <w:rFonts w:ascii="Palatino Linotype" w:cs="Palatino Linotype" w:eastAsia="Palatino Linotype" w:hAnsi="Palatino Linotype"/>
          <w:sz w:val="24"/>
          <w:szCs w:val="24"/>
        </w:rPr>
        <w:t xml:space="preserve">A frustração atingiu ambos os consumidores. Regiane havia efetuado o pagamento da reserva; Carlos realizou os contatos para confirmação e solução e, posteriormente, precisou efetuar novo pagamento para garantir acomodação. O casal ficou submetido à mesma incerteza quanto ao local em que permaneceria durante a viagem, justamente quando deveria iniciar o período de descanso e lazer, e acabou alojado em unidade menor e sem café da manhã.</w:t>
      </w:r>
    </w:p>
    <w:p>
      <w:pPr>
        <w:spacing w:after="160" w:before="0" w:line="360" w:lineRule="auto"/>
        <w:ind w:firstLine="720"/>
        <w:jc w:val="both"/>
      </w:pPr>
      <w:r>
        <w:rPr>
          <w:rFonts w:ascii="Palatino Linotype" w:cs="Palatino Linotype" w:eastAsia="Palatino Linotype" w:hAnsi="Palatino Linotype"/>
          <w:sz w:val="24"/>
          <w:szCs w:val="24"/>
        </w:rPr>
        <w:t xml:space="preserve">A situação exigiu uma sucessão de providências incompatíveis com a normal fruição do serviço: confirmar novamente o horário de entrada, receber a comunicação de cancelamento, cobrar explicações, solicitar reembolso, aguardar retorno, fornecer dados bancários, buscar alternativa e efetuar novo pagamento. Trata-se de tempo útil consumido para resolver problema cuja prevenção e solução pertenciam à esfera de organização dos fornecedores.</w:t>
      </w:r>
    </w:p>
    <w:p>
      <w:pPr>
        <w:spacing w:after="160" w:before="0" w:line="360" w:lineRule="auto"/>
        <w:ind w:firstLine="720"/>
        <w:jc w:val="both"/>
      </w:pPr>
      <w:r>
        <w:rPr>
          <w:rFonts w:ascii="Palatino Linotype" w:cs="Palatino Linotype" w:eastAsia="Palatino Linotype" w:hAnsi="Palatino Linotype"/>
          <w:sz w:val="24"/>
          <w:szCs w:val="24"/>
        </w:rPr>
        <w:t xml:space="preserve">A proteção à reparação dos danos morais integra expressamente os direitos básicos do consumidor. O artigo 6º, inciso VI, do CDC assegura a efetiva prevenção e reparação de danos patrimoniais e morais, individuais, coletivos e difusos.</w:t>
      </w:r>
    </w:p>
    <w:p>
      <w:pPr>
        <w:spacing w:after="160" w:before="0" w:line="360" w:lineRule="auto"/>
        <w:ind w:firstLine="720"/>
        <w:jc w:val="both"/>
      </w:pPr>
      <w:r>
        <w:rPr>
          <w:rFonts w:ascii="Palatino Linotype" w:cs="Palatino Linotype" w:eastAsia="Palatino Linotype" w:hAnsi="Palatino Linotype"/>
          <w:sz w:val="24"/>
          <w:szCs w:val="24"/>
        </w:rPr>
        <w:t xml:space="preserve">A existência de reembolso posterior não descaracteriza o dano moral. A devolução de valores constitui providência patrimonial mínima diante da impossibilidade de prestação do serviço e não retroage no tempo para eliminar a insegurança experimentada, o período gasto em tratativas nem a perda da tranquilidade de chegar a outro Estado sem saber onde seria possível se hospedar.</w:t>
      </w:r>
    </w:p>
    <w:p>
      <w:pPr>
        <w:spacing w:after="160" w:before="0" w:line="360" w:lineRule="auto"/>
        <w:ind w:firstLine="720"/>
        <w:jc w:val="both"/>
      </w:pPr>
      <w:r>
        <w:rPr>
          <w:rFonts w:ascii="Palatino Linotype" w:cs="Palatino Linotype" w:eastAsia="Palatino Linotype" w:hAnsi="Palatino Linotype"/>
          <w:sz w:val="24"/>
          <w:szCs w:val="24"/>
        </w:rPr>
        <w:t xml:space="preserve">Em situações análogas, os tribunais reconhecem que o cancelamento de hospedagem em momento crítico da viagem, associado à ausência de solução efetiva e à necessidade de o próprio consumidor providenciar acomodação substitutiva, extrapola o mero inadimplemento contratual e gera dano moral indenizável:</w:t>
      </w:r>
    </w:p>
    <w:p>
      <w:pPr>
        <w:spacing w:after="40" w:before="0" w:line="276"/>
        <w:ind w:start="3402" w:end="0"/>
        <w:jc w:val="both"/>
      </w:pPr>
      <w:r>
        <w:rPr>
          <w:rFonts w:ascii="Palatino Linotype" w:cs="Palatino Linotype" w:eastAsia="Palatino Linotype" w:hAnsi="Palatino Linotype"/>
          <w:i/>
          <w:iCs/>
          <w:sz w:val="20"/>
          <w:szCs w:val="20"/>
        </w:rPr>
        <w:t xml:space="preserve">TJMT. RECURSO INOMINADO. FALHA NA PRESTAÇÃO DE SERVIÇO. CANCELAMENTO UNILATERAL DE PACOTE DE HOSPEDAGEM. RESPONSABILIDADE SOLIDÁRIA DA INTERMEDIADORA. DANO MATERIAL E MORAL. SENTENÇA MANTIDA. RECURSO CONHECIDO E DESPROVIDO. [...] III. RAZÕES DE DECIDIR. 3. A responsabilidade da empresa recorrente, enquanto integrante da cadeia de fornecimento, decorre da relação consumerista entre as partes, conforme previsto no artigo 14 do Código de Defesa do Consumidor, sendo objetiva e solidária. [...] 5. O cancelamento unilateral do pacote de hospedagem, sem reembolso integral ou solução administrativa, configura falha na prestação do serviço, ensejando reparação por danos materiais e morais. 6. O dano moral é caracterizado pelos transtornos e desconfortos causados pela falha na prestação de serviço, configurando lesão aos direitos da personalidade, nos termos dos artigos 186 e 927 do Código Civil. 7. O valor arbitrado a título de indenização por danos morais é proporcional e razoável, atendendo à função compensatória e pedagógica sem acarretar enriquecimento indevido. [...] (TJ-MT - RECURSO INOMINADO: 10404539720248110001, Relator.: EULICE JAQUELINE DA COSTA SILVA CHERULLI, Data de Julgamento: 17/02/2025, Primeira Turma Recursal, Data de Publicação: 21/02/2025)</w:t>
      </w:r>
    </w:p>
    <w:p>
      <w:pPr>
        <w:spacing w:after="40" w:before="0" w:line="276"/>
        <w:ind w:start="3402" w:end="0"/>
        <w:jc w:val="both"/>
      </w:pPr>
      <w:r>
        <w:rPr>
          <w:rFonts w:ascii="Palatino Linotype" w:cs="Palatino Linotype" w:eastAsia="Palatino Linotype" w:hAnsi="Palatino Linotype"/>
          <w:b/>
          <w:bCs/>
          <w:i/>
          <w:iCs/>
          <w:sz w:val="20"/>
          <w:szCs w:val="20"/>
          <w:shd w:fill="F1F000" w:color="auto" w:val="clear"/>
        </w:rPr>
        <w:t xml:space="preserve">[CONFERIR a ementa no portal do TJMT antes do protocolo (RI 1040453-97.2024.8.11.0001)]</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A jurisprudência também considera relevante o </w:t>
      </w:r>
      <w:r>
        <w:rPr>
          <w:rFonts w:ascii="Palatino Linotype" w:cs="Palatino Linotype" w:eastAsia="Palatino Linotype" w:hAnsi="Palatino Linotype"/>
          <w:b/>
          <w:bCs/>
          <w:sz w:val="24"/>
          <w:szCs w:val="24"/>
        </w:rPr>
        <w:t xml:space="preserve">DESVIO PRODUTIVO DO CONSUMIDOR</w:t>
      </w:r>
      <w:r>
        <w:rPr>
          <w:rFonts w:ascii="Palatino Linotype" w:cs="Palatino Linotype" w:eastAsia="Palatino Linotype" w:hAnsi="Palatino Linotype"/>
          <w:sz w:val="24"/>
          <w:szCs w:val="24"/>
        </w:rPr>
        <w:t xml:space="preserve"> quando a falha obriga a sucessivas tentativas de solução administrativa para problema que não foi por ele criado. Esse aspecto é particularmente presente neste caso, em que os Autores tiveram de gerir, já no destino, reembolso, comunicação com fornecedores e nova contratação.</w:t>
      </w:r>
    </w:p>
    <w:p>
      <w:pPr>
        <w:spacing w:after="40" w:before="0" w:line="276"/>
        <w:ind w:start="3402" w:end="0"/>
        <w:jc w:val="both"/>
      </w:pPr>
      <w:r>
        <w:rPr>
          <w:rFonts w:ascii="Palatino Linotype" w:cs="Palatino Linotype" w:eastAsia="Palatino Linotype" w:hAnsi="Palatino Linotype"/>
          <w:i/>
          <w:iCs/>
          <w:sz w:val="20"/>
          <w:szCs w:val="20"/>
        </w:rPr>
        <w:t xml:space="preserve">TJMT. DIREITO PROCESSUAL CIVIL E DO CONSUMIDOR. RECURSO INOMINADO. PACOTE TURÍSTICO. CANCELAMENTO. PANDEMIA COVID-19. RESTITUIÇÃO DE VALORES. DANO MORAL CONFIGURADO. RECURSO NÃO PROVIDO. [...] Tese de julgamento: [...] 2. Configura dano moral indenizável, pela teoria do desvio produtivo, a conduta da agência que, após o cancelamento de viagem, não oferece alternativas viáveis de reembolso ou remarcação e força o consumidor a buscar a via judicial para reaver os valores pagos, frustrando legítima expectativa e desperdiçando seu tempo útil. (TJ-MT - RECURSO INOMINADO: 10362558020258110001, Relator.: HILDEBRANDO DA COSTA MARQUES, Data de Julgamento: 21/07/2026, Terceira Turma Recursal, Data de Publicação: 22/07/2026)</w:t>
      </w:r>
    </w:p>
    <w:p>
      <w:pPr>
        <w:spacing w:after="40" w:before="0" w:line="276"/>
        <w:ind w:start="3402" w:end="0"/>
        <w:jc w:val="both"/>
      </w:pPr>
      <w:r>
        <w:rPr>
          <w:rFonts w:ascii="Palatino Linotype" w:cs="Palatino Linotype" w:eastAsia="Palatino Linotype" w:hAnsi="Palatino Linotype"/>
          <w:b/>
          <w:bCs/>
          <w:i/>
          <w:iCs/>
          <w:sz w:val="20"/>
          <w:szCs w:val="20"/>
          <w:shd w:fill="F1F000" w:color="auto" w:val="clear"/>
        </w:rPr>
        <w:t xml:space="preserve">[CONFERIR a ementa no portal do TJMT antes do protocolo (RI 1036255-80.2025.8.11.0001). O caso é de pacote turístico na pandemia e o encaixe com hospedagem é fraco: conferir ou substituir]</w:t>
      </w:r>
    </w:p>
    <w:p>
      <w:pPr>
        <w:keepNext w:val="false"/>
        <w:spacing w:after="120" w:before="0"/>
      </w:pPr>
    </w:p>
    <w:p>
      <w:pPr>
        <w:spacing w:after="160" w:before="0" w:line="360" w:lineRule="auto"/>
        <w:ind w:firstLine="720"/>
        <w:jc w:val="both"/>
      </w:pPr>
      <w:r>
        <w:rPr>
          <w:rFonts w:ascii="Palatino Linotype" w:cs="Palatino Linotype" w:eastAsia="Palatino Linotype" w:hAnsi="Palatino Linotype"/>
          <w:sz w:val="24"/>
          <w:szCs w:val="24"/>
        </w:rPr>
        <w:t xml:space="preserve">Quanto ao quantum, a indenização deve considerar a intensidade concreta do transtorno, a dupla condição de consumidores atingidos, o cancelamento no próprio dia do check-in, o deslocamento interestadual já realizado, a necessidade de solução emergencial, o padrão inferior da unidade obtida e a função preventiva da responsabilidade civil. Sem representar enriquecimento indevido, o valor deve ser suficiente para compensar cada Autor e desestimular a repetição de falhas que transfiram ao consumidor o risco operacional da atividade.</w:t>
      </w:r>
    </w:p>
    <w:p>
      <w:pPr>
        <w:spacing w:after="160" w:before="0" w:line="360" w:lineRule="auto"/>
        <w:ind w:firstLine="720"/>
        <w:jc w:val="both"/>
      </w:pPr>
      <w:r>
        <w:rPr>
          <w:rFonts w:ascii="Palatino Linotype" w:cs="Palatino Linotype" w:eastAsia="Palatino Linotype" w:hAnsi="Palatino Linotype"/>
          <w:sz w:val="24"/>
          <w:szCs w:val="24"/>
        </w:rPr>
        <w:t xml:space="preserve">Por essas razões, mostra-se adequado o pedido de R$ 10.000,00 para cada Autor, totalizando R$ 20.000,00 a título de danos morais, quantia compatível com as particularidades do caso e sujeita ao prudente arbitramento judicial.</w:t>
      </w:r>
    </w:p>
    <w:p>
      <w:pPr>
        <w:keepNext/>
        <w:spacing w:after="120" w:before="240"/>
      </w:pPr>
      <w:r>
        <w:rPr>
          <w:rFonts w:ascii="Palatino Linotype" w:cs="Palatino Linotype" w:eastAsia="Palatino Linotype" w:hAnsi="Palatino Linotype"/>
          <w:b/>
          <w:bCs/>
          <w:sz w:val="24"/>
          <w:szCs w:val="24"/>
        </w:rPr>
        <w:t xml:space="preserve">IV.    DOS PEDIDOS</w:t>
      </w:r>
    </w:p>
    <w:p>
      <w:pPr>
        <w:spacing w:after="160" w:before="0" w:line="360" w:lineRule="auto"/>
        <w:ind w:firstLine="720"/>
        <w:jc w:val="both"/>
      </w:pPr>
      <w:r>
        <w:rPr>
          <w:rFonts w:ascii="Palatino Linotype" w:cs="Palatino Linotype" w:eastAsia="Palatino Linotype" w:hAnsi="Palatino Linotype"/>
          <w:sz w:val="24"/>
          <w:szCs w:val="24"/>
        </w:rPr>
        <w:t xml:space="preserve">Diante do exposto, os Autores requerem:</w:t>
      </w:r>
    </w:p>
    <w:p>
      <w:pPr>
        <w:spacing w:after="160" w:before="0" w:line="360" w:lineRule="auto"/>
        <w:jc w:val="both"/>
      </w:pPr>
      <w:r>
        <w:rPr>
          <w:rFonts w:ascii="Palatino Linotype" w:cs="Palatino Linotype" w:eastAsia="Palatino Linotype" w:hAnsi="Palatino Linotype"/>
          <w:sz w:val="24"/>
          <w:szCs w:val="24"/>
        </w:rPr>
        <w:t xml:space="preserve">a)  o recebimento e regular processamento da presente ação pelo rito da Lei nº 9.099/1995, com tramitação sob a modalidade do Juízo 100% Digital e realização de eventual audiência por meio eletrônico;</w:t>
      </w:r>
    </w:p>
    <w:p>
      <w:pPr>
        <w:spacing w:after="160" w:before="0" w:line="360" w:lineRule="auto"/>
        <w:jc w:val="both"/>
      </w:pPr>
      <w:r>
        <w:rPr>
          <w:rFonts w:ascii="Palatino Linotype" w:cs="Palatino Linotype" w:eastAsia="Palatino Linotype" w:hAnsi="Palatino Linotype"/>
          <w:sz w:val="24"/>
          <w:szCs w:val="24"/>
        </w:rPr>
        <w:t xml:space="preserve">b)  a citação da Ré no endereço indicado, para comparecer à audiência e, querendo, apresentar resposta, sob pena dos efeitos legais da revelia;</w:t>
      </w:r>
    </w:p>
    <w:p>
      <w:pPr>
        <w:spacing w:after="160" w:before="0" w:line="360" w:lineRule="auto"/>
        <w:jc w:val="both"/>
      </w:pPr>
      <w:r>
        <w:rPr>
          <w:rFonts w:ascii="Palatino Linotype" w:cs="Palatino Linotype" w:eastAsia="Palatino Linotype" w:hAnsi="Palatino Linotype"/>
          <w:sz w:val="24"/>
          <w:szCs w:val="24"/>
        </w:rPr>
        <w:t xml:space="preserve">c)  o reconhecimento da incidência do Código de Defesa do Consumidor e da responsabilidade objetiva e solidária da Ré pelos prejuízos decorrentes da falha na hospedagem intermediada por sua plataforma;</w:t>
      </w:r>
    </w:p>
    <w:p>
      <w:pPr>
        <w:spacing w:after="160" w:before="0" w:line="360" w:lineRule="auto"/>
        <w:jc w:val="both"/>
      </w:pPr>
      <w:r>
        <w:rPr>
          <w:rFonts w:ascii="Palatino Linotype" w:cs="Palatino Linotype" w:eastAsia="Palatino Linotype" w:hAnsi="Palatino Linotype"/>
          <w:sz w:val="24"/>
          <w:szCs w:val="24"/>
        </w:rPr>
        <w:t xml:space="preserve">d)  a inversão do ônus da prova, nos termos do artigo 6º, inciso VIII, do Código de Defesa do Consumidor, especialmente quanto aos registros internos da reserva, comunicações mantidas com o estabelecimento parceiro e razões do cancelamento;</w:t>
      </w:r>
    </w:p>
    <w:p>
      <w:pPr>
        <w:spacing w:after="160" w:before="0" w:line="360" w:lineRule="auto"/>
        <w:jc w:val="both"/>
      </w:pPr>
      <w:r>
        <w:rPr>
          <w:rFonts w:ascii="Palatino Linotype" w:cs="Palatino Linotype" w:eastAsia="Palatino Linotype" w:hAnsi="Palatino Linotype"/>
          <w:sz w:val="24"/>
          <w:szCs w:val="24"/>
        </w:rPr>
        <w:t xml:space="preserve">e)  a condenação da Ré ao pagamento de R$ 12,47 (doze reais e quarenta e sete centavos), a título de danos materiais, correspondente à diferença entre o valor de R$ 1.412,47 efetivamente pago pela reserva original e o reembolso de R$ 1.400,00 comprovadamente recebido, com correção monetária desde o desembolso e juros de mora na forma legal;</w:t>
      </w:r>
    </w:p>
    <w:p>
      <w:pPr>
        <w:spacing w:after="160" w:before="0" w:line="360" w:lineRule="auto"/>
        <w:jc w:val="both"/>
      </w:pPr>
      <w:r>
        <w:rPr>
          <w:rFonts w:ascii="Palatino Linotype" w:cs="Palatino Linotype" w:eastAsia="Palatino Linotype" w:hAnsi="Palatino Linotype"/>
          <w:sz w:val="24"/>
          <w:szCs w:val="24"/>
        </w:rPr>
        <w:t xml:space="preserve">f)  a condenação da Ré ao pagamento de R$ 10.000,00 (dez mil reais) para CARLOS HENRIQUE NUNES DA COSTA e R$ 10.000,00 (dez mil reais) para REGIANE RAMOS DE SOUZA, totalizando R$ 20.000,00 (vinte mil reais), a título de indenização por danos morais, com correção monetária a partir do arbitramento e juros de mora conforme o termo inicial juridicamente aplicável;</w:t>
      </w:r>
    </w:p>
    <w:p>
      <w:pPr>
        <w:spacing w:after="160" w:before="0" w:line="360" w:lineRule="auto"/>
        <w:jc w:val="both"/>
      </w:pPr>
      <w:r>
        <w:rPr>
          <w:rFonts w:ascii="Palatino Linotype" w:cs="Palatino Linotype" w:eastAsia="Palatino Linotype" w:hAnsi="Palatino Linotype"/>
          <w:sz w:val="24"/>
          <w:szCs w:val="24"/>
        </w:rPr>
        <w:t xml:space="preserve">g)  a produção de todos os meios de prova em direito admitidos, especialmente a documental já anexada e eventual documentação suplementar;</w:t>
      </w:r>
    </w:p>
    <w:p>
      <w:pPr>
        <w:spacing w:after="160" w:before="0" w:line="360" w:lineRule="auto"/>
        <w:jc w:val="both"/>
      </w:pPr>
      <w:r>
        <w:rPr>
          <w:rFonts w:ascii="Palatino Linotype" w:cs="Palatino Linotype" w:eastAsia="Palatino Linotype" w:hAnsi="Palatino Linotype"/>
          <w:sz w:val="24"/>
          <w:szCs w:val="24"/>
        </w:rPr>
        <w:t xml:space="preserve">h)  a condenação da Ré ao pagamento das custas e despesas processuais quando cabíveis no rito dos Juizados Especiais;</w:t>
      </w:r>
    </w:p>
    <w:p>
      <w:pPr>
        <w:spacing w:after="160" w:before="0" w:line="360" w:lineRule="auto"/>
        <w:jc w:val="both"/>
      </w:pPr>
      <w:r>
        <w:rPr>
          <w:rFonts w:ascii="Palatino Linotype" w:cs="Palatino Linotype" w:eastAsia="Palatino Linotype" w:hAnsi="Palatino Linotype"/>
          <w:sz w:val="24"/>
          <w:szCs w:val="24"/>
        </w:rPr>
        <w:t xml:space="preserve">i)  que todas as publicações e intimações sejam realizadas exclusivamente em nome da advogada </w:t>
      </w:r>
      <w:r>
        <w:rPr>
          <w:rFonts w:ascii="Palatino Linotype" w:cs="Palatino Linotype" w:eastAsia="Palatino Linotype" w:hAnsi="Palatino Linotype"/>
          <w:b/>
          <w:bCs/>
          <w:sz w:val="24"/>
          <w:szCs w:val="24"/>
        </w:rPr>
        <w:t xml:space="preserve">BRUNA CARLA GUARIM DA SILVA</w:t>
      </w:r>
      <w:r>
        <w:rPr>
          <w:rFonts w:ascii="Palatino Linotype" w:cs="Palatino Linotype" w:eastAsia="Palatino Linotype" w:hAnsi="Palatino Linotype"/>
          <w:sz w:val="24"/>
          <w:szCs w:val="24"/>
        </w:rPr>
        <w:t xml:space="preserve">, inscrita na OAB/MT sob o nº 25.020/O, sob pena de nulidade, nos termos do artigo 272, § 2º, do Código de Processo Civil.</w:t>
      </w:r>
    </w:p>
    <w:p>
      <w:pPr>
        <w:keepNext/>
        <w:spacing w:after="120" w:before="240"/>
      </w:pPr>
      <w:r>
        <w:rPr>
          <w:rFonts w:ascii="Palatino Linotype" w:cs="Palatino Linotype" w:eastAsia="Palatino Linotype" w:hAnsi="Palatino Linotype"/>
          <w:b/>
          <w:bCs/>
          <w:sz w:val="24"/>
          <w:szCs w:val="24"/>
        </w:rPr>
        <w:t xml:space="preserve">V.    DO VALOR DA CAUSA</w:t>
      </w:r>
    </w:p>
    <w:p>
      <w:pPr>
        <w:spacing w:after="160" w:before="0" w:line="360" w:lineRule="auto"/>
        <w:ind w:firstLine="720"/>
        <w:jc w:val="both"/>
      </w:pPr>
      <w:r>
        <w:rPr>
          <w:rFonts w:ascii="Palatino Linotype" w:cs="Palatino Linotype" w:eastAsia="Palatino Linotype" w:hAnsi="Palatino Linotype"/>
          <w:sz w:val="24"/>
          <w:szCs w:val="24"/>
        </w:rPr>
        <w:t xml:space="preserve">Dá-se à causa o valor de R$ 20.012,47 (vinte mil, doze reais e quarenta e sete centavos), correspondente à soma dos danos materiais de R$ 12,47 e dos danos morais de R$ 20.000,00.</w:t>
      </w:r>
    </w:p>
    <w:p>
      <w:pPr>
        <w:keepNext/>
        <w:spacing w:after="200" w:before="0"/>
      </w:pPr>
    </w:p>
    <w:p>
      <w:pPr>
        <w:keepNext/>
        <w:spacing w:after="60"/>
        <w:jc w:val="center"/>
      </w:pPr>
      <w:r>
        <w:rPr>
          <w:rFonts w:ascii="Palatino Linotype" w:cs="Palatino Linotype" w:eastAsia="Palatino Linotype" w:hAnsi="Palatino Linotype"/>
          <w:sz w:val="24"/>
          <w:szCs w:val="24"/>
        </w:rPr>
        <w:t xml:space="preserve">Nestes termos,</w:t>
      </w:r>
    </w:p>
    <w:p>
      <w:pPr>
        <w:keepNext/>
        <w:spacing w:after="60"/>
        <w:jc w:val="center"/>
      </w:pPr>
      <w:r>
        <w:rPr>
          <w:rFonts w:ascii="Palatino Linotype" w:cs="Palatino Linotype" w:eastAsia="Palatino Linotype" w:hAnsi="Palatino Linotype"/>
          <w:sz w:val="24"/>
          <w:szCs w:val="24"/>
        </w:rPr>
        <w:t xml:space="preserve">Pede deferimento.</w:t>
      </w:r>
    </w:p>
    <w:p>
      <w:pPr>
        <w:keepNext/>
        <w:spacing w:after="120" w:before="0"/>
      </w:pPr>
    </w:p>
    <w:p>
      <w:pPr>
        <w:keepNext/>
        <w:spacing w:after="60"/>
        <w:jc w:val="center"/>
      </w:pPr>
      <w:r>
        <w:rPr>
          <w:rFonts w:ascii="Palatino Linotype" w:cs="Palatino Linotype" w:eastAsia="Palatino Linotype" w:hAnsi="Palatino Linotype"/>
          <w:sz w:val="24"/>
          <w:szCs w:val="24"/>
        </w:rPr>
        <w:t xml:space="preserve">Cuiabá/MT, data do protocolo.</w:t>
      </w:r>
    </w:p>
    <w:p>
      <w:pPr>
        <w:keepNext/>
        <w:spacing w:after="240" w:before="0"/>
      </w:pPr>
    </w:p>
    <w:p>
      <w:pPr>
        <w:keepNext/>
        <w:spacing w:after="60"/>
        <w:jc w:val="center"/>
      </w:pPr>
      <w:r>
        <w:rPr>
          <w:rFonts w:ascii="Palatino Linotype" w:cs="Palatino Linotype" w:eastAsia="Palatino Linotype" w:hAnsi="Palatino Linotype"/>
          <w:b/>
          <w:bCs/>
          <w:sz w:val="24"/>
          <w:szCs w:val="24"/>
        </w:rPr>
        <w:t xml:space="preserve">BRUNA CARLA GUARIM</w:t>
      </w:r>
    </w:p>
    <w:p>
      <w:pPr>
        <w:jc w:val="center"/>
      </w:pPr>
      <w:r>
        <w:rPr>
          <w:rFonts w:ascii="Palatino Linotype" w:cs="Palatino Linotype" w:eastAsia="Palatino Linotype" w:hAnsi="Palatino Linotype"/>
          <w:sz w:val="24"/>
          <w:szCs w:val="24"/>
        </w:rPr>
        <w:t xml:space="preserve">OAB – MT Nº 25020/O</w:t>
      </w:r>
    </w:p>
    <w:sectPr>
      <w:headerReference w:type="default" r:id="rId7"/>
      <w:footerReference w:type="default" r:id="rId8"/>
      <w:pgSz w:w="11906" w:h="16838" w:orient="portrait"/>
      <w:pgMar w:top="1701" w:right="1134" w:bottom="1879" w:left="1701" w:header="708" w:footer="113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C89800"/>
        <w:sz w:val="20"/>
        <w:szCs w:val="20"/>
      </w:rPr>
      <w:t xml:space="preserve">Av. Dr. Hélio Ribeiro, Nº. 525 - Bairro Alvorada, Edifício Helbor Dual Business Office &amp; Corporate, Sala 714, 7º andar, Cuiabá - MT, 78.048-250.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Palatino Linotype" w:cs="Palatino Linotype" w:eastAsia="Palatino Linotype" w:hAnsi="Palatino Linotype"/>
        <w:b/>
        <w:bCs/>
        <w:color w:val="C89800"/>
        <w:sz w:val="36"/>
        <w:szCs w:val="36"/>
      </w:rPr>
      <w:t xml:space="preserve">BRUNA GUARIM</w:t>
    </w:r>
  </w:p>
  <w:p>
    <w:pPr>
      <w:spacing w:after="120"/>
      <w:jc w:val="center"/>
    </w:pPr>
    <w:r>
      <w:rPr>
        <w:rFonts w:ascii="Palatino Linotype" w:cs="Palatino Linotype" w:eastAsia="Palatino Linotype" w:hAnsi="Palatino Linotype"/>
        <w:b/>
        <w:bCs/>
        <w:color w:val="C89800"/>
        <w:sz w:val="18"/>
        <w:szCs w:val="18"/>
      </w:rPr>
      <w:t xml:space="preserve">ADVOCACIA &amp; DIREITO DO PASSAGEIRO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Carlos Henrique e Regiane x Booking.com</dc:title>
  <dc:creator>Bruna Guarim Advocacia</dc:creator>
  <cp:lastModifiedBy>Un-named</cp:lastModifiedBy>
  <cp:revision>1</cp:revision>
  <dcterms:created xsi:type="dcterms:W3CDTF">2026-10-26T22:20:50.422Z</dcterms:created>
  <dcterms:modified xsi:type="dcterms:W3CDTF">2026-10-26T22:20:50.422Z</dcterms:modified>
</cp:coreProperties>
</file>

<file path=docProps/custom.xml><?xml version="1.0" encoding="utf-8"?>
<Properties xmlns="http://schemas.openxmlformats.org/officeDocument/2006/custom-properties" xmlns:vt="http://schemas.openxmlformats.org/officeDocument/2006/docPropsVTypes"/>
</file>