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43AC" w14:textId="364E3679" w:rsidR="008A4F00" w:rsidRDefault="00000000" w:rsidP="00A62F80">
      <w:pPr>
        <w:jc w:val="center"/>
        <w:rPr>
          <w:b/>
          <w:sz w:val="32"/>
          <w:lang w:eastAsia="zh-CN"/>
        </w:rPr>
      </w:pPr>
      <w:r>
        <w:rPr>
          <w:b/>
          <w:sz w:val="32"/>
          <w:lang w:eastAsia="zh-CN"/>
        </w:rPr>
        <w:t>个人案例总结</w:t>
      </w:r>
    </w:p>
    <w:p w14:paraId="3AAFD060" w14:textId="6E761203" w:rsidR="00A62F80" w:rsidRDefault="00A62F80" w:rsidP="00A62F80">
      <w:pPr>
        <w:jc w:val="center"/>
        <w:rPr>
          <w:rFonts w:hint="eastAsia"/>
          <w:lang w:eastAsia="zh-CN"/>
        </w:rPr>
      </w:pPr>
      <w:r>
        <w:rPr>
          <w:rFonts w:hint="eastAsia"/>
          <w:b/>
          <w:sz w:val="32"/>
          <w:lang w:eastAsia="zh-CN"/>
        </w:rPr>
        <w:t>信管2302 沈杰 202321054045</w:t>
      </w:r>
    </w:p>
    <w:p w14:paraId="2C340350" w14:textId="77777777" w:rsidR="008A4F00" w:rsidRDefault="00000000">
      <w:pPr>
        <w:rPr>
          <w:lang w:eastAsia="zh-CN"/>
        </w:rPr>
      </w:pPr>
      <w:r>
        <w:rPr>
          <w:b/>
          <w:sz w:val="26"/>
          <w:lang w:eastAsia="zh-CN"/>
        </w:rPr>
        <w:t>一、项目背景与个人职责定位</w:t>
      </w:r>
    </w:p>
    <w:p w14:paraId="626FE821" w14:textId="77777777" w:rsidR="008A4F00" w:rsidRPr="00A62F80" w:rsidRDefault="00000000" w:rsidP="00A62F80">
      <w:pPr>
        <w:spacing w:after="120" w:line="300" w:lineRule="auto"/>
        <w:ind w:firstLineChars="200" w:firstLine="480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本次课程项目以乾隆《御制诗》超四万首诗歌文本为研究对象，尝试使用数据挖掘与文本分析方法，从宏观层面刻画其高频用词、意象偏好与情感结构，并以可视化与汇报材料的形式完成成果输出。由于文本规模大、语言风格偏古汉语，若仅靠传统人工阅读很难在短时间内得到全局性结论，因此需要通过数据清洗、分词统计、关键词与情感指标等方式将“文本”转化为“可计算的证据”。</w:t>
      </w:r>
    </w:p>
    <w:p w14:paraId="7A29328B" w14:textId="77777777" w:rsidR="008A4F00" w:rsidRPr="00A62F80" w:rsidRDefault="00000000" w:rsidP="00A62F80">
      <w:pPr>
        <w:spacing w:after="120" w:line="300" w:lineRule="auto"/>
        <w:ind w:firstLineChars="200" w:firstLine="480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在团队分工中，我完成的核心工作是两部分：第一，负责最终汇报PPT的制作，包括结构搭建、页面排版、图表呈现与口播要点梳理；第二，负责词云图的制作与优化，其中一部分使用Python脚本生成（保证可复现与参数可控），另一部分使用网页词云工具生成（用于快速迭代与风格对比）。我的目标是把团队的分析结果转化为“可讲述、可展示、可验证”的汇报材料，让听众在有限时间内理解研究逻辑、方法路径与关键发现。</w:t>
      </w:r>
    </w:p>
    <w:p w14:paraId="198508AB" w14:textId="77777777" w:rsidR="008A4F00" w:rsidRDefault="00000000">
      <w:pPr>
        <w:rPr>
          <w:lang w:eastAsia="zh-CN"/>
        </w:rPr>
      </w:pPr>
      <w:r>
        <w:rPr>
          <w:b/>
          <w:sz w:val="26"/>
          <w:lang w:eastAsia="zh-CN"/>
        </w:rPr>
        <w:t>二、PPT制作：从“堆图”到“讲清楚”的结构化表达</w:t>
      </w:r>
    </w:p>
    <w:p w14:paraId="1FAA3980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1）先搭骨架：按研究流程组织叙事</w:t>
      </w:r>
    </w:p>
    <w:p w14:paraId="606CB1E0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我在制作PPT时首先确立“问题-数据-方法-结果-结论”的主线，避免将图表与结论简单堆叠。整体结构围绕研究链路展开：研究背景与意义、数据来源与清洗、分词与词频统计、意象分析、情感分析、总结与展望。这样安排的好处是：即使听众不了解代码，也能顺着“为什么做-怎么做-得到了什么-说明了什么”的顺序理解项目。</w:t>
      </w:r>
    </w:p>
    <w:p w14:paraId="44F0B810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2）再做页面：统一视觉规范与信息密度控制</w:t>
      </w:r>
    </w:p>
    <w:p w14:paraId="61D227E9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lastRenderedPageBreak/>
        <w:t>为保证呈现一致性，我建立了页面模板：标题区明确本页结论，主体区放置1张核心图或1组关键指标，底部用2-4条要点解释“证据与含义”。同时统一字号、配色和模块标签，使“背景/方法/结果”在视觉上可快速识别。对于信息密度较高的部分，我坚持“一页只讲一个核心结论”，把细节移动到备注或附录，降低观众认知负担。</w:t>
      </w:r>
    </w:p>
    <w:p w14:paraId="5651F746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3）最后打磨：可讲述性与可追溯性</w:t>
      </w:r>
    </w:p>
    <w:p w14:paraId="21882C45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PPT不仅要“看得懂”，还要“讲得顺”。我将每页文字压缩为口播提纲：一句结论、两条证据、一句解释，确保汇报节奏稳定。对于容易被质疑的指标（如情感分数、比例划分），我在页面或口播中补充计算口径与边界条件，强调结论基于统计结果而非主观判断，从而提升可信度。</w:t>
      </w:r>
    </w:p>
    <w:p w14:paraId="001725DE" w14:textId="77777777" w:rsidR="008A4F00" w:rsidRDefault="00000000">
      <w:pPr>
        <w:rPr>
          <w:lang w:eastAsia="zh-CN"/>
        </w:rPr>
      </w:pPr>
      <w:r>
        <w:rPr>
          <w:b/>
          <w:sz w:val="26"/>
          <w:lang w:eastAsia="zh-CN"/>
        </w:rPr>
        <w:t>三、词云图制作：Python与网页工具的双轨策略</w:t>
      </w:r>
    </w:p>
    <w:p w14:paraId="13145E1D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词云是一种高密度的主题可视化方式，能在几秒内让观众形成“文本在谈什么”的直觉。我在项目中采用“双轨并行”的策略：</w:t>
      </w:r>
    </w:p>
    <w:p w14:paraId="0F6B3550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1）Python生成（可复现、可控）</w:t>
      </w:r>
    </w:p>
    <w:p w14:paraId="1EE8F6BB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Python方案的重点是“输入可控、分词可解释、停用词可管理”。我优先使用清洗后的文本或分词后的词表作为输入，避免直接用原文导致虚词占比过高；通过停用词表过滤“之、其、而、也”等高频虚词，同时保留与研究相关的功能词与专名；为避免中文字体乱码，明确指定中文字体文件并输出高分辨率PNG，保证投影与打印清晰。生成过程中控制max_words、scale、背景色、随机种子等参数，使同一份数据可稳定复现同一张图。</w:t>
      </w:r>
    </w:p>
    <w:p w14:paraId="6A4E1BD9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2）网页工具生成（效率高、风格多）</w:t>
      </w:r>
    </w:p>
    <w:p w14:paraId="518F3922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网页工具方案用于快速尝试多种字体、配色与形状，并作为交叉校验：若网页词云与Python词云的核心词高度一致，说明数据预处理与分词方向合理；若差异明显，</w:t>
      </w:r>
      <w:r w:rsidRPr="00A62F80">
        <w:rPr>
          <w:sz w:val="24"/>
          <w:szCs w:val="24"/>
          <w:lang w:eastAsia="zh-CN"/>
        </w:rPr>
        <w:lastRenderedPageBreak/>
        <w:t>则反向检查停用词表、自定义词典或输入口径。最终展示时，我强调词云用于直观呈现主题词，关键结论仍以词频表、统计图与分析说明为依据，避免“只凭词云下结论”。</w:t>
      </w:r>
    </w:p>
    <w:p w14:paraId="7E8FBD5E" w14:textId="77777777" w:rsidR="008A4F00" w:rsidRDefault="00000000">
      <w:pPr>
        <w:rPr>
          <w:lang w:eastAsia="zh-CN"/>
        </w:rPr>
      </w:pPr>
      <w:r>
        <w:rPr>
          <w:b/>
          <w:sz w:val="26"/>
          <w:lang w:eastAsia="zh-CN"/>
        </w:rPr>
        <w:t>四、把词云融入PPT：让可视化服务于结论</w:t>
      </w:r>
    </w:p>
    <w:p w14:paraId="6B60AE31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词云如果只是“好看”，价值有限。我在PPT中将词云放在合适的位置，使其成为章节的视觉入口与结论引导：</w:t>
      </w:r>
    </w:p>
    <w:p w14:paraId="77076F21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- 在“分词与词频”部分先展示词云，让观众直观看到自然意象词与纪实/政务相关词并存，再用词频或例词解释其背后的帝王书写特点。</w:t>
      </w:r>
    </w:p>
    <w:p w14:paraId="733F4364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- 在“意象分析”部分让词云与共现结论互相验证，例如突出“山、云、雪、梅”等核心意象，再说明这些意象如何组成典型场景与审美偏好。</w:t>
      </w:r>
    </w:p>
    <w:p w14:paraId="5D093DA6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- 在“情感分析”部分更谨慎使用词云，侧重呈现情绪相关词与评价词，并在口播中解释古诗词语境下“否定/转折/感叹”不一定对应负面情绪，避免误读。</w:t>
      </w:r>
    </w:p>
    <w:p w14:paraId="468EFFEB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通过这种“先直觉后证据”的呈现方式，词云与统计图形成互补：词云负责快速概括主题，统计图负责量化支持结论。</w:t>
      </w:r>
    </w:p>
    <w:p w14:paraId="76FCA273" w14:textId="77777777" w:rsidR="008A4F00" w:rsidRDefault="00000000">
      <w:pPr>
        <w:rPr>
          <w:lang w:eastAsia="zh-CN"/>
        </w:rPr>
      </w:pPr>
      <w:r>
        <w:rPr>
          <w:b/>
          <w:sz w:val="26"/>
          <w:lang w:eastAsia="zh-CN"/>
        </w:rPr>
        <w:t>五、问题与解决：我的排错与优化经验</w:t>
      </w:r>
    </w:p>
    <w:p w14:paraId="54F10BF0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1）中文词云的常见坑：虚词淹没主题、专名被切碎</w:t>
      </w:r>
    </w:p>
    <w:p w14:paraId="3E63E143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起初若直接使用原文生成词云，虚词会占据主要版面。我通过停用词表、专名词典与输入口径控制（优先用分词词表/词频结果）解决“噪声词”问题，并反复对比不同版本，选择主题更清晰的一张。</w:t>
      </w:r>
    </w:p>
    <w:p w14:paraId="18C59079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2）PPT信息过载：一页讲太多、结论不聚焦</w:t>
      </w:r>
    </w:p>
    <w:p w14:paraId="6E443038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我在后期采用“减法策略”：每页只保留一个核心观点和最能证明它的一张图，其他材料移到备注或附录。这样既保证主PPT简洁，也保留了可追溯的证据。</w:t>
      </w:r>
    </w:p>
    <w:p w14:paraId="48FAD25F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lastRenderedPageBreak/>
        <w:t>3）图表与结论不一致：图在说A，口播在讲B</w:t>
      </w:r>
    </w:p>
    <w:p w14:paraId="5965746E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我用自检清单约束每一页：标题是否是结论句？图表是否能直接支撑？解释是否回到图上的数值/例词？通过逐页核对，确保“结论-证据-解释”闭环成立。</w:t>
      </w:r>
    </w:p>
    <w:p w14:paraId="24308BB6" w14:textId="77777777" w:rsidR="008A4F00" w:rsidRDefault="00000000">
      <w:pPr>
        <w:rPr>
          <w:lang w:eastAsia="zh-CN"/>
        </w:rPr>
      </w:pPr>
      <w:r>
        <w:rPr>
          <w:b/>
          <w:sz w:val="26"/>
          <w:lang w:eastAsia="zh-CN"/>
        </w:rPr>
        <w:t>六、个人收获：方法论沉淀与可迁移能力</w:t>
      </w:r>
    </w:p>
    <w:p w14:paraId="756C803C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通过本次工作，我获得的最大价值是形成可迁移的方法：</w:t>
      </w:r>
    </w:p>
    <w:p w14:paraId="5E8063B3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第一，汇报型PPT的结构化思维。先搭研究链路，再填证据图表，最后用口播提纲打磨表达，让复杂分析在短时间内可被理解。</w:t>
      </w:r>
    </w:p>
    <w:p w14:paraId="7E7DA510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第二，词云可视化的双轨策略。Python保证可复现与可解释，网页工具保证效率与审美多样，两者互相校验可提升可靠性。</w:t>
      </w:r>
    </w:p>
    <w:p w14:paraId="35324B41" w14:textId="77777777" w:rsidR="008A4F00" w:rsidRPr="00A62F80" w:rsidRDefault="00000000" w:rsidP="00A62F80">
      <w:pPr>
        <w:spacing w:after="120" w:line="300" w:lineRule="auto"/>
        <w:rPr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第三，可视化为结论服务的意识。所有图都要回答“它证明了什么”，并能被一句话讲清楚；如果做不到，就需要调整图表或删减内容。</w:t>
      </w:r>
    </w:p>
    <w:p w14:paraId="3E977533" w14:textId="5FF1C6EC" w:rsidR="008A4F00" w:rsidRPr="00A62F80" w:rsidRDefault="00000000" w:rsidP="00A62F80">
      <w:pPr>
        <w:spacing w:after="120" w:line="300" w:lineRule="auto"/>
        <w:rPr>
          <w:rFonts w:hint="eastAsia"/>
          <w:sz w:val="24"/>
          <w:szCs w:val="24"/>
          <w:lang w:eastAsia="zh-CN"/>
        </w:rPr>
      </w:pPr>
      <w:r w:rsidRPr="00A62F80">
        <w:rPr>
          <w:sz w:val="24"/>
          <w:szCs w:val="24"/>
          <w:lang w:eastAsia="zh-CN"/>
        </w:rPr>
        <w:t>这些能力不仅适用于古诗词文本分析，也可迁移到电商评论分析、舆情主题抽取、科研文本挖掘等任务中。</w:t>
      </w:r>
    </w:p>
    <w:sectPr w:rsidR="008A4F00" w:rsidRPr="00A62F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520040">
    <w:abstractNumId w:val="8"/>
  </w:num>
  <w:num w:numId="2" w16cid:durableId="257955269">
    <w:abstractNumId w:val="6"/>
  </w:num>
  <w:num w:numId="3" w16cid:durableId="105514862">
    <w:abstractNumId w:val="5"/>
  </w:num>
  <w:num w:numId="4" w16cid:durableId="1895046140">
    <w:abstractNumId w:val="4"/>
  </w:num>
  <w:num w:numId="5" w16cid:durableId="33115299">
    <w:abstractNumId w:val="7"/>
  </w:num>
  <w:num w:numId="6" w16cid:durableId="1776486578">
    <w:abstractNumId w:val="3"/>
  </w:num>
  <w:num w:numId="7" w16cid:durableId="2145925553">
    <w:abstractNumId w:val="2"/>
  </w:num>
  <w:num w:numId="8" w16cid:durableId="1435638186">
    <w:abstractNumId w:val="1"/>
  </w:num>
  <w:num w:numId="9" w16cid:durableId="26150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A5C"/>
    <w:rsid w:val="0029639D"/>
    <w:rsid w:val="00326F90"/>
    <w:rsid w:val="008A4F00"/>
    <w:rsid w:val="00A62F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BCA77"/>
  <w14:defaultImageDpi w14:val="300"/>
  <w15:docId w15:val="{5F656052-CF86-4391-A491-016CE600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HK5236</cp:lastModifiedBy>
  <cp:revision>2</cp:revision>
  <dcterms:created xsi:type="dcterms:W3CDTF">2013-12-23T23:15:00Z</dcterms:created>
  <dcterms:modified xsi:type="dcterms:W3CDTF">2026-01-03T14:43:00Z</dcterms:modified>
  <cp:category/>
</cp:coreProperties>
</file>