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145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5"/>
        <w:gridCol w:w="352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KGI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Key Goal Indicator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）</w:t>
            </w:r>
          </w:p>
        </w:tc>
        <w:tc>
          <w:tcPr>
            <w:tcW w:w="35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最終的な目標数値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CSF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Critical Success Factors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）</w:t>
            </w:r>
          </w:p>
        </w:tc>
        <w:tc>
          <w:tcPr>
            <w:tcW w:w="35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最重要プロセス（成功要因）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KPI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Key Performance Indicators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）</w:t>
            </w:r>
          </w:p>
        </w:tc>
        <w:tc>
          <w:tcPr>
            <w:tcW w:w="35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コントロールできる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CSF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の数値目標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/>
        </w:rPr>
        <w:t>KPI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マネジメントは、現在の数値を把握、即時に入手できるデータ、モニタリングすべき数値の管理。</w:t>
      </w:r>
    </w:p>
    <w:tbl>
      <w:tblPr>
        <w:tblStyle w:val="4"/>
        <w:tblW w:w="11345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5"/>
        <w:gridCol w:w="940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1.KGI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の確認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RPA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活用による削減効果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削減効果（時間） =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RPA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導入前の作業時間 - RPA導入後の作業時間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削減効果（コスト） =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RPA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導入前のコスト - RPA導入後のコスト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ギャップの確認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期末予測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KGI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と現在のギャップ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ギャップ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 =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期末予測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KGI（前年ベース） -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現在の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KGI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プロセスの確認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（モデル化）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削減効果＝アプローチ数×歩留り率（稼働中）</w:t>
            </w:r>
          </w:p>
          <w:tbl>
            <w:tblPr>
              <w:tblStyle w:val="4"/>
              <w:tblW w:w="5960" w:type="dxa"/>
              <w:tblInd w:w="0" w:type="dxa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20"/>
              <w:gridCol w:w="4540"/>
            </w:tblGrid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</w:tblPrEx>
              <w:tc>
                <w:tcPr>
                  <w:tcW w:w="142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アプローチ数</w:t>
                  </w:r>
                </w:p>
              </w:tc>
              <w:tc>
                <w:tcPr>
                  <w:tcW w:w="454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tabs>
                      <w:tab w:val="left" w:pos="1440"/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ハンズオン研修の回数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tabs>
                      <w:tab w:val="left" w:pos="1440"/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提供するミニロボ数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tabs>
                      <w:tab w:val="left" w:pos="1440"/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開発中ロボの個別サポート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  <w:lang w:eastAsia="ja-JP"/>
                    </w:rPr>
                    <w:t>回数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before="0" w:beforeAutospacing="0" w:after="0" w:afterAutospacing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4.CSF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の設定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RPA導入の成功率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歩留り率（稼働中）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 =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稼働中ロボ数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 /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総ロボ数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開発者数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 =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ユーザー数×歩留り率（開発中）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削減効果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 =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開発者数×削減時間×単価×歩留り率（稼働中）</w:t>
            </w:r>
          </w:p>
          <w:tbl>
            <w:tblPr>
              <w:tblStyle w:val="4"/>
              <w:tblW w:w="3050" w:type="dxa"/>
              <w:tblInd w:w="720" w:type="dxa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80"/>
              <w:gridCol w:w="2470"/>
            </w:tblGrid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8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定数</w:t>
                  </w:r>
                </w:p>
              </w:tc>
              <w:tc>
                <w:tcPr>
                  <w:tcW w:w="247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tabs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単価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8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変数</w:t>
                  </w:r>
                </w:p>
              </w:tc>
              <w:tc>
                <w:tcPr>
                  <w:tcW w:w="247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tabs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ユーザー数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tabs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歩留り率（開発中）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tabs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歩留り率（稼働中）</w:t>
                  </w:r>
                </w:p>
              </w:tc>
            </w:tr>
          </w:tbl>
          <w:p>
            <w:pPr>
              <w:spacing w:before="0" w:beforeAutospacing="0" w:after="0" w:afterAutospacing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5.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目標の設定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前提：サポート要員のスキル向上</w:t>
            </w:r>
          </w:p>
          <w:tbl>
            <w:tblPr>
              <w:tblStyle w:val="4"/>
              <w:tblW w:w="4100" w:type="dxa"/>
              <w:tblInd w:w="0" w:type="dxa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00"/>
              <w:gridCol w:w="1000"/>
            </w:tblGrid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10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  <w:lang w:val="en-US"/>
                    </w:rPr>
                    <w:t>KPI</w:t>
                  </w:r>
                </w:p>
              </w:tc>
              <w:tc>
                <w:tcPr>
                  <w:tcW w:w="100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数値目標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10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ハンズオン研修の回数</w:t>
                  </w:r>
                </w:p>
              </w:tc>
              <w:tc>
                <w:tcPr>
                  <w:tcW w:w="100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10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提供するミニロボ数</w:t>
                  </w:r>
                </w:p>
              </w:tc>
              <w:tc>
                <w:tcPr>
                  <w:tcW w:w="100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10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開発中ロボの個別サポート回数</w:t>
                  </w:r>
                </w:p>
              </w:tc>
              <w:tc>
                <w:tcPr>
                  <w:tcW w:w="100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6.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運用性の確認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tbl>
            <w:tblPr>
              <w:tblStyle w:val="4"/>
              <w:tblW w:w="6568" w:type="dxa"/>
              <w:tblInd w:w="0" w:type="dxa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0"/>
              <w:gridCol w:w="5778"/>
            </w:tblGrid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9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整合性</w:t>
                  </w:r>
                </w:p>
              </w:tc>
              <w:tc>
                <w:tcPr>
                  <w:tcW w:w="577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ロジックが正しい。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下記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  <w:lang w:val="en-US"/>
                    </w:rPr>
                    <w:t>KPI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施策を増加すれば、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  <w:lang w:val="en-US"/>
                    </w:rPr>
                    <w:t>RPA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導入の成功率が向上する。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tabs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ハンズオン研修の回数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tabs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提供するミニロボ数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tabs>
                      <w:tab w:val="clear" w:pos="420"/>
                    </w:tabs>
                    <w:spacing w:before="0" w:beforeAutospacing="0" w:after="0" w:afterAutospacing="0"/>
                    <w:ind w:left="420" w:leftChars="0" w:hanging="420" w:firstLineChars="0"/>
                    <w:textAlignment w:val="center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開発中ロボの個別サポート回数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9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安定性</w:t>
                  </w:r>
                </w:p>
              </w:tc>
              <w:tc>
                <w:tcPr>
                  <w:tcW w:w="577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安定的にデータを入手できる。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9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単純性</w:t>
                  </w:r>
                </w:p>
              </w:tc>
              <w:tc>
                <w:tcPr>
                  <w:tcW w:w="577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メンバー全員が理解できる。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7.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対策の事前検討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KPI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が悪化した場合の対策</w:t>
            </w:r>
          </w:p>
          <w:tbl>
            <w:tblPr>
              <w:tblStyle w:val="4"/>
              <w:tblW w:w="6830" w:type="dxa"/>
              <w:tblInd w:w="0" w:type="dxa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0"/>
              <w:gridCol w:w="6040"/>
            </w:tblGrid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9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時期</w:t>
                  </w:r>
                </w:p>
              </w:tc>
              <w:tc>
                <w:tcPr>
                  <w:tcW w:w="604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  <w:lang w:val="en-US"/>
                    </w:rPr>
                    <w:t>1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か月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9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程度</w:t>
                  </w:r>
                </w:p>
              </w:tc>
              <w:tc>
                <w:tcPr>
                  <w:tcW w:w="604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想定より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  <w:lang w:val="en-US"/>
                    </w:rPr>
                    <w:t>20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％低い場合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9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施策</w:t>
                  </w:r>
                </w:p>
              </w:tc>
              <w:tc>
                <w:tcPr>
                  <w:tcW w:w="604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リーダーがメンバー（サポート要員）のスキル向上をサポート</w:t>
                  </w:r>
                </w:p>
              </w:tc>
            </w:tr>
            <w:tr>
              <w:tblPrEx>
                <w:tblBorders>
                  <w:top w:val="single" w:color="A3A3A3" w:sz="8" w:space="0"/>
                  <w:left w:val="single" w:color="A3A3A3" w:sz="8" w:space="0"/>
                  <w:bottom w:val="single" w:color="A3A3A3" w:sz="8" w:space="0"/>
                  <w:right w:val="single" w:color="A3A3A3" w:sz="8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9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判断者</w:t>
                  </w:r>
                </w:p>
              </w:tc>
              <w:tc>
                <w:tcPr>
                  <w:tcW w:w="6040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1"/>
                      <w:szCs w:val="21"/>
                    </w:rPr>
                    <w:t>リーダー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8.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コンセンサス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メンバー全員が合意するため毎週ワークショップを実施。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9.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運用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上記ワークショップで、運用を継続的に見直し、改善を図る。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10.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リーダーの役割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マネジメント戦略の立案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チーム全体のマネジメント戦略を立案し、メンバーと方向性の認識を合わせる。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メンバーの成長に責任を持つ: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チームのパフォーマンスを最大化するために、メンバーの成長を促進し、最高の成果を引き出す。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心理的安全性の提供: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メンバーのミスや失敗を許容し、バックアップする。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11.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メンバーの役割</w:t>
            </w:r>
          </w:p>
        </w:tc>
        <w:tc>
          <w:tcPr>
            <w:tcW w:w="94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主体的な行動: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自ら最適な行動を考え、リーダーに提案する。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自走するチームの一員: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自ら主体的に行動し、チーム全体の成果に貢献する。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0" w:leftChars="0" w:hanging="420" w:firstLineChars="0"/>
              <w:textAlignment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相互支援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 xml:space="preserve">: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メンバー同士でフォロワーシップを発揮し、互いにサポートし合う。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DF65B"/>
    <w:multiLevelType w:val="singleLevel"/>
    <w:tmpl w:val="A08DF6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9211935"/>
    <w:multiLevelType w:val="singleLevel"/>
    <w:tmpl w:val="A92119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E802039"/>
    <w:multiLevelType w:val="singleLevel"/>
    <w:tmpl w:val="AE8020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A3E4101"/>
    <w:multiLevelType w:val="singleLevel"/>
    <w:tmpl w:val="DA3E41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DA5C264"/>
    <w:multiLevelType w:val="singleLevel"/>
    <w:tmpl w:val="EDA5C2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30604"/>
    <w:rsid w:val="2A5B46A5"/>
    <w:rsid w:val="30915FC4"/>
    <w:rsid w:val="49152AAF"/>
    <w:rsid w:val="5C7518CE"/>
    <w:rsid w:val="6BD3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954</Words>
  <Characters>1063</Characters>
  <Lines>0</Lines>
  <Paragraphs>0</Paragraphs>
  <TotalTime>7</TotalTime>
  <ScaleCrop>false</ScaleCrop>
  <LinksUpToDate>false</LinksUpToDate>
  <CharactersWithSpaces>1098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2025-03-09T04:52:00Z</dcterms:created>
  <dc:creator>hamazaki</dc:creator>
  <cp:lastModifiedBy>hamazaki</cp:lastModifiedBy>
  <dcterms:modified xsi:type="dcterms:W3CDTF">2025-03-20T09:01:10Z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