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①RPAユーザー開発サポートは、マネジメント部（兼務なし幸田さん連携）で推進できる。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②兼務の理由および開発部のRPA推進ビジョン戦略を説明いただきたい。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ICT責任者から全社員に向け発信いただきたいDX文化を醸成する戦略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1.共通のビジョンと価値観の共有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企業のパーパス（存在意義）を明確化:ICT部門がどのように企業の目標達成に貢献するかを具体的に示す。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ビジョン達成に向けたロードマップ作成:短期・中長期の目標を明確化し、全社員が目指すべき方向性を示す。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2.自立分散と協働のバランス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CoE（CenterofExcellence）による支援:専門知識を持つCoEが、非IT部門の市民開発をサポートし、成功事例を共有。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クロスファンクショナルなチーム編成:IT部門と非IT部門が協力し、部門間の壁を越えたイノベーションを促進。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3.市民開発の推進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市民開発ツールの導入:業務に精通した非IT部門が、ノーコード/ローコードツールなどを活用し、自らの課題解決に積極的に取り組める環境を提供。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開発コミュニティの形成:市民開発者同士が情報交換や協働できる場を設け、ノウハウの蓄積を促進。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成功事例の共有:市民開発による成果を社内で広く共有し、モチベーション向上と更なる取り組みを促す。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4.変化への対応力強化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継続的な学習とスキルアップ:新しい技術やツールの導入を促進し、社員のスキルアップを支援。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失敗を恐れずに挑戦できる文化醸成:失敗から学び、改善していくことを奨励し、イノベーションを促進。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5.中間管理職の育成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ロールモデルとなる行動：中間管理職自身が、市民開発ツールを活用し、業務改善に取り組む姿を見せる。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ビジョンの浸透:トップのビジョンを現場に伝達し、社員の理解と共感を深める。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RPA推進の成長戦略を、コンセプト設計、コンテンツ戦略、コミュニケーション戦略の3つの柱で構築する。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この戦略を実行することで、全社RPA推進が加速し、業務効率化とデジタル変革の進展が期待できる。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①コンセプト設計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・ロールモデル選定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成果を達成した非IT系ハイパフォーマーのユーザー開発者をロールモデルとして選定する。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・ブランディングと差別化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RPAのCoEの独自性を確立する。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例えば、「業務効率化のイノベーター」や「デジタル変革の推進者」といったポジショニングを設定し、社内での認知度を高める。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・視覚的訴求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全社員にライセンス付与されたPowerBIを活用して、視覚的に訴求力を高め、RPAの有効性を実証、成功事例を社内で広く共有する。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具体的な効果（時間削減、コスト削減など）を数値で提示する。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上記ロールモデルを、ランキング表示する。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②コンテンツ戦略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・RPAポータルで公開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上記ロールモデルの成功事例を参考として、他部署のユーザー開発者が楽しみながら学べる教育コンテンツを拡充する。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教育コンテンツや開発ガイド等をRPAポータルで公開する。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RPA業務ヒアリングシート起票により、社内の自動化ニーズや課題を把握し、RPAで解決可能な業務プロセスを特定する。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・最新トレンドの収集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RPA連携AIを活用し、全自動で最新トレンド情報を収集・分析させる。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最新のRPA技術トレンドも取り入れ、VMやUiPath_Orchestrator、Studio等インフラ環境をアップグレード整備する。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・効果的なタイトル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上記ツールに収集・分析させた最新トレンドを踏まえ、バズワードや感情的な言葉を含むタイトルを提案させ、全社員の理解と関心を高める。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例えば、以下のような注目を集める要素を盛り込む。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*バズワード: 自動化、効率化、デジタルトランスフォーメーションなど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*感情的な言葉: 楽になる、時間を有効活用、成長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*数字: 削減30%、短縮2時間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*時間: 今すぐ、スピーディーに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③コミュニケーション戦略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・サポート体制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きめ細かいQA対応で、迅速かつ適切にユーザー開発の疑問や懸念をサポートする。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・情報発信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全社員に向け全社お知らせ投稿で情報発信し、ユーザー開発者を拡大する。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・双方向コミュニケーション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TeamsコミュニティやViva Engageを活用し、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上記ツールに収集・分析させた最新トレンドを要約し、チャット投稿する。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ユーザーの意見や要望に直接コメント、タイムリーに共有することでユーザー間の対話を促進する。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・エンゲージメント向上</w:t>
      </w:r>
    </w:p>
    <w:p>
      <w:pPr>
        <w:bidi w:val="0"/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上記の情報発信を通じてユーザー開発者との距離を縮め、エンゲージメントを高める。</w:t>
      </w: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96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6A58"/>
    <w:rsid w:val="07D6019A"/>
    <w:rsid w:val="0BCA6191"/>
    <w:rsid w:val="0BDA075D"/>
    <w:rsid w:val="0CB7662B"/>
    <w:rsid w:val="10480352"/>
    <w:rsid w:val="108C241F"/>
    <w:rsid w:val="11E11A1D"/>
    <w:rsid w:val="12AC5E9C"/>
    <w:rsid w:val="13907C89"/>
    <w:rsid w:val="1FDC6B40"/>
    <w:rsid w:val="245D07D7"/>
    <w:rsid w:val="24770446"/>
    <w:rsid w:val="2A80120A"/>
    <w:rsid w:val="2A8C6747"/>
    <w:rsid w:val="2AE77AE7"/>
    <w:rsid w:val="2C0D6093"/>
    <w:rsid w:val="2C442768"/>
    <w:rsid w:val="2DE174E3"/>
    <w:rsid w:val="2FA30CBB"/>
    <w:rsid w:val="31416924"/>
    <w:rsid w:val="347B6537"/>
    <w:rsid w:val="3ABC3416"/>
    <w:rsid w:val="40E14BE0"/>
    <w:rsid w:val="43B76D96"/>
    <w:rsid w:val="43DC432A"/>
    <w:rsid w:val="471E7D6B"/>
    <w:rsid w:val="48DE3EC9"/>
    <w:rsid w:val="4A6E1CF6"/>
    <w:rsid w:val="4F6A19EE"/>
    <w:rsid w:val="552D53E8"/>
    <w:rsid w:val="56BC7521"/>
    <w:rsid w:val="59C731AF"/>
    <w:rsid w:val="5C764B9C"/>
    <w:rsid w:val="5E0E6E58"/>
    <w:rsid w:val="61174AE7"/>
    <w:rsid w:val="615A05A2"/>
    <w:rsid w:val="635C7078"/>
    <w:rsid w:val="6A61034C"/>
    <w:rsid w:val="6C60203D"/>
    <w:rsid w:val="6FAB3B68"/>
    <w:rsid w:val="6FCC4326"/>
    <w:rsid w:val="70B70E8F"/>
    <w:rsid w:val="74A041E0"/>
    <w:rsid w:val="759C2315"/>
    <w:rsid w:val="785939EF"/>
    <w:rsid w:val="79D60871"/>
    <w:rsid w:val="7A8F7079"/>
    <w:rsid w:val="7CC7248E"/>
    <w:rsid w:val="7DF309A3"/>
    <w:rsid w:val="7F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999</Characters>
  <Lines>0</Lines>
  <Paragraphs>0</Paragraphs>
  <TotalTime>6</TotalTime>
  <ScaleCrop>false</ScaleCrop>
  <LinksUpToDate>false</LinksUpToDate>
  <CharactersWithSpaces>1046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2025-03-14T13:44:00Z</dcterms:created>
  <dc:creator>hamazaki</dc:creator>
  <cp:lastModifiedBy>hamazaki</cp:lastModifiedBy>
  <dcterms:modified xsi:type="dcterms:W3CDTF">2025-04-04T23:54:34Z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