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1"/>
        <w:rPr/>
      </w:pPr>
      <w:r/>
    </w:p>
    <w:p>
      <w:pPr>
        <w:spacing w:before="20"/>
        <w:rPr/>
      </w:pPr>
      <w:r/>
    </w:p>
    <w:p>
      <w:pPr>
        <w:sectPr>
          <w:headerReference w:type="default" r:id="rId1"/>
          <w:pgSz w:w="12800" w:h="7200"/>
          <w:pgMar w:top="400" w:right="0" w:bottom="0" w:left="0" w:header="0" w:footer="0" w:gutter="0"/>
          <w:cols w:equalWidth="0" w:num="1">
            <w:col w:w="12800" w:space="0"/>
          </w:cols>
        </w:sectPr>
        <w:rPr/>
      </w:pPr>
    </w:p>
    <w:p>
      <w:pPr>
        <w:pStyle w:val="BodyText"/>
        <w:ind w:left="1231"/>
        <w:spacing w:before="28" w:line="222" w:lineRule="auto"/>
        <w:outlineLvl w:val="0"/>
        <w:rPr>
          <w:rFonts w:ascii="SimHei" w:hAnsi="SimHei" w:eastAsia="SimHei" w:cs="SimHei"/>
          <w:sz w:val="14"/>
          <w:szCs w:val="1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-587435</wp:posOffset>
            </wp:positionV>
            <wp:extent cx="8128000" cy="45720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b/>
          <w:bCs/>
          <w:spacing w:val="-11"/>
        </w:rPr>
        <w:t>1.2QD-LED</w:t>
      </w:r>
      <w:r>
        <w:rPr>
          <w:rFonts w:ascii="SimHei" w:hAnsi="SimHei" w:eastAsia="SimHei" w:cs="SimHei"/>
          <w:sz w:val="14"/>
          <w:szCs w:val="14"/>
          <w:b/>
          <w:bCs/>
          <w:spacing w:val="-11"/>
        </w:rPr>
        <w:t>指标设定</w:t>
      </w:r>
    </w:p>
    <w:p>
      <w:pPr>
        <w:pStyle w:val="BodyText"/>
        <w:ind w:left="1229" w:right="1845" w:firstLine="160"/>
        <w:spacing w:before="88" w:line="260" w:lineRule="auto"/>
        <w:jc w:val="both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1"/>
        </w:rPr>
        <w:t>参用</w:t>
      </w:r>
      <w:r>
        <w:rPr>
          <w:spacing w:val="-1"/>
        </w:rPr>
        <w:t>NpjComputational   Materlab</w:t>
      </w:r>
      <w:r>
        <w:rPr>
          <w:rFonts w:ascii="SimHei" w:hAnsi="SimHei" w:eastAsia="SimHei" w:cs="SimHei"/>
          <w:spacing w:val="-1"/>
        </w:rPr>
        <w:t>中的研究1]在将</w:t>
      </w:r>
      <w:r>
        <w:rPr>
          <w:spacing w:val="-1"/>
        </w:rPr>
        <w:t>OD-LED </w:t>
      </w:r>
      <w:r>
        <w:rPr>
          <w:rFonts w:ascii="SimHei" w:hAnsi="SimHei" w:eastAsia="SimHei" w:cs="SimHei"/>
          <w:spacing w:val="-1"/>
        </w:rPr>
        <w:t>技术集成到智能服装中时，其性能</w:t>
      </w:r>
      <w:r>
        <w:rPr>
          <w:rFonts w:ascii="SimHei" w:hAnsi="SimHei" w:eastAsia="SimHei" w:cs="SimHei"/>
          <w:spacing w:val="2"/>
        </w:rPr>
        <w:t xml:space="preserve"> </w:t>
      </w:r>
      <w:r>
        <w:rPr>
          <w:rFonts w:ascii="SimHei" w:hAnsi="SimHei" w:eastAsia="SimHei" w:cs="SimHei"/>
          <w:spacing w:val="-4"/>
        </w:rPr>
        <w:t>标的设定至笑重要，这些指标需要兼顾器件的光电性能、可穿戴性以及功耗等因素，以下是具体的</w:t>
      </w:r>
      <w:r>
        <w:rPr>
          <w:spacing w:val="-4"/>
        </w:rPr>
        <w:t>OD</w:t>
      </w:r>
      <w:r>
        <w:rPr>
          <w:spacing w:val="8"/>
        </w:rPr>
        <w:t xml:space="preserve">  </w:t>
      </w:r>
      <w:r>
        <w:rPr>
          <w:spacing w:val="-3"/>
        </w:rPr>
        <w:t>LED</w:t>
      </w:r>
      <w:r>
        <w:rPr>
          <w:spacing w:val="-1"/>
        </w:rPr>
        <w:t xml:space="preserve"> </w:t>
      </w:r>
      <w:r>
        <w:rPr>
          <w:rFonts w:ascii="SimHei" w:hAnsi="SimHei" w:eastAsia="SimHei" w:cs="SimHei"/>
          <w:spacing w:val="-3"/>
        </w:rPr>
        <w:t>指标设定：</w:t>
      </w:r>
    </w:p>
    <w:p>
      <w:pPr>
        <w:ind w:left="1231"/>
        <w:spacing w:before="104" w:line="222" w:lineRule="auto"/>
        <w:rPr>
          <w:rFonts w:ascii="SimHei" w:hAnsi="SimHei" w:eastAsia="SimHei" w:cs="SimHei"/>
          <w:sz w:val="8"/>
          <w:szCs w:val="8"/>
        </w:rPr>
      </w:pPr>
      <w:r>
        <w:rPr>
          <w:rFonts w:ascii="SimHei" w:hAnsi="SimHei" w:eastAsia="SimHei" w:cs="SimHei"/>
          <w:sz w:val="8"/>
          <w:szCs w:val="8"/>
          <w:b/>
          <w:bCs/>
          <w:spacing w:val="-5"/>
        </w:rPr>
        <w:t>光</w:t>
      </w:r>
      <w:r>
        <w:rPr>
          <w:rFonts w:ascii="SimHei" w:hAnsi="SimHei" w:eastAsia="SimHei" w:cs="SimHei"/>
          <w:sz w:val="8"/>
          <w:szCs w:val="8"/>
          <w:spacing w:val="-8"/>
        </w:rPr>
        <w:t xml:space="preserve"> </w:t>
      </w:r>
      <w:r>
        <w:rPr>
          <w:rFonts w:ascii="SimHei" w:hAnsi="SimHei" w:eastAsia="SimHei" w:cs="SimHei"/>
          <w:sz w:val="8"/>
          <w:szCs w:val="8"/>
          <w:b/>
          <w:bCs/>
          <w:spacing w:val="-5"/>
        </w:rPr>
        <w:t>电</w:t>
      </w:r>
      <w:r>
        <w:rPr>
          <w:rFonts w:ascii="SimHei" w:hAnsi="SimHei" w:eastAsia="SimHei" w:cs="SimHei"/>
          <w:sz w:val="8"/>
          <w:szCs w:val="8"/>
          <w:spacing w:val="-15"/>
        </w:rPr>
        <w:t xml:space="preserve"> </w:t>
      </w:r>
      <w:r>
        <w:rPr>
          <w:rFonts w:ascii="SimHei" w:hAnsi="SimHei" w:eastAsia="SimHei" w:cs="SimHei"/>
          <w:sz w:val="8"/>
          <w:szCs w:val="8"/>
          <w:b/>
          <w:bCs/>
          <w:spacing w:val="-5"/>
        </w:rPr>
        <w:t>性</w:t>
      </w:r>
      <w:r>
        <w:rPr>
          <w:rFonts w:ascii="SimHei" w:hAnsi="SimHei" w:eastAsia="SimHei" w:cs="SimHei"/>
          <w:sz w:val="8"/>
          <w:szCs w:val="8"/>
          <w:spacing w:val="-11"/>
        </w:rPr>
        <w:t xml:space="preserve"> </w:t>
      </w:r>
      <w:r>
        <w:rPr>
          <w:rFonts w:ascii="SimHei" w:hAnsi="SimHei" w:eastAsia="SimHei" w:cs="SimHei"/>
          <w:sz w:val="8"/>
          <w:szCs w:val="8"/>
          <w:b/>
          <w:bCs/>
          <w:spacing w:val="-5"/>
        </w:rPr>
        <w:t>能</w:t>
      </w:r>
      <w:r>
        <w:rPr>
          <w:rFonts w:ascii="SimHei" w:hAnsi="SimHei" w:eastAsia="SimHei" w:cs="SimHei"/>
          <w:sz w:val="8"/>
          <w:szCs w:val="8"/>
          <w:spacing w:val="-15"/>
        </w:rPr>
        <w:t xml:space="preserve"> </w:t>
      </w:r>
      <w:r>
        <w:rPr>
          <w:rFonts w:ascii="SimHei" w:hAnsi="SimHei" w:eastAsia="SimHei" w:cs="SimHei"/>
          <w:sz w:val="8"/>
          <w:szCs w:val="8"/>
          <w:b/>
          <w:bCs/>
          <w:spacing w:val="-5"/>
        </w:rPr>
        <w:t>指</w:t>
      </w:r>
      <w:r>
        <w:rPr>
          <w:rFonts w:ascii="SimHei" w:hAnsi="SimHei" w:eastAsia="SimHei" w:cs="SimHei"/>
          <w:sz w:val="8"/>
          <w:szCs w:val="8"/>
          <w:spacing w:val="-16"/>
        </w:rPr>
        <w:t xml:space="preserve"> </w:t>
      </w:r>
      <w:r>
        <w:rPr>
          <w:rFonts w:ascii="SimHei" w:hAnsi="SimHei" w:eastAsia="SimHei" w:cs="SimHei"/>
          <w:sz w:val="8"/>
          <w:szCs w:val="8"/>
          <w:b/>
          <w:bCs/>
          <w:spacing w:val="-5"/>
        </w:rPr>
        <w:t>标</w:t>
      </w:r>
    </w:p>
    <w:p>
      <w:pPr>
        <w:pStyle w:val="BodyText"/>
        <w:ind w:left="1559" w:right="1816" w:hanging="88"/>
        <w:spacing w:before="112" w:line="252" w:lineRule="auto"/>
        <w:rPr/>
      </w:pPr>
      <w:r>
        <w:rPr>
          <w:b/>
          <w:bCs/>
          <w:spacing w:val="-1"/>
        </w:rPr>
        <w:t>1.量了效率</w:t>
      </w:r>
      <w:r>
        <w:rPr>
          <w:spacing w:val="-1"/>
        </w:rPr>
        <w:t>：量子效牢(Quantum   Eficiency.QE)是衡量QD</w:t>
      </w:r>
      <w:r>
        <w:rPr>
          <w:spacing w:val="-2"/>
        </w:rPr>
        <w:t>-LED 转换电能为光能效牢的重要</w:t>
      </w:r>
      <w:r>
        <w:rPr/>
        <w:t xml:space="preserve"> </w:t>
      </w:r>
      <w:r>
        <w:rPr>
          <w:spacing w:val="-2"/>
        </w:rPr>
        <w:t>指标。设计的</w:t>
      </w:r>
      <w:r>
        <w:rPr>
          <w:rFonts w:ascii="Arial" w:hAnsi="Arial" w:eastAsia="Arial" w:cs="Arial"/>
          <w:spacing w:val="-2"/>
        </w:rPr>
        <w:t>QD-LED</w:t>
      </w:r>
      <w:r>
        <w:rPr>
          <w:spacing w:val="-2"/>
        </w:rPr>
        <w:t>应当具有高量子效率，目标值设为量子产率</w:t>
      </w:r>
      <w:r>
        <w:rPr>
          <w:rFonts w:ascii="Arial" w:hAnsi="Arial" w:eastAsia="Arial" w:cs="Arial"/>
          <w:spacing w:val="-2"/>
        </w:rPr>
        <w:t>(Quantum     Yield.QN)</w:t>
      </w:r>
      <w:r>
        <w:rPr>
          <w:rFonts w:ascii="Arial" w:hAnsi="Arial" w:eastAsia="Arial" w:cs="Arial"/>
        </w:rPr>
        <w:t xml:space="preserve">     </w:t>
      </w:r>
      <w:r>
        <w:rPr>
          <w:spacing w:val="2"/>
        </w:rPr>
        <w:t>60%,外部量子效率(</w:t>
      </w:r>
      <w:r>
        <w:rPr/>
        <w:t>Extermal</w:t>
      </w:r>
      <w:r>
        <w:rPr>
          <w:spacing w:val="20"/>
        </w:rPr>
        <w:t xml:space="preserve">  </w:t>
      </w:r>
      <w:r>
        <w:rPr/>
        <w:t>Quantum</w:t>
      </w:r>
      <w:r>
        <w:rPr>
          <w:spacing w:val="11"/>
          <w:w w:val="101"/>
        </w:rPr>
        <w:t xml:space="preserve">  </w:t>
      </w:r>
      <w:r>
        <w:rPr/>
        <w:t>Effidency</w:t>
      </w:r>
      <w:r>
        <w:rPr>
          <w:spacing w:val="2"/>
        </w:rPr>
        <w:t>,</w:t>
      </w:r>
      <w:r>
        <w:rPr/>
        <w:t>EQE</w:t>
      </w:r>
      <w:r>
        <w:rPr>
          <w:spacing w:val="2"/>
        </w:rPr>
        <w:t>)&gt;20%.</w:t>
      </w:r>
    </w:p>
    <w:p>
      <w:pPr>
        <w:pStyle w:val="BodyText"/>
        <w:ind w:left="1559" w:right="1946" w:hanging="88"/>
        <w:spacing w:before="64" w:line="285" w:lineRule="auto"/>
        <w:rPr/>
      </w:pPr>
      <w:r>
        <w:rPr>
          <w:b/>
          <w:bCs/>
          <w:spacing w:val="-3"/>
        </w:rPr>
        <w:t>2.亮度：</w:t>
      </w:r>
      <w:r>
        <w:rPr>
          <w:spacing w:val="-3"/>
        </w:rPr>
        <w:t>亮度需要满足户外可见性要求，特别是在日光下的可读性，日标亮度应高于10000</w:t>
      </w:r>
      <w:r>
        <w:rPr>
          <w:spacing w:val="6"/>
        </w:rPr>
        <w:t xml:space="preserve"> </w:t>
      </w:r>
      <w:r>
        <w:rPr/>
        <w:t>cd/m²,</w:t>
      </w:r>
      <w:r>
        <w:rPr>
          <w:spacing w:val="-8"/>
        </w:rPr>
        <w:t xml:space="preserve"> </w:t>
      </w:r>
      <w:r>
        <w:rPr/>
        <w:t>以确保信息的清断显示</w:t>
      </w:r>
    </w:p>
    <w:p>
      <w:pPr>
        <w:pStyle w:val="BodyText"/>
        <w:ind w:left="1559" w:right="1799" w:hanging="88"/>
        <w:spacing w:before="24" w:line="287" w:lineRule="auto"/>
        <w:rPr/>
      </w:pPr>
      <w:r>
        <w:rPr>
          <w:b/>
          <w:bCs/>
          <w:spacing w:val="-3"/>
        </w:rPr>
        <w:t>3.色彩：</w:t>
      </w:r>
      <w:r>
        <w:rPr>
          <w:spacing w:val="-3"/>
        </w:rPr>
        <w:t>智能服装的色彩应丰富，能够显示不</w:t>
      </w:r>
      <w:r>
        <w:rPr>
          <w:spacing w:val="-4"/>
        </w:rPr>
        <w:t>同的颜色以传达不网的信息。QD-LED</w:t>
      </w:r>
      <w:r>
        <w:rPr>
          <w:spacing w:val="22"/>
          <w:w w:val="102"/>
        </w:rPr>
        <w:t xml:space="preserve"> </w:t>
      </w:r>
      <w:r>
        <w:rPr>
          <w:spacing w:val="-4"/>
        </w:rPr>
        <w:t>的发光波长</w:t>
      </w:r>
      <w:r>
        <w:rPr/>
        <w:t xml:space="preserve"> </w:t>
      </w:r>
      <w:r>
        <w:rPr>
          <w:spacing w:val="-1"/>
        </w:rPr>
        <w:t>应覆著至少红、绿，蓝(RGB)</w:t>
      </w:r>
      <w:r>
        <w:rPr>
          <w:spacing w:val="37"/>
          <w:w w:val="102"/>
        </w:rPr>
        <w:t xml:space="preserve"> </w:t>
      </w:r>
      <w:r>
        <w:rPr>
          <w:spacing w:val="-1"/>
        </w:rPr>
        <w:t>三基色，通过这些基色的组合实</w:t>
      </w:r>
      <w:r>
        <w:rPr>
          <w:spacing w:val="-2"/>
        </w:rPr>
        <w:t>现全色谐确出。</w:t>
      </w:r>
    </w:p>
    <w:p>
      <w:pPr>
        <w:pStyle w:val="BodyText"/>
        <w:ind w:left="1559" w:right="1739" w:hanging="88"/>
        <w:spacing w:before="30" w:line="289" w:lineRule="auto"/>
        <w:rPr/>
      </w:pPr>
      <w:r>
        <w:rPr>
          <w:b/>
          <w:bCs/>
          <w:spacing w:val="-3"/>
        </w:rPr>
        <w:t>4.毒命：</w:t>
      </w:r>
      <w:r>
        <w:rPr>
          <w:spacing w:val="-3"/>
        </w:rPr>
        <w:t>QD-LED</w:t>
      </w:r>
      <w:r>
        <w:rPr>
          <w:spacing w:val="27"/>
          <w:w w:val="101"/>
        </w:rPr>
        <w:t xml:space="preserve"> </w:t>
      </w:r>
      <w:r>
        <w:rPr>
          <w:spacing w:val="-3"/>
        </w:rPr>
        <w:t>的寿命是决定智能服装可露性的关键因素。日标寿维应当达到10000小时以上，</w:t>
      </w:r>
      <w:r>
        <w:rPr/>
        <w:t xml:space="preserve"> </w:t>
      </w:r>
      <w:r>
        <w:rPr>
          <w:spacing w:val="-4"/>
        </w:rPr>
        <w:t>以保证长即</w:t>
      </w:r>
      <w:r>
        <w:rPr>
          <w:rFonts w:ascii="Times New Roman" w:hAnsi="Times New Roman" w:eastAsia="Times New Roman" w:cs="Times New Roman"/>
          <w:spacing w:val="-4"/>
        </w:rPr>
        <w:t>P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pacing w:val="-4"/>
        </w:rPr>
        <w:t>用的稳定性。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231" w:right="1889" w:firstLine="240"/>
        <w:spacing w:before="27" w:line="473" w:lineRule="auto"/>
        <w:rPr/>
      </w:pPr>
      <w:r>
        <w:rPr>
          <w:b/>
          <w:bCs/>
          <w:spacing w:val="-4"/>
        </w:rPr>
        <w:t>5.开关速度</w:t>
      </w:r>
      <w:r>
        <w:rPr>
          <w:spacing w:val="-4"/>
        </w:rPr>
        <w:t>：为实时显示生理数据，</w:t>
      </w:r>
      <w:r>
        <w:rPr>
          <w:rFonts w:ascii="Times New Roman" w:hAnsi="Times New Roman" w:eastAsia="Times New Roman" w:cs="Times New Roman"/>
          <w:spacing w:val="-4"/>
        </w:rPr>
        <w:t>QD-LED</w:t>
      </w:r>
      <w:r>
        <w:rPr>
          <w:spacing w:val="-4"/>
        </w:rPr>
        <w:t>的响应时间应迅速，目标开关时间少于30毫秒。</w:t>
      </w:r>
      <w:r>
        <w:rPr>
          <w:spacing w:val="15"/>
        </w:rPr>
        <w:t xml:space="preserve"> </w:t>
      </w:r>
      <w:r>
        <w:rPr>
          <w:b/>
          <w:bCs/>
          <w:spacing w:val="-5"/>
        </w:rPr>
        <w:t>机</w:t>
      </w:r>
      <w:r>
        <w:rPr>
          <w:spacing w:val="-11"/>
        </w:rPr>
        <w:t xml:space="preserve"> </w:t>
      </w:r>
      <w:r>
        <w:rPr>
          <w:b/>
          <w:bCs/>
          <w:spacing w:val="-5"/>
        </w:rPr>
        <w:t>械</w:t>
      </w:r>
      <w:r>
        <w:rPr>
          <w:spacing w:val="-13"/>
        </w:rPr>
        <w:t xml:space="preserve"> </w:t>
      </w:r>
      <w:r>
        <w:rPr>
          <w:b/>
          <w:bCs/>
          <w:spacing w:val="-5"/>
        </w:rPr>
        <w:t>性</w:t>
      </w:r>
      <w:r>
        <w:rPr>
          <w:spacing w:val="-11"/>
        </w:rPr>
        <w:t xml:space="preserve"> </w:t>
      </w:r>
      <w:r>
        <w:rPr>
          <w:b/>
          <w:bCs/>
          <w:spacing w:val="-5"/>
        </w:rPr>
        <w:t>能</w:t>
      </w:r>
      <w:r>
        <w:rPr>
          <w:spacing w:val="-13"/>
        </w:rPr>
        <w:t xml:space="preserve"> </w:t>
      </w:r>
      <w:r>
        <w:rPr>
          <w:b/>
          <w:bCs/>
          <w:spacing w:val="-5"/>
        </w:rPr>
        <w:t>指</w:t>
      </w:r>
      <w:r>
        <w:rPr>
          <w:spacing w:val="-14"/>
        </w:rPr>
        <w:t xml:space="preserve"> </w:t>
      </w:r>
      <w:r>
        <w:rPr>
          <w:b/>
          <w:bCs/>
          <w:spacing w:val="-5"/>
        </w:rPr>
        <w:t>标</w:t>
      </w:r>
    </w:p>
    <w:p>
      <w:pPr>
        <w:pStyle w:val="BodyText"/>
        <w:ind w:left="1559" w:right="1762" w:hanging="88"/>
        <w:spacing w:before="6" w:line="266" w:lineRule="auto"/>
        <w:rPr/>
      </w:pPr>
      <w:r>
        <w:rPr>
          <w:b/>
          <w:bCs/>
          <w:spacing w:val="-2"/>
        </w:rPr>
        <w:t>1.梁砌性：</w:t>
      </w:r>
      <w:r>
        <w:rPr>
          <w:spacing w:val="-2"/>
        </w:rPr>
        <w:t>QD-LED</w:t>
      </w:r>
      <w:r>
        <w:rPr>
          <w:spacing w:val="36"/>
        </w:rPr>
        <w:t xml:space="preserve"> </w:t>
      </w:r>
      <w:r>
        <w:rPr>
          <w:spacing w:val="-2"/>
        </w:rPr>
        <w:t>应具有优异的柔性以适应服装的正常穿着和活动，设计时应确保QD-LED 在</w:t>
      </w:r>
      <w:r>
        <w:rPr/>
        <w:t xml:space="preserve"> </w:t>
      </w:r>
      <w:r>
        <w:rPr>
          <w:spacing w:val="-3"/>
        </w:rPr>
        <w:t>至少1万次弯曲循环后，性地无明显疫减</w:t>
      </w:r>
    </w:p>
    <w:p>
      <w:pPr>
        <w:pStyle w:val="BodyText"/>
        <w:ind w:left="1559" w:right="1776" w:hanging="88"/>
        <w:spacing w:before="50" w:line="267" w:lineRule="auto"/>
        <w:rPr/>
      </w:pPr>
      <w:r>
        <w:rPr>
          <w:b/>
          <w:bCs/>
          <w:spacing w:val="-3"/>
        </w:rPr>
        <w:t>2.拉忡性能</w:t>
      </w:r>
      <w:r>
        <w:rPr>
          <w:spacing w:val="-3"/>
        </w:rPr>
        <w:t>：</w:t>
      </w:r>
      <w:r>
        <w:rPr>
          <w:rFonts w:ascii="Arial" w:hAnsi="Arial" w:eastAsia="Arial" w:cs="Arial"/>
          <w:spacing w:val="-3"/>
        </w:rPr>
        <w:t>QD-LED</w:t>
      </w:r>
      <w:r>
        <w:rPr>
          <w:spacing w:val="-3"/>
        </w:rPr>
        <w:t>在一定程度的腔师下应保特正常工作，日际是在5%的拉律应变下不出现性</w:t>
      </w:r>
      <w:r>
        <w:rPr>
          <w:spacing w:val="1"/>
        </w:rPr>
        <w:t xml:space="preserve"> </w:t>
      </w:r>
      <w:r>
        <w:rPr>
          <w:spacing w:val="8"/>
        </w:rPr>
        <w:t>能衰减</w:t>
      </w:r>
    </w:p>
    <w:p>
      <w:pPr>
        <w:pStyle w:val="BodyText"/>
        <w:ind w:left="1231"/>
        <w:spacing w:before="98" w:line="219" w:lineRule="auto"/>
        <w:rPr/>
      </w:pPr>
      <w:r>
        <w:rPr>
          <w:b/>
          <w:bCs/>
          <w:spacing w:val="-5"/>
        </w:rPr>
        <w:t>功</w:t>
      </w:r>
      <w:r>
        <w:rPr>
          <w:spacing w:val="-12"/>
        </w:rPr>
        <w:t xml:space="preserve"> </w:t>
      </w:r>
      <w:r>
        <w:rPr>
          <w:b/>
          <w:bCs/>
          <w:spacing w:val="-5"/>
        </w:rPr>
        <w:t>耗</w:t>
      </w:r>
      <w:r>
        <w:rPr>
          <w:spacing w:val="-13"/>
        </w:rPr>
        <w:t xml:space="preserve"> </w:t>
      </w:r>
      <w:r>
        <w:rPr>
          <w:b/>
          <w:bCs/>
          <w:spacing w:val="-5"/>
        </w:rPr>
        <w:t>与</w:t>
      </w:r>
      <w:r>
        <w:rPr>
          <w:spacing w:val="-12"/>
        </w:rPr>
        <w:t xml:space="preserve"> </w:t>
      </w:r>
      <w:r>
        <w:rPr>
          <w:b/>
          <w:bCs/>
          <w:spacing w:val="-5"/>
        </w:rPr>
        <w:t>热</w:t>
      </w:r>
      <w:r>
        <w:rPr>
          <w:spacing w:val="-12"/>
        </w:rPr>
        <w:t xml:space="preserve"> </w:t>
      </w:r>
      <w:r>
        <w:rPr>
          <w:b/>
          <w:bCs/>
          <w:spacing w:val="-5"/>
        </w:rPr>
        <w:t>管</w:t>
      </w:r>
      <w:r>
        <w:rPr>
          <w:spacing w:val="-13"/>
        </w:rPr>
        <w:t xml:space="preserve"> </w:t>
      </w:r>
      <w:r>
        <w:rPr>
          <w:b/>
          <w:bCs/>
          <w:spacing w:val="-5"/>
        </w:rPr>
        <w:t>理</w:t>
      </w:r>
    </w:p>
    <w:p>
      <w:pPr>
        <w:pStyle w:val="BodyText"/>
        <w:ind w:left="1559" w:right="1774" w:hanging="90"/>
        <w:spacing w:before="96" w:line="286" w:lineRule="auto"/>
        <w:rPr/>
      </w:pPr>
      <w:r>
        <w:rPr>
          <w:spacing w:val="-3"/>
        </w:rPr>
        <w:t>1.拒动电压：低驱助电压有助于降低功耗。增加电地寿命</w:t>
      </w:r>
      <w:r>
        <w:rPr>
          <w:spacing w:val="-4"/>
        </w:rPr>
        <w:t>，并减少热量产生。日标返助电压应低</w:t>
      </w:r>
      <w:r>
        <w:rPr/>
        <w:t xml:space="preserve"> </w:t>
      </w:r>
      <w:r>
        <w:rPr/>
        <w:t>于5伏.</w:t>
      </w:r>
    </w:p>
    <w:p>
      <w:pPr>
        <w:pStyle w:val="BodyText"/>
        <w:ind w:left="1559" w:right="1772" w:hanging="90"/>
        <w:spacing w:before="52"/>
        <w:rPr/>
      </w:pPr>
      <w:r>
        <w:rPr>
          <w:spacing w:val="-3"/>
        </w:rPr>
        <w:t>2.总功耗：总功耗影响电地选择和热管理系统设计，日标总功</w:t>
      </w:r>
      <w:r>
        <w:rPr>
          <w:spacing w:val="-4"/>
        </w:rPr>
        <w:t>耗应控制在适合便携式电源的范围</w:t>
      </w:r>
      <w:r>
        <w:rPr/>
        <w:t xml:space="preserve"> </w:t>
      </w:r>
      <w:r>
        <w:rPr>
          <w:spacing w:val="-1"/>
        </w:rPr>
        <w:t>内，且热量不会对穿戴者通成不适</w:t>
      </w:r>
    </w:p>
    <w:p>
      <w:pPr>
        <w:pStyle w:val="BodyText"/>
        <w:ind w:left="1231"/>
        <w:spacing w:before="112" w:line="219" w:lineRule="auto"/>
        <w:rPr/>
      </w:pPr>
      <w:r>
        <w:rPr>
          <w:b/>
          <w:bCs/>
          <w:spacing w:val="-4"/>
        </w:rPr>
        <w:t>环</w:t>
      </w:r>
      <w:r>
        <w:rPr>
          <w:spacing w:val="-11"/>
        </w:rPr>
        <w:t xml:space="preserve"> </w:t>
      </w:r>
      <w:r>
        <w:rPr>
          <w:b/>
          <w:bCs/>
          <w:spacing w:val="-4"/>
        </w:rPr>
        <w:t>境</w:t>
      </w:r>
      <w:r>
        <w:rPr>
          <w:spacing w:val="-11"/>
        </w:rPr>
        <w:t xml:space="preserve"> </w:t>
      </w:r>
      <w:r>
        <w:rPr>
          <w:b/>
          <w:bCs/>
          <w:spacing w:val="-4"/>
        </w:rPr>
        <w:t>稳</w:t>
      </w:r>
      <w:r>
        <w:rPr>
          <w:spacing w:val="-9"/>
        </w:rPr>
        <w:t xml:space="preserve"> </w:t>
      </w:r>
      <w:r>
        <w:rPr>
          <w:b/>
          <w:bCs/>
          <w:spacing w:val="-4"/>
        </w:rPr>
        <w:t>定</w:t>
      </w:r>
      <w:r>
        <w:rPr>
          <w:spacing w:val="-10"/>
        </w:rPr>
        <w:t xml:space="preserve"> </w:t>
      </w:r>
      <w:r>
        <w:rPr>
          <w:b/>
          <w:bCs/>
          <w:spacing w:val="-4"/>
        </w:rPr>
        <w:t>性</w:t>
      </w:r>
    </w:p>
    <w:p>
      <w:pPr>
        <w:pStyle w:val="BodyText"/>
        <w:ind w:left="1471"/>
        <w:spacing w:before="95" w:line="219" w:lineRule="auto"/>
        <w:rPr/>
      </w:pPr>
      <w:r>
        <w:rPr>
          <w:b/>
          <w:bCs/>
          <w:spacing w:val="-6"/>
        </w:rPr>
        <w:t>1.温度稳定性：</w:t>
      </w:r>
      <w:r>
        <w:rPr>
          <w:spacing w:val="-6"/>
        </w:rPr>
        <w:t>QD-LED</w:t>
      </w:r>
      <w:r>
        <w:rPr>
          <w:spacing w:val="22"/>
          <w:w w:val="101"/>
        </w:rPr>
        <w:t xml:space="preserve"> </w:t>
      </w:r>
      <w:r>
        <w:rPr>
          <w:spacing w:val="-6"/>
        </w:rPr>
        <w:t>应族话应不同的气候条件，工作温度范图</w:t>
      </w:r>
      <w:r>
        <w:rPr>
          <w:spacing w:val="-7"/>
        </w:rPr>
        <w:t>至少为-10°℃至40°℃.</w:t>
      </w:r>
    </w:p>
    <w:p>
      <w:pPr>
        <w:pStyle w:val="BodyText"/>
        <w:ind w:left="1471"/>
        <w:spacing w:before="65" w:line="219" w:lineRule="auto"/>
        <w:rPr/>
      </w:pPr>
      <w:r>
        <w:rPr>
          <w:b/>
          <w:bCs/>
          <w:spacing w:val="-2"/>
        </w:rPr>
        <w:t>2</w:t>
      </w:r>
      <w:r>
        <w:rPr>
          <w:spacing w:val="-18"/>
        </w:rPr>
        <w:t xml:space="preserve"> </w:t>
      </w:r>
      <w:r>
        <w:rPr>
          <w:b/>
          <w:bCs/>
          <w:spacing w:val="-2"/>
        </w:rPr>
        <w:t>.</w:t>
      </w:r>
      <w:r>
        <w:rPr>
          <w:spacing w:val="-20"/>
        </w:rPr>
        <w:t xml:space="preserve"> </w:t>
      </w:r>
      <w:r>
        <w:rPr>
          <w:b/>
          <w:bCs/>
          <w:spacing w:val="-2"/>
        </w:rPr>
        <w:t>湿度定性：</w:t>
      </w:r>
      <w:r>
        <w:rPr>
          <w:spacing w:val="-2"/>
        </w:rPr>
        <w:t>醋件应表现出良好的防湿特性，能在相对湿度高达80%的环境</w:t>
      </w:r>
      <w:r>
        <w:rPr>
          <w:spacing w:val="-3"/>
        </w:rPr>
        <w:t>中稳定工作。</w:t>
      </w:r>
    </w:p>
    <w:p>
      <w:pPr>
        <w:pStyle w:val="BodyText"/>
        <w:ind w:left="1229" w:right="1733" w:firstLine="160"/>
        <w:spacing w:before="96" w:line="277" w:lineRule="auto"/>
        <w:rPr/>
      </w:pPr>
      <w:r>
        <w:rPr>
          <w:spacing w:val="-1"/>
        </w:rPr>
        <w:t>通过这些详细的性能指标的设定，可以确保所设计的OD-L</w:t>
      </w:r>
      <w:r>
        <w:rPr>
          <w:spacing w:val="-2"/>
        </w:rPr>
        <w:t>ED 智能装在提供高效率，多色彩发光的</w:t>
      </w:r>
      <w:r>
        <w:rPr/>
        <w:t xml:space="preserve"> </w:t>
      </w:r>
      <w:r>
        <w:rPr>
          <w:spacing w:val="-4"/>
        </w:rPr>
        <w:t>同时，也适台于日常穿戴，满足运动时监控身体状况的需要，下一步将围绕这些指板进行材料</w:t>
      </w:r>
      <w:r>
        <w:rPr>
          <w:spacing w:val="-5"/>
        </w:rPr>
        <w:t>选择、腊</w:t>
      </w:r>
    </w:p>
    <w:p>
      <w:pPr>
        <w:pStyle w:val="BodyText"/>
        <w:ind w:left="1229"/>
        <w:spacing w:line="184" w:lineRule="auto"/>
        <w:rPr/>
      </w:pPr>
      <w:r>
        <w:rPr>
          <w:spacing w:val="-1"/>
        </w:rPr>
        <w:t>件结构设计，以及工艺流程的优化。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"/>
        <w:spacing w:before="46" w:line="219" w:lineRule="auto"/>
        <w:outlineLvl w:val="6"/>
        <w:rPr>
          <w:sz w:val="14"/>
          <w:szCs w:val="14"/>
        </w:rPr>
      </w:pPr>
      <w:r>
        <w:rPr>
          <w:sz w:val="14"/>
          <w:szCs w:val="14"/>
          <w:b/>
          <w:bCs/>
          <w:spacing w:val="-6"/>
        </w:rPr>
        <w:t>3.1夜间运动场合需求分析</w:t>
      </w:r>
    </w:p>
    <w:p>
      <w:pPr>
        <w:pStyle w:val="BodyText"/>
        <w:ind w:left="189"/>
        <w:spacing w:before="112" w:line="219" w:lineRule="auto"/>
        <w:rPr/>
      </w:pPr>
      <w:r>
        <w:rPr>
          <w:spacing w:val="7"/>
        </w:rPr>
        <w:t>考虑到本设计针对的是夜间运动场合，我们需要先对该场合下的服饰需求作具体分析。得出的具有</w:t>
      </w:r>
    </w:p>
    <w:p>
      <w:pPr>
        <w:pStyle w:val="BodyText"/>
        <w:ind w:left="98" w:right="5224" w:hanging="99"/>
        <w:spacing w:before="45" w:line="438" w:lineRule="auto"/>
        <w:rPr/>
      </w:pPr>
      <w:r>
        <w:rPr>
          <w:spacing w:val="12"/>
        </w:rPr>
        <w:t>重大影响因素的指标如下</w:t>
      </w:r>
      <w:r>
        <w:rPr>
          <w:spacing w:val="2"/>
        </w:rPr>
        <w:t xml:space="preserve"> </w:t>
      </w:r>
      <w:r>
        <w:rPr>
          <w:spacing w:val="4"/>
        </w:rPr>
        <w:t>1</w:t>
      </w:r>
      <w:r>
        <w:rPr>
          <w:spacing w:val="-24"/>
        </w:rPr>
        <w:t xml:space="preserve"> </w:t>
      </w:r>
      <w:r>
        <w:rPr>
          <w:spacing w:val="4"/>
        </w:rPr>
        <w:t>.可见性需求：</w:t>
      </w:r>
    </w:p>
    <w:p>
      <w:pPr>
        <w:pStyle w:val="BodyText"/>
        <w:ind w:left="189" w:right="2850"/>
        <w:spacing w:line="378" w:lineRule="auto"/>
        <w:rPr/>
      </w:pPr>
      <w:r>
        <w:rPr>
          <w:spacing w:val="6"/>
        </w:rPr>
        <w:t>1.发光亮度：确保在任光环境下能够有效提高可见性，满足对于运动者安全的需求。</w:t>
      </w:r>
      <w:r>
        <w:rPr>
          <w:spacing w:val="10"/>
          <w:w w:val="102"/>
        </w:rPr>
        <w:t xml:space="preserve"> </w:t>
      </w:r>
      <w:r>
        <w:rPr>
          <w:spacing w:val="7"/>
        </w:rPr>
        <w:t>1.发光预色：考虑使用明亮且易于识别的颅色，如红色、绿色或蓝色。</w:t>
      </w:r>
    </w:p>
    <w:p>
      <w:pPr>
        <w:pStyle w:val="BodyText"/>
        <w:ind w:left="99" w:right="2450" w:firstLine="89"/>
        <w:spacing w:before="29" w:line="385" w:lineRule="auto"/>
        <w:rPr/>
      </w:pPr>
      <w:r>
        <w:rPr>
          <w:spacing w:val="7"/>
        </w:rPr>
        <w:t>i.</w:t>
      </w:r>
      <w:r>
        <w:rPr>
          <w:spacing w:val="-12"/>
        </w:rPr>
        <w:t xml:space="preserve"> </w:t>
      </w:r>
      <w:r>
        <w:rPr>
          <w:rFonts w:ascii="SimHei" w:hAnsi="SimHei" w:eastAsia="SimHei" w:cs="SimHei"/>
          <w:spacing w:val="7"/>
        </w:rPr>
        <w:t>可见距离：确定发光效果在一定距离内可见，以确保他人能够迅速发现运动者，实</w:t>
      </w:r>
      <w:r>
        <w:rPr>
          <w:rFonts w:ascii="SimHei" w:hAnsi="SimHei" w:eastAsia="SimHei" w:cs="SimHei"/>
          <w:spacing w:val="6"/>
        </w:rPr>
        <w:t>行帮助。</w:t>
      </w:r>
      <w:r>
        <w:rPr>
          <w:rFonts w:ascii="SimHei" w:hAnsi="SimHei" w:eastAsia="SimHei" w:cs="SimHei"/>
        </w:rPr>
        <w:t xml:space="preserve"> </w:t>
      </w:r>
      <w:r>
        <w:rPr>
          <w:spacing w:val="5"/>
        </w:rPr>
        <w:t>2.耐久性和防水性需求：</w:t>
      </w:r>
    </w:p>
    <w:p>
      <w:pPr>
        <w:pStyle w:val="BodyText"/>
        <w:ind w:left="189"/>
        <w:spacing w:before="30" w:line="219" w:lineRule="auto"/>
        <w:rPr/>
      </w:pPr>
      <w:r>
        <w:rPr>
          <w:spacing w:val="7"/>
        </w:rPr>
        <w:t>1.耐久性需求：确保</w:t>
      </w:r>
      <w:r>
        <w:rPr/>
        <w:t>QD</w:t>
      </w:r>
      <w:r>
        <w:rPr>
          <w:spacing w:val="7"/>
        </w:rPr>
        <w:t>-</w:t>
      </w:r>
      <w:r>
        <w:rPr/>
        <w:t>LED</w:t>
      </w:r>
      <w:r>
        <w:rPr>
          <w:spacing w:val="1"/>
        </w:rPr>
        <w:t xml:space="preserve">  </w:t>
      </w:r>
      <w:r>
        <w:rPr>
          <w:spacing w:val="7"/>
        </w:rPr>
        <w:t>的寿命长久，可正常使用，避免出现</w:t>
      </w:r>
      <w:r>
        <w:rPr>
          <w:spacing w:val="6"/>
        </w:rPr>
        <w:t>无法发光的现象.</w:t>
      </w:r>
    </w:p>
    <w:p>
      <w:pPr>
        <w:pStyle w:val="BodyText"/>
        <w:ind w:left="99" w:right="2730" w:firstLine="89"/>
        <w:spacing w:before="75" w:line="404" w:lineRule="auto"/>
        <w:rPr/>
      </w:pPr>
      <w:r>
        <w:rPr>
          <w:spacing w:val="7"/>
        </w:rPr>
        <w:t>i.防水性需求：在运动场合中可能会出大量汗或遇到下雨天气，发光层应该做到防水。</w:t>
      </w:r>
      <w:r>
        <w:rPr>
          <w:spacing w:val="5"/>
        </w:rPr>
        <w:t xml:space="preserve"> </w:t>
      </w:r>
      <w:r>
        <w:rPr>
          <w:spacing w:val="5"/>
        </w:rPr>
        <w:t>3.透气性和舒适性需求：</w:t>
      </w:r>
    </w:p>
    <w:p>
      <w:pPr>
        <w:pStyle w:val="BodyText"/>
        <w:ind w:left="189" w:right="2296"/>
        <w:spacing w:line="288" w:lineRule="auto"/>
        <w:rPr/>
      </w:pPr>
      <w:r>
        <w:rPr/>
        <w:t>QD</w:t>
      </w:r>
      <w:r>
        <w:rPr>
          <w:spacing w:val="8"/>
        </w:rPr>
        <w:t>-</w:t>
      </w:r>
      <w:r>
        <w:rPr/>
        <w:t>LED</w:t>
      </w:r>
      <w:r>
        <w:rPr>
          <w:spacing w:val="1"/>
        </w:rPr>
        <w:t xml:space="preserve">  </w:t>
      </w:r>
      <w:r>
        <w:rPr>
          <w:spacing w:val="8"/>
        </w:rPr>
        <w:t>需要与合适的织物集成，尤其是不能具有传统显示器的厚度和刚度</w:t>
      </w:r>
      <w:r>
        <w:rPr>
          <w:spacing w:val="7"/>
        </w:rPr>
        <w:t>，使得其不影响运动者</w:t>
      </w:r>
      <w:r>
        <w:rPr/>
        <w:t xml:space="preserve"> </w:t>
      </w:r>
      <w:r>
        <w:rPr>
          <w:spacing w:val="15"/>
        </w:rPr>
        <w:t>的正常运动体验</w:t>
      </w:r>
    </w:p>
    <w:p>
      <w:pPr>
        <w:pStyle w:val="BodyText"/>
        <w:ind w:left="99"/>
        <w:spacing w:before="60" w:line="219" w:lineRule="auto"/>
        <w:rPr/>
      </w:pPr>
      <w:r>
        <w:rPr>
          <w:spacing w:val="5"/>
        </w:rPr>
        <w:t>4.可调性和个性化需求：</w:t>
      </w:r>
    </w:p>
    <w:p>
      <w:pPr>
        <w:pStyle w:val="BodyText"/>
        <w:ind w:left="189"/>
        <w:spacing w:before="95" w:line="219" w:lineRule="auto"/>
        <w:rPr/>
      </w:pPr>
      <w:r>
        <w:rPr>
          <w:spacing w:val="13"/>
        </w:rPr>
        <w:t>在队协作或其他应用场合，应考虑到颅色切换、发光模式选择(如闪烁、渐</w:t>
      </w:r>
      <w:r>
        <w:rPr>
          <w:spacing w:val="12"/>
        </w:rPr>
        <w:t>变等等)。</w:t>
      </w:r>
    </w:p>
    <w:p>
      <w:pPr>
        <w:pStyle w:val="BodyText"/>
        <w:ind w:left="99" w:right="3274" w:firstLine="89"/>
        <w:spacing w:before="74" w:line="406" w:lineRule="auto"/>
        <w:rPr/>
      </w:pPr>
      <w:r>
        <w:rPr>
          <w:spacing w:val="13"/>
        </w:rPr>
        <w:t>n.在特殊场合(如夜间探险或酒险情况),能够显示出明显的急救</w:t>
      </w:r>
      <w:r>
        <w:rPr>
          <w:spacing w:val="12"/>
        </w:rPr>
        <w:t>标志</w:t>
      </w:r>
      <w:r>
        <w:rPr/>
        <w:t xml:space="preserve"> </w:t>
      </w:r>
      <w:r>
        <w:rPr>
          <w:spacing w:val="6"/>
        </w:rPr>
        <w:t>5.安全性需求：</w:t>
      </w:r>
    </w:p>
    <w:p>
      <w:pPr>
        <w:pStyle w:val="BodyText"/>
        <w:ind w:left="189" w:right="2291"/>
        <w:spacing w:before="9" w:line="322" w:lineRule="auto"/>
        <w:jc w:val="both"/>
        <w:rPr/>
      </w:pPr>
      <w:r>
        <w:rPr>
          <w:spacing w:val="5"/>
        </w:rPr>
        <w:t>早期占有主流优势的</w:t>
      </w:r>
      <w:r>
        <w:rPr/>
        <w:t>QD</w:t>
      </w:r>
      <w:r>
        <w:rPr>
          <w:spacing w:val="5"/>
        </w:rPr>
        <w:t>-</w:t>
      </w:r>
      <w:r>
        <w:rPr/>
        <w:t>LED</w:t>
      </w:r>
      <w:r>
        <w:rPr>
          <w:spacing w:val="2"/>
        </w:rPr>
        <w:t xml:space="preserve">  </w:t>
      </w:r>
      <w:r>
        <w:rPr>
          <w:spacing w:val="5"/>
        </w:rPr>
        <w:t>材料</w:t>
      </w:r>
      <w:r>
        <w:rPr/>
        <w:t>cdse</w:t>
      </w:r>
      <w:r>
        <w:rPr>
          <w:spacing w:val="15"/>
          <w:w w:val="101"/>
        </w:rPr>
        <w:t xml:space="preserve"> </w:t>
      </w:r>
      <w:r>
        <w:rPr>
          <w:spacing w:val="5"/>
        </w:rPr>
        <w:t>实球上具有较强毒性，欧盟2002年领布的</w:t>
      </w:r>
      <w:r>
        <w:rPr/>
        <w:t>ROHS</w:t>
      </w:r>
      <w:r>
        <w:rPr>
          <w:spacing w:val="32"/>
          <w:w w:val="101"/>
        </w:rPr>
        <w:t xml:space="preserve"> </w:t>
      </w:r>
      <w:r>
        <w:rPr>
          <w:spacing w:val="5"/>
        </w:rPr>
        <w:t>(</w:t>
      </w:r>
      <w:r>
        <w:rPr>
          <w:spacing w:val="-10"/>
        </w:rPr>
        <w:t xml:space="preserve"> </w:t>
      </w:r>
      <w:r>
        <w:rPr>
          <w:spacing w:val="5"/>
        </w:rPr>
        <w:t>有</w:t>
      </w:r>
      <w:r>
        <w:rPr>
          <w:spacing w:val="-9"/>
        </w:rPr>
        <w:t xml:space="preserve"> </w:t>
      </w:r>
      <w:r>
        <w:rPr>
          <w:spacing w:val="5"/>
        </w:rPr>
        <w:t>害</w:t>
      </w:r>
      <w:r>
        <w:rPr>
          <w:spacing w:val="-10"/>
        </w:rPr>
        <w:t xml:space="preserve"> </w:t>
      </w:r>
      <w:r>
        <w:rPr>
          <w:spacing w:val="5"/>
        </w:rPr>
        <w:t>物</w:t>
      </w:r>
      <w:r>
        <w:rPr>
          <w:spacing w:val="-10"/>
        </w:rPr>
        <w:t xml:space="preserve"> </w:t>
      </w:r>
      <w:r>
        <w:rPr>
          <w:spacing w:val="5"/>
        </w:rPr>
        <w:t>质</w:t>
      </w:r>
      <w:r>
        <w:rPr/>
        <w:t xml:space="preserve"> </w:t>
      </w:r>
      <w:r>
        <w:rPr>
          <w:spacing w:val="5"/>
        </w:rPr>
        <w:t>限</w:t>
      </w:r>
      <w:r>
        <w:rPr>
          <w:spacing w:val="-17"/>
        </w:rPr>
        <w:t xml:space="preserve"> </w:t>
      </w:r>
      <w:r>
        <w:rPr>
          <w:spacing w:val="5"/>
        </w:rPr>
        <w:t>制</w:t>
      </w:r>
      <w:r>
        <w:rPr>
          <w:spacing w:val="-17"/>
        </w:rPr>
        <w:t xml:space="preserve"> </w:t>
      </w:r>
      <w:r>
        <w:rPr>
          <w:spacing w:val="5"/>
        </w:rPr>
        <w:t>)</w:t>
      </w:r>
      <w:r>
        <w:rPr>
          <w:spacing w:val="-12"/>
        </w:rPr>
        <w:t xml:space="preserve"> </w:t>
      </w:r>
      <w:r>
        <w:rPr>
          <w:spacing w:val="5"/>
        </w:rPr>
        <w:t>限</w:t>
      </w:r>
      <w:r>
        <w:rPr>
          <w:spacing w:val="-18"/>
        </w:rPr>
        <w:t xml:space="preserve"> </w:t>
      </w:r>
      <w:r>
        <w:rPr>
          <w:spacing w:val="5"/>
        </w:rPr>
        <w:t>制</w:t>
      </w:r>
      <w:r>
        <w:rPr>
          <w:spacing w:val="-10"/>
        </w:rPr>
        <w:t xml:space="preserve"> </w:t>
      </w:r>
      <w:r>
        <w:rPr>
          <w:spacing w:val="5"/>
        </w:rPr>
        <w:t>了</w:t>
      </w:r>
      <w:r>
        <w:rPr>
          <w:spacing w:val="-18"/>
        </w:rPr>
        <w:t xml:space="preserve"> </w:t>
      </w:r>
      <w:r>
        <w:rPr>
          <w:spacing w:val="5"/>
        </w:rPr>
        <w:t>包</w:t>
      </w:r>
      <w:r>
        <w:rPr>
          <w:spacing w:val="-18"/>
        </w:rPr>
        <w:t xml:space="preserve"> </w:t>
      </w:r>
      <w:r>
        <w:rPr>
          <w:spacing w:val="5"/>
        </w:rPr>
        <w:t>括</w:t>
      </w:r>
      <w:r>
        <w:rPr>
          <w:spacing w:val="-18"/>
        </w:rPr>
        <w:t xml:space="preserve"> </w:t>
      </w:r>
      <w:r>
        <w:rPr>
          <w:spacing w:val="5"/>
        </w:rPr>
        <w:t>镉</w:t>
      </w:r>
      <w:r>
        <w:rPr>
          <w:rFonts w:ascii="Arial" w:hAnsi="Arial" w:eastAsia="Arial" w:cs="Arial"/>
          <w:spacing w:val="5"/>
        </w:rPr>
        <w:t>(</w:t>
      </w:r>
      <w:r>
        <w:rPr>
          <w:rFonts w:ascii="Arial" w:hAnsi="Arial" w:eastAsia="Arial" w:cs="Arial"/>
        </w:rPr>
        <w:t>Cd</w:t>
      </w:r>
      <w:r>
        <w:rPr>
          <w:rFonts w:ascii="Arial" w:hAnsi="Arial" w:eastAsia="Arial" w:cs="Arial"/>
          <w:spacing w:val="5"/>
        </w:rPr>
        <w:t>)   </w:t>
      </w:r>
      <w:r>
        <w:rPr>
          <w:spacing w:val="5"/>
        </w:rPr>
        <w:t>在内的六种有</w:t>
      </w:r>
      <w:r>
        <w:rPr>
          <w:spacing w:val="4"/>
        </w:rPr>
        <w:t>曹物质的使用。6因此，</w:t>
      </w:r>
      <w:r>
        <w:rPr>
          <w:rFonts w:ascii="Arial" w:hAnsi="Arial" w:eastAsia="Arial" w:cs="Arial"/>
        </w:rPr>
        <w:t>QDLED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spacing w:val="4"/>
        </w:rPr>
        <w:t>集成在服饰上时也必须</w:t>
      </w:r>
      <w:r>
        <w:rPr/>
        <w:t xml:space="preserve"> </w:t>
      </w:r>
      <w:r>
        <w:rPr>
          <w:spacing w:val="9"/>
        </w:rPr>
        <w:t>考虑到其安全性问题，不能威胁运动者的身体健康。</w:t>
      </w:r>
    </w:p>
    <w:p>
      <w:pPr>
        <w:pStyle w:val="BodyText"/>
        <w:ind w:left="189"/>
        <w:spacing w:before="42" w:line="219" w:lineRule="auto"/>
        <w:rPr/>
      </w:pPr>
      <w:r>
        <w:rPr>
          <w:spacing w:val="7"/>
        </w:rPr>
        <w:t>本</w:t>
      </w:r>
      <w:r>
        <w:rPr/>
        <w:t>QD</w:t>
      </w:r>
      <w:r>
        <w:rPr>
          <w:spacing w:val="7"/>
        </w:rPr>
        <w:t>-</w:t>
      </w:r>
      <w:r>
        <w:rPr/>
        <w:t>LED</w:t>
      </w:r>
      <w:r>
        <w:rPr>
          <w:spacing w:val="1"/>
        </w:rPr>
        <w:t xml:space="preserve">  </w:t>
      </w:r>
      <w:r>
        <w:rPr>
          <w:spacing w:val="7"/>
        </w:rPr>
        <w:t>集成的智能服饰设计的具体指标需要与上述实际需求高</w:t>
      </w:r>
      <w:r>
        <w:rPr>
          <w:spacing w:val="6"/>
        </w:rPr>
        <w:t>度结合。</w:t>
      </w:r>
    </w:p>
    <w:sectPr>
      <w:type w:val="continuous"/>
      <w:pgSz w:w="12800" w:h="7200"/>
      <w:pgMar w:top="400" w:right="0" w:bottom="0" w:left="0" w:header="0" w:footer="0" w:gutter="0"/>
      <w:cols w:equalWidth="0" w:num="2">
        <w:col w:w="6460" w:space="100"/>
        <w:col w:w="624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8"/>
      <w:szCs w:val="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2025-01-03T11:27:27Z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2025-01-03T11:27:28</vt:filetime>
  </property>
  <property fmtid="{D5CDD505-2E9C-101B-9397-08002B2CF9AE}" pid="4" name="UsrData">
    <vt:lpwstr>6777591ce9f72c001ffba9f3wl</vt:lpwstr>
  </property>
</Properties>
</file>