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9"/>
        <w:rPr/>
      </w:pPr>
      <w:r>
        <w:pict>
          <v:rect id="_x0000_s2" style="position:absolute;margin-left:55.5008pt;margin-top:119.498pt;mso-position-vertical-relative:page;mso-position-horizontal-relative:page;width:206pt;height:131.05pt;z-index:251659264;" o:allowincell="f" fillcolor="#C9CAC9" filled="true" stroked="false"/>
        </w:pict>
      </w:r>
      <w:r>
        <w:pict>
          <v:shape id="_x0000_s4" style="position:absolute;margin-left:67.4992pt;margin-top:126.592pt;mso-position-vertical-relative:page;mso-position-horizontal-relative:page;width:176.35pt;height:39.3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 w:right="2632"/>
                    <w:spacing w:before="19" w:line="340" w:lineRule="auto"/>
                    <w:outlineLvl w:val="4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功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耗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计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算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细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-4"/>
                    </w:rPr>
                    <w:t>节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1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1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1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1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1"/>
                    </w:rPr>
                    <w:t>1工作电压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b/>
                      <w:bCs/>
                      <w:spacing w:val="1"/>
                    </w:rPr>
                    <w:t>(V)</w:t>
                  </w:r>
                </w:p>
                <w:p>
                  <w:pPr>
                    <w:pStyle w:val="BodyText"/>
                    <w:ind w:left="20" w:right="20" w:firstLine="159"/>
                    <w:spacing w:before="112" w:line="270" w:lineRule="auto"/>
                    <w:rPr>
                      <w:rFonts w:ascii="SimHei" w:hAnsi="SimHei" w:eastAsia="SimHei" w:cs="SimHei"/>
                    </w:rPr>
                  </w:pPr>
                  <w:r>
                    <w:rPr>
                      <w:rFonts w:ascii="SimHei" w:hAnsi="SimHei" w:eastAsia="SimHei" w:cs="SimHei"/>
                      <w:spacing w:val="-4"/>
                    </w:rPr>
                    <w:t>工作电压是计算功耗的重要因素，具体取决于材料的带障能量和器件结构，如果以量子点材料的带</w:t>
                  </w:r>
                  <w:r>
                    <w:rPr>
                      <w:rFonts w:ascii="SimHei" w:hAnsi="SimHei" w:eastAsia="SimHei" w:cs="SimHei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指</w:t>
                  </w:r>
                  <w:r>
                    <w:rPr>
                      <w:rFonts w:ascii="SimHei" w:hAnsi="SimHei" w:eastAsia="SimHei" w:cs="SimHei"/>
                      <w:spacing w:val="-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量</w:t>
                  </w:r>
                  <w:r>
                    <w:rPr>
                      <w:rFonts w:ascii="SimHei" w:hAnsi="SimHei" w:eastAsia="SimHei" w:cs="SimHei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为</w:t>
                  </w:r>
                  <w:r>
                    <w:rPr>
                      <w:rFonts w:ascii="SimHei" w:hAnsi="SimHei" w:eastAsia="SimHei" w:cs="SimHei"/>
                      <w:spacing w:val="-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2</w:t>
                  </w:r>
                  <w:r>
                    <w:rPr>
                      <w:rFonts w:ascii="SimHei" w:hAnsi="SimHei" w:eastAsia="SimHei" w:cs="SimHei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8</w:t>
                  </w:r>
                  <w:r>
                    <w:rPr>
                      <w:spacing w:val="-2"/>
                    </w:rPr>
                    <w:t>ev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作为例子，基本电荷常数</w:t>
                  </w:r>
                  <w:r>
                    <w:rPr>
                      <w:spacing w:val="-2"/>
                    </w:rPr>
                    <w:t>e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约为1.602×10(-19)</w:t>
                  </w:r>
                  <w:r>
                    <w:rPr>
                      <w:spacing w:val="-2"/>
                    </w:rPr>
                    <w:t>C, </w:t>
                  </w:r>
                  <w:r>
                    <w:rPr>
                      <w:rFonts w:ascii="SimHei" w:hAnsi="SimHei" w:eastAsia="SimHei" w:cs="SimHei"/>
                      <w:spacing w:val="-2"/>
                    </w:rPr>
                    <w:t>假设按触电势差和内建电势差分别为</w:t>
                  </w:r>
                  <w:r>
                    <w:rPr>
                      <w:rFonts w:ascii="SimHei" w:hAnsi="SimHei" w:eastAsia="SimHei" w:cs="SimHei"/>
                    </w:rPr>
                    <w:t xml:space="preserve"> </w:t>
                  </w:r>
                  <w:r>
                    <w:rPr>
                      <w:spacing w:val="-1"/>
                    </w:rPr>
                    <w:t>0.3VF00.2V, </w:t>
                  </w:r>
                  <w:r>
                    <w:rPr>
                      <w:rFonts w:ascii="SimHei" w:hAnsi="SimHei" w:eastAsia="SimHei" w:cs="SimHei"/>
                      <w:spacing w:val="-1"/>
                    </w:rPr>
                    <w:t>工作电压可以计算为：</w:t>
                  </w:r>
                </w:p>
              </w:txbxContent>
            </v:textbox>
          </v:shape>
        </w:pict>
      </w:r>
      <w:r>
        <w:pict>
          <v:shape id="_x0000_s6" style="position:absolute;margin-left:107.499pt;margin-top:175.15pt;mso-position-vertical-relative:page;mso-position-horizontal-relative:page;width:62.3pt;height:7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1"/>
                    </w:rPr>
                    <w:t>v=12×10+03V+02V≈175V</w:t>
                  </w:r>
                </w:p>
              </w:txbxContent>
            </v:textbox>
          </v:shape>
        </w:pict>
      </w:r>
      <w:r>
        <w:pict>
          <v:shape id="_x0000_s8" style="position:absolute;margin-left:67.4992pt;margin-top:183.574pt;mso-position-vertical-relative:page;mso-position-horizontal-relative:page;width:175.9pt;height:32.75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221" w:lineRule="auto"/>
                    <w:outlineLvl w:val="0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5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5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5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5"/>
                    </w:rPr>
                    <w:t>.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b/>
                      <w:bCs/>
                      <w:spacing w:val="5"/>
                    </w:rPr>
                    <w:t>2工作电流(1)</w:t>
                  </w:r>
                </w:p>
                <w:p>
                  <w:pPr>
                    <w:ind w:left="20" w:right="20" w:firstLine="160"/>
                    <w:spacing w:before="77" w:line="276" w:lineRule="auto"/>
                    <w:rPr>
                      <w:rFonts w:ascii="SimHei" w:hAnsi="SimHei" w:eastAsia="SimHei" w:cs="SimHei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>假设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QDLED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>的目标亮度为10000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cd/m 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>和电流密度为20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mA/cm², 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>以面积为5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cm²90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</w:rPr>
                    <w:t>O-LED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1"/>
                    </w:rPr>
                    <w:t>为例，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1"/>
                    </w:rPr>
                    <w:t>工作电流可以计算为；</w:t>
                  </w:r>
                </w:p>
                <w:p>
                  <w:pPr>
                    <w:ind w:left="1069"/>
                    <w:spacing w:before="128" w:line="192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1=20mA/cm²×5cm=100mA</w:t>
                  </w:r>
                </w:p>
              </w:txbxContent>
            </v:textbox>
          </v:shape>
        </w:pict>
      </w:r>
      <w:r>
        <w:pict>
          <v:shape id="_x0000_s10" style="position:absolute;margin-left:67.5564pt;margin-top:220.603pt;mso-position-vertical-relative:page;mso-position-horizontal-relative:page;width:34.15pt;height:6.8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outlineLvl w:val="0"/>
                    <w:rPr/>
                  </w:pPr>
                  <w:r>
                    <w:rPr>
                      <w:rFonts w:ascii="SimHei" w:hAnsi="SimHei" w:eastAsia="SimHei" w:cs="SimHei"/>
                      <w:b/>
                      <w:bCs/>
                    </w:rPr>
                    <w:t>3</w:t>
                  </w:r>
                  <w:r>
                    <w:rPr>
                      <w:rFonts w:ascii="SimHei" w:hAnsi="SimHei" w:eastAsia="SimHei" w:cs="SimHei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</w:rPr>
                    <w:t>.</w:t>
                  </w:r>
                  <w:r>
                    <w:rPr>
                      <w:rFonts w:ascii="SimHei" w:hAnsi="SimHei" w:eastAsia="SimHei" w:cs="SimHei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</w:rPr>
                    <w:t>3</w:t>
                  </w:r>
                  <w:r>
                    <w:rPr>
                      <w:rFonts w:ascii="SimHei" w:hAnsi="SimHei" w:eastAsia="SimHei" w:cs="SimHei"/>
                      <w:spacing w:val="-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</w:rPr>
                    <w:t>.</w:t>
                  </w:r>
                  <w:r>
                    <w:rPr>
                      <w:rFonts w:ascii="SimHei" w:hAnsi="SimHei" w:eastAsia="SimHei" w:cs="SimHei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b/>
                      <w:bCs/>
                    </w:rPr>
                    <w:t>2总功耗</w:t>
                  </w:r>
                  <w:r>
                    <w:rPr>
                      <w:b/>
                      <w:bCs/>
                    </w:rPr>
                    <w:t>(P)</w:t>
                  </w:r>
                </w:p>
              </w:txbxContent>
            </v:textbox>
          </v:shape>
        </w:pict>
      </w:r>
      <w:r>
        <w:pict>
          <v:shape id="_x0000_s12" style="position:absolute;margin-left:75.4992pt;margin-top:229.961pt;mso-position-vertical-relative:page;mso-position-horizontal-relative:page;width:111.05pt;height:15.8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89" w:right="20" w:hanging="969"/>
                    <w:spacing w:before="19" w:line="364" w:lineRule="auto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2"/>
                    </w:rPr>
                    <w:t>使用上面计算出的工作电压和工作电流，总功耗可以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  <w:spacing w:val="-3"/>
                    </w:rPr>
                    <w:t>计算如下：</w:t>
                  </w:r>
                  <w:r>
                    <w:rPr>
                      <w:rFonts w:ascii="SimHei" w:hAnsi="SimHei" w:eastAsia="SimHei" w:cs="SimHei"/>
                      <w:sz w:val="8"/>
                      <w:szCs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8"/>
                      <w:szCs w:val="8"/>
                      <w:spacing w:val="-1"/>
                    </w:rPr>
                    <w:t>P=17.5V×100mA=1.75W</w:t>
                  </w:r>
                </w:p>
              </w:txbxContent>
            </v:textbox>
          </v:shape>
        </w:pict>
      </w:r>
      <w:r/>
    </w:p>
    <w:p>
      <w:pPr>
        <w:spacing w:before="19"/>
        <w:rPr/>
      </w:pPr>
      <w:r/>
    </w:p>
    <w:p>
      <w:pPr>
        <w:sectPr>
          <w:headerReference w:type="default" r:id="rId1"/>
          <w:pgSz w:w="12800" w:h="7200"/>
          <w:pgMar w:top="400" w:right="0" w:bottom="0" w:left="0" w:header="0" w:footer="0" w:gutter="0"/>
          <w:cols w:equalWidth="0" w:num="1">
            <w:col w:w="12800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"/>
        <w:spacing w:line="218" w:lineRule="auto"/>
        <w:outlineLvl w:val="6"/>
        <w:rPr>
          <w:rFonts w:ascii="SimHei" w:hAnsi="SimHei" w:eastAsia="SimHei" w:cs="SimHei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-4089440</wp:posOffset>
            </wp:positionH>
            <wp:positionV relativeFrom="paragraph">
              <wp:posOffset>-586129</wp:posOffset>
            </wp:positionV>
            <wp:extent cx="8128000" cy="4572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</w:rPr>
        <w:t>3.2</w:t>
      </w:r>
      <w:r>
        <w:rPr>
          <w:spacing w:val="-2"/>
        </w:rPr>
        <w:t xml:space="preserve">           </w:t>
      </w:r>
      <w:r>
        <w:rPr>
          <w:b/>
          <w:bCs/>
          <w:spacing w:val="-2"/>
        </w:rPr>
        <w:t>QD-LED</w:t>
      </w:r>
      <w:r>
        <w:rPr>
          <w:rFonts w:ascii="SimHei" w:hAnsi="SimHei" w:eastAsia="SimHei" w:cs="SimHei"/>
          <w:b/>
          <w:bCs/>
          <w:spacing w:val="-2"/>
        </w:rPr>
        <w:t>集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rFonts w:ascii="SimHei" w:hAnsi="SimHei" w:eastAsia="SimHei" w:cs="SimHei"/>
          <w:b/>
          <w:bCs/>
          <w:spacing w:val="-2"/>
        </w:rPr>
        <w:t>成</w:t>
      </w:r>
      <w:r>
        <w:rPr>
          <w:rFonts w:ascii="SimHei" w:hAnsi="SimHei" w:eastAsia="SimHei" w:cs="SimHei"/>
          <w:spacing w:val="-2"/>
        </w:rPr>
        <w:t xml:space="preserve"> </w:t>
      </w:r>
      <w:r>
        <w:rPr>
          <w:rFonts w:ascii="SimHei" w:hAnsi="SimHei" w:eastAsia="SimHei" w:cs="SimHei"/>
          <w:spacing w:val="-3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的</w:t>
      </w:r>
      <w:r>
        <w:rPr>
          <w:rFonts w:ascii="SimHei" w:hAnsi="SimHei" w:eastAsia="SimHei" w:cs="SimHei"/>
          <w:spacing w:val="-3"/>
        </w:rPr>
        <w:t xml:space="preserve">  </w:t>
      </w:r>
      <w:r>
        <w:rPr>
          <w:rFonts w:ascii="SimHei" w:hAnsi="SimHei" w:eastAsia="SimHei" w:cs="SimHei"/>
          <w:b/>
          <w:bCs/>
          <w:spacing w:val="-3"/>
        </w:rPr>
        <w:t>智</w:t>
      </w:r>
      <w:r>
        <w:rPr>
          <w:rFonts w:ascii="SimHei" w:hAnsi="SimHei" w:eastAsia="SimHei" w:cs="SimHei"/>
          <w:spacing w:val="-3"/>
        </w:rPr>
        <w:t xml:space="preserve">  </w:t>
      </w:r>
      <w:r>
        <w:rPr>
          <w:rFonts w:ascii="SimHei" w:hAnsi="SimHei" w:eastAsia="SimHei" w:cs="SimHei"/>
          <w:b/>
          <w:bCs/>
          <w:spacing w:val="-3"/>
        </w:rPr>
        <w:t>能</w:t>
      </w:r>
      <w:r>
        <w:rPr>
          <w:rFonts w:ascii="SimHei" w:hAnsi="SimHei" w:eastAsia="SimHei" w:cs="SimHei"/>
          <w:spacing w:val="33"/>
          <w:w w:val="101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服</w:t>
      </w:r>
      <w:r>
        <w:rPr>
          <w:rFonts w:ascii="SimHei" w:hAnsi="SimHei" w:eastAsia="SimHei" w:cs="SimHei"/>
          <w:spacing w:val="33"/>
          <w:w w:val="101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饰</w:t>
      </w:r>
      <w:r>
        <w:rPr>
          <w:rFonts w:ascii="SimHei" w:hAnsi="SimHei" w:eastAsia="SimHei" w:cs="SimHei"/>
          <w:spacing w:val="34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设</w:t>
      </w:r>
      <w:r>
        <w:rPr>
          <w:rFonts w:ascii="SimHei" w:hAnsi="SimHei" w:eastAsia="SimHei" w:cs="SimHei"/>
          <w:spacing w:val="34"/>
        </w:rPr>
        <w:t xml:space="preserve"> </w:t>
      </w:r>
      <w:r>
        <w:rPr>
          <w:rFonts w:ascii="SimHei" w:hAnsi="SimHei" w:eastAsia="SimHei" w:cs="SimHei"/>
          <w:b/>
          <w:bCs/>
          <w:spacing w:val="-3"/>
        </w:rPr>
        <w:t>计</w:t>
      </w:r>
    </w:p>
    <w:p>
      <w:pPr>
        <w:pStyle w:val="BodyText"/>
        <w:ind w:left="19"/>
        <w:spacing w:before="174" w:line="219" w:lineRule="auto"/>
        <w:rPr/>
      </w:pPr>
      <w:r>
        <w:rPr>
          <w:spacing w:val="-1"/>
        </w:rPr>
        <w:t>柔 性QD-LED</w:t>
      </w:r>
      <w:r>
        <w:rPr>
          <w:spacing w:val="11"/>
          <w:w w:val="101"/>
        </w:rPr>
        <w:t xml:space="preserve">  </w:t>
      </w:r>
      <w:r>
        <w:rPr>
          <w:spacing w:val="-1"/>
        </w:rPr>
        <w:t>通</w:t>
      </w:r>
      <w:r>
        <w:rPr>
          <w:spacing w:val="-16"/>
        </w:rPr>
        <w:t xml:space="preserve"> </w:t>
      </w:r>
      <w:r>
        <w:rPr>
          <w:spacing w:val="-1"/>
        </w:rPr>
        <w:t>常</w:t>
      </w:r>
      <w:r>
        <w:rPr>
          <w:spacing w:val="-17"/>
        </w:rPr>
        <w:t xml:space="preserve"> </w:t>
      </w:r>
      <w:r>
        <w:rPr>
          <w:spacing w:val="-1"/>
        </w:rPr>
        <w:t>基</w:t>
      </w:r>
      <w:r>
        <w:rPr>
          <w:spacing w:val="-17"/>
        </w:rPr>
        <w:t xml:space="preserve"> </w:t>
      </w:r>
      <w:r>
        <w:rPr>
          <w:spacing w:val="-1"/>
        </w:rPr>
        <w:t>于</w:t>
      </w:r>
      <w:r>
        <w:rPr>
          <w:spacing w:val="-18"/>
        </w:rPr>
        <w:t xml:space="preserve"> </w:t>
      </w:r>
      <w:r>
        <w:rPr>
          <w:spacing w:val="-1"/>
        </w:rPr>
        <w:t>在</w:t>
      </w:r>
      <w:r>
        <w:rPr>
          <w:spacing w:val="-17"/>
        </w:rPr>
        <w:t xml:space="preserve"> </w:t>
      </w:r>
      <w:r>
        <w:rPr>
          <w:spacing w:val="-1"/>
        </w:rPr>
        <w:t>柔</w:t>
      </w:r>
      <w:r>
        <w:rPr>
          <w:spacing w:val="-16"/>
        </w:rPr>
        <w:t xml:space="preserve"> </w:t>
      </w:r>
      <w:r>
        <w:rPr>
          <w:spacing w:val="-1"/>
        </w:rPr>
        <w:t>性PET 基板上图案化的ITO </w:t>
      </w:r>
      <w:r>
        <w:rPr>
          <w:spacing w:val="-2"/>
        </w:rPr>
        <w:t>电</w:t>
      </w:r>
      <w:r>
        <w:rPr>
          <w:spacing w:val="-17"/>
        </w:rPr>
        <w:t xml:space="preserve"> </w:t>
      </w:r>
      <w:r>
        <w:rPr>
          <w:spacing w:val="-2"/>
        </w:rPr>
        <w:t>极</w:t>
      </w:r>
      <w:r>
        <w:rPr>
          <w:spacing w:val="-18"/>
        </w:rPr>
        <w:t xml:space="preserve"> </w:t>
      </w:r>
      <w:r>
        <w:rPr>
          <w:spacing w:val="-2"/>
        </w:rPr>
        <w:t>制</w:t>
      </w:r>
      <w:r>
        <w:rPr>
          <w:spacing w:val="-19"/>
        </w:rPr>
        <w:t xml:space="preserve"> </w:t>
      </w:r>
      <w:r>
        <w:rPr>
          <w:spacing w:val="-2"/>
        </w:rPr>
        <w:t>造</w:t>
      </w:r>
      <w:r>
        <w:rPr>
          <w:spacing w:val="-11"/>
        </w:rPr>
        <w:t xml:space="preserve"> </w:t>
      </w:r>
      <w:r>
        <w:rPr>
          <w:spacing w:val="-2"/>
        </w:rPr>
        <w:t>，</w:t>
      </w:r>
      <w:r>
        <w:rPr>
          <w:spacing w:val="-18"/>
        </w:rPr>
        <w:t xml:space="preserve"> </w:t>
      </w:r>
      <w:r>
        <w:rPr>
          <w:spacing w:val="-2"/>
        </w:rPr>
        <w:t>其</w:t>
      </w:r>
      <w:r>
        <w:rPr>
          <w:spacing w:val="-16"/>
        </w:rPr>
        <w:t xml:space="preserve"> </w:t>
      </w:r>
      <w:r>
        <w:rPr>
          <w:spacing w:val="-2"/>
        </w:rPr>
        <w:t>厚</w:t>
      </w:r>
      <w:r>
        <w:rPr>
          <w:spacing w:val="-18"/>
        </w:rPr>
        <w:t xml:space="preserve"> </w:t>
      </w:r>
      <w:r>
        <w:rPr>
          <w:spacing w:val="-2"/>
        </w:rPr>
        <w:t>度</w:t>
      </w:r>
      <w:r>
        <w:rPr>
          <w:spacing w:val="-19"/>
        </w:rPr>
        <w:t xml:space="preserve"> </w:t>
      </w:r>
      <w:r>
        <w:rPr>
          <w:spacing w:val="-2"/>
        </w:rPr>
        <w:t>在</w:t>
      </w:r>
      <w:r>
        <w:rPr>
          <w:spacing w:val="-17"/>
        </w:rPr>
        <w:t xml:space="preserve"> </w:t>
      </w:r>
      <w:r>
        <w:rPr>
          <w:spacing w:val="-2"/>
        </w:rPr>
        <w:t>数</w:t>
      </w:r>
      <w:r>
        <w:rPr>
          <w:spacing w:val="-15"/>
        </w:rPr>
        <w:t xml:space="preserve"> </w:t>
      </w:r>
      <w:r>
        <w:rPr>
          <w:spacing w:val="-2"/>
        </w:rPr>
        <w:t>百</w:t>
      </w:r>
      <w:r>
        <w:rPr>
          <w:spacing w:val="-19"/>
        </w:rPr>
        <w:t xml:space="preserve"> </w:t>
      </w:r>
      <w:r>
        <w:rPr>
          <w:spacing w:val="-2"/>
        </w:rPr>
        <w:t>微</w:t>
      </w:r>
      <w:r>
        <w:rPr>
          <w:spacing w:val="-18"/>
        </w:rPr>
        <w:t xml:space="preserve"> </w:t>
      </w:r>
      <w:r>
        <w:rPr>
          <w:spacing w:val="-2"/>
        </w:rPr>
        <w:t>米</w:t>
      </w:r>
      <w:r>
        <w:rPr>
          <w:spacing w:val="-16"/>
        </w:rPr>
        <w:t xml:space="preserve"> </w:t>
      </w:r>
      <w:r>
        <w:rPr>
          <w:spacing w:val="-2"/>
        </w:rPr>
        <w:t>范</w:t>
      </w:r>
      <w:r>
        <w:rPr>
          <w:spacing w:val="-11"/>
        </w:rPr>
        <w:t xml:space="preserve"> </w:t>
      </w:r>
      <w:r>
        <w:rPr>
          <w:spacing w:val="-2"/>
        </w:rPr>
        <w:t>围</w:t>
      </w:r>
      <w:r>
        <w:rPr>
          <w:spacing w:val="-8"/>
        </w:rPr>
        <w:t xml:space="preserve"> </w:t>
      </w:r>
      <w:r>
        <w:rPr>
          <w:spacing w:val="-2"/>
        </w:rPr>
        <w:t>内</w:t>
      </w:r>
      <w:r>
        <w:rPr>
          <w:spacing w:val="-10"/>
        </w:rPr>
        <w:t xml:space="preserve"> </w:t>
      </w:r>
      <w:r>
        <w:rPr>
          <w:spacing w:val="-2"/>
        </w:rPr>
        <w:t>。</w:t>
      </w:r>
      <w:r>
        <w:rPr>
          <w:spacing w:val="-18"/>
        </w:rPr>
        <w:t xml:space="preserve"> </w:t>
      </w:r>
      <w:r>
        <w:rPr>
          <w:spacing w:val="-2"/>
        </w:rPr>
        <w:t>8</w:t>
      </w:r>
      <w:r>
        <w:rPr>
          <w:spacing w:val="-8"/>
        </w:rPr>
        <w:t xml:space="preserve"> </w:t>
      </w:r>
      <w:r>
        <w:rPr>
          <w:spacing w:val="-2"/>
        </w:rPr>
        <w:t>由</w:t>
      </w:r>
      <w:r>
        <w:rPr>
          <w:spacing w:val="-17"/>
        </w:rPr>
        <w:t xml:space="preserve"> </w:t>
      </w:r>
      <w:r>
        <w:rPr>
          <w:spacing w:val="-2"/>
        </w:rPr>
        <w:t>于</w:t>
      </w:r>
    </w:p>
    <w:p>
      <w:pPr>
        <w:pStyle w:val="BodyText"/>
        <w:ind w:left="19"/>
        <w:spacing w:before="45" w:line="219" w:lineRule="auto"/>
        <w:rPr/>
      </w:pPr>
      <w:r>
        <w:rPr>
          <w:spacing w:val="11"/>
        </w:rPr>
        <w:t>基</w:t>
      </w:r>
      <w:r>
        <w:rPr>
          <w:spacing w:val="-14"/>
        </w:rPr>
        <w:t xml:space="preserve"> </w:t>
      </w:r>
      <w:r>
        <w:rPr>
          <w:spacing w:val="11"/>
        </w:rPr>
        <w:t>板</w:t>
      </w:r>
      <w:r>
        <w:rPr>
          <w:spacing w:val="-14"/>
        </w:rPr>
        <w:t xml:space="preserve"> </w:t>
      </w:r>
      <w:r>
        <w:rPr>
          <w:spacing w:val="11"/>
        </w:rPr>
        <w:t>较</w:t>
      </w:r>
      <w:r>
        <w:rPr>
          <w:spacing w:val="-12"/>
        </w:rPr>
        <w:t xml:space="preserve"> </w:t>
      </w:r>
      <w:r>
        <w:rPr>
          <w:spacing w:val="11"/>
        </w:rPr>
        <w:t>厚</w:t>
      </w:r>
      <w:r>
        <w:rPr>
          <w:spacing w:val="-17"/>
        </w:rPr>
        <w:t xml:space="preserve"> </w:t>
      </w:r>
      <w:r>
        <w:rPr>
          <w:spacing w:val="11"/>
        </w:rPr>
        <w:t>，</w:t>
      </w:r>
      <w:r>
        <w:rPr/>
        <w:t>ITO</w:t>
      </w:r>
      <w:r>
        <w:rPr>
          <w:spacing w:val="27"/>
          <w:w w:val="101"/>
        </w:rPr>
        <w:t xml:space="preserve"> </w:t>
      </w:r>
      <w:r>
        <w:rPr>
          <w:spacing w:val="11"/>
        </w:rPr>
        <w:t>电极易碎，显示器的晨小弯曲半径被限制在几十毫米以内，不能满足我们的第三项</w:t>
      </w:r>
      <w:r>
        <w:rPr>
          <w:spacing w:val="10"/>
        </w:rPr>
        <w:t>舒适性</w:t>
      </w:r>
    </w:p>
    <w:p>
      <w:pPr>
        <w:pStyle w:val="BodyText"/>
        <w:ind w:left="19"/>
        <w:spacing w:before="53" w:line="214" w:lineRule="auto"/>
        <w:rPr/>
      </w:pPr>
      <w:r>
        <w:rPr>
          <w:spacing w:val="9"/>
        </w:rPr>
        <w:t>需求，对于高度柔性的</w:t>
      </w:r>
      <w:r>
        <w:rPr/>
        <w:t>QD</w:t>
      </w:r>
      <w:r>
        <w:rPr>
          <w:spacing w:val="9"/>
        </w:rPr>
        <w:t>-</w:t>
      </w:r>
      <w:r>
        <w:rPr/>
        <w:t>LED</w:t>
      </w:r>
      <w:r>
        <w:rPr>
          <w:spacing w:val="9"/>
        </w:rPr>
        <w:t>,</w:t>
      </w:r>
      <w:r>
        <w:rPr/>
        <w:t>Demir</w:t>
      </w:r>
      <w:r>
        <w:rPr>
          <w:spacing w:val="9"/>
        </w:rPr>
        <w:t xml:space="preserve">     小</w:t>
      </w:r>
      <w:r>
        <w:rPr>
          <w:spacing w:val="-17"/>
        </w:rPr>
        <w:t xml:space="preserve"> </w:t>
      </w:r>
      <w:r>
        <w:rPr>
          <w:spacing w:val="9"/>
        </w:rPr>
        <w:t>组</w:t>
      </w:r>
      <w:r>
        <w:rPr>
          <w:spacing w:val="-18"/>
        </w:rPr>
        <w:t xml:space="preserve"> </w:t>
      </w:r>
      <w:r>
        <w:rPr>
          <w:spacing w:val="9"/>
        </w:rPr>
        <w:t>报</w:t>
      </w:r>
      <w:r>
        <w:rPr>
          <w:spacing w:val="-16"/>
        </w:rPr>
        <w:t xml:space="preserve"> </w:t>
      </w:r>
      <w:r>
        <w:rPr>
          <w:spacing w:val="9"/>
        </w:rPr>
        <w:t>告</w:t>
      </w:r>
      <w:r>
        <w:rPr>
          <w:spacing w:val="-10"/>
        </w:rPr>
        <w:t xml:space="preserve"> </w:t>
      </w:r>
      <w:r>
        <w:rPr>
          <w:spacing w:val="9"/>
        </w:rPr>
        <w:t>了</w:t>
      </w:r>
      <w:r>
        <w:rPr>
          <w:spacing w:val="-18"/>
        </w:rPr>
        <w:t xml:space="preserve"> </w:t>
      </w:r>
      <w:r>
        <w:rPr>
          <w:spacing w:val="9"/>
        </w:rPr>
        <w:t>使</w:t>
      </w:r>
      <w:r>
        <w:rPr>
          <w:spacing w:val="-17"/>
        </w:rPr>
        <w:t xml:space="preserve"> </w:t>
      </w:r>
      <w:r>
        <w:rPr>
          <w:spacing w:val="9"/>
        </w:rPr>
        <w:t>用</w:t>
      </w:r>
      <w:r>
        <w:rPr/>
        <w:t>Kapton</w:t>
      </w:r>
      <w:r>
        <w:rPr>
          <w:spacing w:val="8"/>
        </w:rPr>
        <w:t xml:space="preserve">  聚酰亚胺股作为基底和薄金间股作为半</w:t>
      </w:r>
    </w:p>
    <w:p>
      <w:pPr>
        <w:pStyle w:val="BodyText"/>
        <w:ind w:right="2135" w:firstLine="19"/>
        <w:spacing w:before="68" w:line="336" w:lineRule="auto"/>
        <w:rPr/>
      </w:pPr>
      <w:r>
        <w:rPr>
          <w:spacing w:val="7"/>
        </w:rPr>
        <w:t>透明电极的贴纸状顶发射</w:t>
      </w:r>
      <w:r>
        <w:rPr/>
        <w:t>QD</w:t>
      </w:r>
      <w:r>
        <w:rPr>
          <w:spacing w:val="7"/>
        </w:rPr>
        <w:t>-</w:t>
      </w:r>
      <w:r>
        <w:rPr/>
        <w:t>LED</w:t>
      </w:r>
      <w:r>
        <w:rPr>
          <w:spacing w:val="7"/>
        </w:rPr>
        <w:t xml:space="preserve">   (如图3</w:t>
      </w:r>
      <w:r>
        <w:rPr>
          <w:spacing w:val="-22"/>
        </w:rPr>
        <w:t xml:space="preserve"> </w:t>
      </w:r>
      <w:r>
        <w:rPr>
          <w:spacing w:val="7"/>
        </w:rPr>
        <w:t>-</w:t>
      </w:r>
      <w:r>
        <w:rPr>
          <w:spacing w:val="-16"/>
        </w:rPr>
        <w:t xml:space="preserve"> </w:t>
      </w:r>
      <w:r>
        <w:rPr>
          <w:spacing w:val="7"/>
        </w:rPr>
        <w:t>1</w:t>
      </w:r>
      <w:r>
        <w:rPr>
          <w:spacing w:val="-19"/>
        </w:rPr>
        <w:t xml:space="preserve"> </w:t>
      </w:r>
      <w:r>
        <w:rPr>
          <w:spacing w:val="7"/>
        </w:rPr>
        <w:t>.a),9    这</w:t>
      </w:r>
      <w:r>
        <w:rPr>
          <w:spacing w:val="-12"/>
        </w:rPr>
        <w:t xml:space="preserve"> </w:t>
      </w:r>
      <w:r>
        <w:rPr>
          <w:spacing w:val="7"/>
        </w:rPr>
        <w:t>种</w:t>
      </w:r>
      <w:r>
        <w:rPr>
          <w:spacing w:val="-12"/>
        </w:rPr>
        <w:t xml:space="preserve"> </w:t>
      </w:r>
      <w:r>
        <w:rPr>
          <w:spacing w:val="7"/>
        </w:rPr>
        <w:t>新</w:t>
      </w:r>
      <w:r>
        <w:rPr>
          <w:spacing w:val="-9"/>
        </w:rPr>
        <w:t xml:space="preserve"> </w:t>
      </w:r>
      <w:r>
        <w:rPr>
          <w:spacing w:val="6"/>
        </w:rPr>
        <w:t>型</w:t>
      </w:r>
      <w:r>
        <w:rPr>
          <w:spacing w:val="-6"/>
        </w:rPr>
        <w:t xml:space="preserve"> </w:t>
      </w:r>
      <w:r>
        <w:rPr>
          <w:spacing w:val="6"/>
        </w:rPr>
        <w:t>的</w:t>
      </w:r>
      <w:r>
        <w:rPr/>
        <w:t>QD</w:t>
      </w:r>
      <w:r>
        <w:rPr>
          <w:spacing w:val="6"/>
        </w:rPr>
        <w:t>-</w:t>
      </w:r>
      <w:r>
        <w:rPr/>
        <w:t>LED</w:t>
      </w:r>
      <w:r>
        <w:rPr>
          <w:spacing w:val="6"/>
        </w:rPr>
        <w:t xml:space="preserve">  薄脱，采用了顶部发射器的结</w:t>
      </w:r>
      <w:r>
        <w:rPr/>
        <w:t xml:space="preserve"> </w:t>
      </w:r>
      <w:r>
        <w:rPr>
          <w:spacing w:val="14"/>
        </w:rPr>
        <w:t>构，其优势是可以提高显示器的亮度和清渐度，符合第</w:t>
      </w:r>
      <w:r>
        <w:rPr>
          <w:spacing w:val="-7"/>
        </w:rPr>
        <w:t xml:space="preserve"> </w:t>
      </w:r>
      <w:r>
        <w:rPr>
          <w:spacing w:val="14"/>
        </w:rPr>
        <w:t>一</w:t>
      </w:r>
      <w:r>
        <w:rPr>
          <w:spacing w:val="-18"/>
        </w:rPr>
        <w:t xml:space="preserve"> </w:t>
      </w:r>
      <w:r>
        <w:rPr>
          <w:spacing w:val="14"/>
        </w:rPr>
        <w:t>项设计需求。</w:t>
      </w:r>
    </w:p>
    <w:p>
      <w:pPr>
        <w:pStyle w:val="BodyText"/>
        <w:ind w:left="19"/>
        <w:spacing w:before="78" w:line="214" w:lineRule="auto"/>
        <w:rPr/>
      </w:pPr>
      <w:r>
        <w:rPr>
          <w:spacing w:val="-2"/>
        </w:rPr>
        <w:t>这 种QD-LED   包</w:t>
      </w:r>
      <w:r>
        <w:rPr>
          <w:spacing w:val="-10"/>
        </w:rPr>
        <w:t xml:space="preserve"> </w:t>
      </w:r>
      <w:r>
        <w:rPr>
          <w:spacing w:val="-2"/>
        </w:rPr>
        <w:t>括 了Kapton</w:t>
      </w:r>
      <w:r>
        <w:rPr>
          <w:spacing w:val="31"/>
          <w:w w:val="102"/>
        </w:rPr>
        <w:t xml:space="preserve"> </w:t>
      </w:r>
      <w:r>
        <w:rPr>
          <w:spacing w:val="-2"/>
        </w:rPr>
        <w:t>带 /AJ/ZnO 纳 米</w:t>
      </w:r>
      <w:r>
        <w:rPr>
          <w:spacing w:val="-9"/>
        </w:rPr>
        <w:t xml:space="preserve"> </w:t>
      </w:r>
      <w:r>
        <w:rPr>
          <w:spacing w:val="-2"/>
        </w:rPr>
        <w:t>颗 粒(NPs)/QD/2,20200    </w:t>
      </w:r>
      <w:r>
        <w:rPr>
          <w:spacing w:val="-3"/>
        </w:rPr>
        <w:t xml:space="preserve">     三 (N  咔 理 基 ) 三 笨 胺</w:t>
      </w:r>
    </w:p>
    <w:p>
      <w:pPr>
        <w:pStyle w:val="BodyText"/>
        <w:ind w:left="19"/>
        <w:spacing w:before="47" w:line="214" w:lineRule="auto"/>
        <w:rPr/>
      </w:pPr>
      <w:r>
        <w:rPr>
          <w:spacing w:val="-3"/>
        </w:rPr>
        <w:t>(TCTA)/MoO3/Ag</w:t>
      </w:r>
      <w:r>
        <w:rPr>
          <w:spacing w:val="5"/>
        </w:rPr>
        <w:t xml:space="preserve">      </w:t>
      </w:r>
      <w:r>
        <w:rPr>
          <w:spacing w:val="-3"/>
        </w:rPr>
        <w:t>的</w:t>
      </w:r>
      <w:r>
        <w:rPr>
          <w:spacing w:val="-12"/>
        </w:rPr>
        <w:t xml:space="preserve"> </w:t>
      </w:r>
      <w:r>
        <w:rPr>
          <w:spacing w:val="-3"/>
        </w:rPr>
        <w:t>多</w:t>
      </w:r>
      <w:r>
        <w:rPr>
          <w:spacing w:val="-16"/>
        </w:rPr>
        <w:t xml:space="preserve"> </w:t>
      </w:r>
      <w:r>
        <w:rPr>
          <w:spacing w:val="-3"/>
        </w:rPr>
        <w:t>层</w:t>
      </w:r>
      <w:r>
        <w:rPr>
          <w:spacing w:val="-15"/>
        </w:rPr>
        <w:t xml:space="preserve"> </w:t>
      </w:r>
      <w:r>
        <w:rPr>
          <w:spacing w:val="-3"/>
        </w:rPr>
        <w:t>薄</w:t>
      </w:r>
      <w:r>
        <w:rPr>
          <w:spacing w:val="-17"/>
        </w:rPr>
        <w:t xml:space="preserve"> </w:t>
      </w:r>
      <w:r>
        <w:rPr>
          <w:spacing w:val="-3"/>
        </w:rPr>
        <w:t>膜</w:t>
      </w:r>
      <w:r>
        <w:rPr>
          <w:spacing w:val="-20"/>
        </w:rPr>
        <w:t xml:space="preserve"> </w:t>
      </w:r>
      <w:r>
        <w:rPr>
          <w:spacing w:val="-3"/>
        </w:rPr>
        <w:t>。</w:t>
      </w:r>
    </w:p>
    <w:p>
      <w:pPr>
        <w:pStyle w:val="BodyText"/>
        <w:ind w:left="309"/>
        <w:spacing w:before="206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5"/>
        </w:rPr>
        <w:t>1</w:t>
      </w:r>
      <w:r>
        <w:rPr>
          <w:rFonts w:ascii="SimHei" w:hAnsi="SimHei" w:eastAsia="SimHei" w:cs="SimHei"/>
          <w:spacing w:val="-13"/>
        </w:rPr>
        <w:t xml:space="preserve"> </w:t>
      </w:r>
      <w:r>
        <w:rPr>
          <w:rFonts w:ascii="SimHei" w:hAnsi="SimHei" w:eastAsia="SimHei" w:cs="SimHei"/>
          <w:spacing w:val="5"/>
        </w:rPr>
        <w:t>.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rFonts w:ascii="SimHei" w:hAnsi="SimHei" w:eastAsia="SimHei" w:cs="SimHei"/>
          <w:spacing w:val="5"/>
        </w:rPr>
        <w:t>器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rFonts w:ascii="SimHei" w:hAnsi="SimHei" w:eastAsia="SimHei" w:cs="SimHei"/>
          <w:spacing w:val="5"/>
        </w:rPr>
        <w:t>件</w:t>
      </w:r>
      <w:r>
        <w:rPr>
          <w:rFonts w:ascii="SimHei" w:hAnsi="SimHei" w:eastAsia="SimHei" w:cs="SimHei"/>
          <w:spacing w:val="-17"/>
        </w:rPr>
        <w:t xml:space="preserve"> </w:t>
      </w:r>
      <w:r>
        <w:rPr>
          <w:rFonts w:ascii="SimHei" w:hAnsi="SimHei" w:eastAsia="SimHei" w:cs="SimHei"/>
          <w:spacing w:val="5"/>
        </w:rPr>
        <w:t>顶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rFonts w:ascii="SimHei" w:hAnsi="SimHei" w:eastAsia="SimHei" w:cs="SimHei"/>
          <w:spacing w:val="5"/>
        </w:rPr>
        <w:t>部</w:t>
      </w:r>
      <w:r>
        <w:rPr/>
        <w:t>Ag</w:t>
      </w:r>
      <w:r>
        <w:rPr>
          <w:spacing w:val="-9"/>
        </w:rPr>
        <w:t xml:space="preserve"> </w:t>
      </w:r>
      <w:r>
        <w:rPr>
          <w:rFonts w:ascii="SimHei" w:hAnsi="SimHei" w:eastAsia="SimHei" w:cs="SimHei"/>
          <w:spacing w:val="5"/>
        </w:rPr>
        <w:t>层(阳橙》的厚度优化为18</w:t>
      </w:r>
      <w:r>
        <w:rPr/>
        <w:t>nm</w:t>
      </w:r>
      <w:r>
        <w:rPr>
          <w:spacing w:val="5"/>
        </w:rPr>
        <w:t>, </w:t>
      </w:r>
      <w:r>
        <w:rPr>
          <w:rFonts w:ascii="SimHei" w:hAnsi="SimHei" w:eastAsia="SimHei" w:cs="SimHei"/>
          <w:spacing w:val="5"/>
        </w:rPr>
        <w:t>以在导电性和通过率之间取得平衡，从而张得</w:t>
      </w:r>
      <w:r>
        <w:rPr>
          <w:rFonts w:ascii="SimHei" w:hAnsi="SimHei" w:eastAsia="SimHei" w:cs="SimHei"/>
          <w:spacing w:val="4"/>
        </w:rPr>
        <w:t>最住即作</w:t>
      </w:r>
    </w:p>
    <w:p>
      <w:pPr>
        <w:ind w:left="19"/>
        <w:spacing w:before="41" w:line="222" w:lineRule="auto"/>
        <w:rPr>
          <w:rFonts w:ascii="SimHei" w:hAnsi="SimHei" w:eastAsia="SimHei" w:cs="SimHei"/>
          <w:sz w:val="8"/>
          <w:szCs w:val="8"/>
        </w:rPr>
      </w:pPr>
      <w:r>
        <w:rPr>
          <w:rFonts w:ascii="SimHei" w:hAnsi="SimHei" w:eastAsia="SimHei" w:cs="SimHei"/>
          <w:sz w:val="8"/>
          <w:szCs w:val="8"/>
          <w:spacing w:val="-2"/>
        </w:rPr>
        <w:t>性</w:t>
      </w:r>
      <w:r>
        <w:rPr>
          <w:rFonts w:ascii="SimHei" w:hAnsi="SimHei" w:eastAsia="SimHei" w:cs="SimHei"/>
          <w:sz w:val="8"/>
          <w:szCs w:val="8"/>
          <w:spacing w:val="13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2"/>
        </w:rPr>
        <w:t>能</w:t>
      </w:r>
    </w:p>
    <w:p>
      <w:pPr>
        <w:pStyle w:val="BodyText"/>
        <w:ind w:left="19" w:right="2165" w:firstLine="289"/>
        <w:spacing w:before="20" w:line="261" w:lineRule="auto"/>
        <w:rPr>
          <w:rFonts w:ascii="Arial" w:hAnsi="Arial" w:eastAsia="Arial" w:cs="Arial"/>
        </w:rPr>
      </w:pPr>
      <w:r>
        <w:rPr>
          <w:rFonts w:ascii="SimHei" w:hAnsi="SimHei" w:eastAsia="SimHei" w:cs="SimHei"/>
          <w:spacing w:val="6"/>
        </w:rPr>
        <w:t>2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SimHei" w:hAnsi="SimHei" w:eastAsia="SimHei" w:cs="SimHei"/>
          <w:spacing w:val="6"/>
        </w:rPr>
        <w:t>.</w:t>
      </w:r>
      <w:r>
        <w:rPr>
          <w:rFonts w:ascii="SimHei" w:hAnsi="SimHei" w:eastAsia="SimHei" w:cs="SimHei"/>
          <w:spacing w:val="-23"/>
        </w:rPr>
        <w:t xml:space="preserve"> </w:t>
      </w:r>
      <w:r>
        <w:rPr>
          <w:rFonts w:ascii="SimHei" w:hAnsi="SimHei" w:eastAsia="SimHei" w:cs="SimHei"/>
          <w:spacing w:val="6"/>
        </w:rPr>
        <w:t>采用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rFonts w:ascii="SimHei" w:hAnsi="SimHei" w:eastAsia="SimHei" w:cs="SimHei"/>
          <w:spacing w:val="6"/>
        </w:rPr>
        <w:t>一</w:t>
      </w:r>
      <w:r>
        <w:rPr>
          <w:rFonts w:ascii="SimHei" w:hAnsi="SimHei" w:eastAsia="SimHei" w:cs="SimHei"/>
          <w:spacing w:val="-19"/>
        </w:rPr>
        <w:t xml:space="preserve"> </w:t>
      </w:r>
      <w:r>
        <w:rPr>
          <w:rFonts w:ascii="SimHei" w:hAnsi="SimHei" w:eastAsia="SimHei" w:cs="SimHei"/>
          <w:spacing w:val="6"/>
        </w:rPr>
        <w:t>步法制备的</w:t>
      </w:r>
      <w:r>
        <w:rPr/>
        <w:t>zns</w:t>
      </w:r>
      <w:r>
        <w:rPr>
          <w:spacing w:val="6"/>
        </w:rPr>
        <w:t xml:space="preserve"> </w:t>
      </w:r>
      <w:r>
        <w:rPr>
          <w:rFonts w:ascii="SimHei" w:hAnsi="SimHei" w:eastAsia="SimHei" w:cs="SimHei"/>
          <w:spacing w:val="6"/>
        </w:rPr>
        <w:t>核元结构量子点用作发</w:t>
      </w:r>
      <w:r>
        <w:rPr>
          <w:rFonts w:ascii="SimHei" w:hAnsi="SimHei" w:eastAsia="SimHei" w:cs="SimHei"/>
          <w:spacing w:val="5"/>
        </w:rPr>
        <w:t>射层(考进到第五项酒求，我们实际上不希望使用有毒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2"/>
        </w:rPr>
        <w:t>物质</w:t>
      </w:r>
      <w:r>
        <w:rPr>
          <w:rFonts w:ascii="Arial" w:hAnsi="Arial" w:eastAsia="Arial" w:cs="Arial"/>
        </w:rPr>
        <w:t>cdse</w:t>
      </w:r>
      <w:r>
        <w:rPr>
          <w:rFonts w:ascii="Arial" w:hAnsi="Arial" w:eastAsia="Arial" w:cs="Arial"/>
          <w:spacing w:val="2"/>
        </w:rPr>
        <w:t>)</w:t>
      </w:r>
    </w:p>
    <w:p>
      <w:pPr>
        <w:pStyle w:val="BodyText"/>
        <w:ind w:left="19" w:right="2136" w:firstLine="289"/>
        <w:spacing w:before="34" w:line="30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3</w:t>
      </w:r>
      <w:r>
        <w:rPr>
          <w:rFonts w:ascii="SimHei" w:hAnsi="SimHei" w:eastAsia="SimHei" w:cs="SimHei"/>
          <w:spacing w:val="4"/>
        </w:rPr>
        <w:t xml:space="preserve"> </w:t>
      </w:r>
      <w:r>
        <w:rPr>
          <w:rFonts w:ascii="SimHei" w:hAnsi="SimHei" w:eastAsia="SimHei" w:cs="SimHei"/>
          <w:spacing w:val="4"/>
        </w:rPr>
        <w:t>.</w:t>
      </w:r>
      <w:r>
        <w:rPr>
          <w:rFonts w:ascii="SimHei" w:hAnsi="SimHei" w:eastAsia="SimHei" w:cs="SimHei"/>
          <w:spacing w:val="4"/>
        </w:rPr>
        <w:t xml:space="preserve"> </w:t>
      </w:r>
      <w:r>
        <w:rPr>
          <w:rFonts w:ascii="SimHei" w:hAnsi="SimHei" w:eastAsia="SimHei" w:cs="SimHei"/>
          <w:spacing w:val="4"/>
        </w:rPr>
        <w:t>以</w:t>
      </w:r>
      <w:r>
        <w:rPr/>
        <w:t>zno</w:t>
      </w:r>
      <w:r>
        <w:rPr>
          <w:spacing w:val="4"/>
        </w:rPr>
        <w:t xml:space="preserve"> </w:t>
      </w:r>
      <w:r>
        <w:rPr>
          <w:rFonts w:ascii="SimHei" w:hAnsi="SimHei" w:eastAsia="SimHei" w:cs="SimHei"/>
          <w:spacing w:val="4"/>
        </w:rPr>
        <w:t>纳米粒子为原料，在丁醇溶液中旋铸形</w:t>
      </w:r>
      <w:r>
        <w:rPr>
          <w:rFonts w:ascii="SimHei" w:hAnsi="SimHei" w:eastAsia="SimHei" w:cs="SimHei"/>
          <w:spacing w:val="3"/>
        </w:rPr>
        <w:t>成了作为电子传输层</w:t>
      </w:r>
      <w:r>
        <w:rPr>
          <w:spacing w:val="3"/>
        </w:rPr>
        <w:t>(</w:t>
      </w:r>
      <w:r>
        <w:rPr/>
        <w:t>ETLs</w:t>
      </w:r>
      <w:r>
        <w:rPr>
          <w:spacing w:val="3"/>
        </w:rPr>
        <w:t>)   </w:t>
      </w:r>
      <w:r>
        <w:rPr>
          <w:rFonts w:ascii="SimHei" w:hAnsi="SimHei" w:eastAsia="SimHei" w:cs="SimHei"/>
          <w:spacing w:val="3"/>
        </w:rPr>
        <w:t>的</w:t>
      </w:r>
      <w:r>
        <w:rPr>
          <w:rFonts w:ascii="SimHei" w:hAnsi="SimHei" w:eastAsia="SimHei" w:cs="SimHei"/>
          <w:spacing w:val="-12"/>
        </w:rPr>
        <w:t xml:space="preserve"> </w:t>
      </w:r>
      <w:r>
        <w:rPr/>
        <w:t>Zno</w:t>
      </w:r>
      <w:r>
        <w:rPr>
          <w:spacing w:val="3"/>
        </w:rPr>
        <w:t xml:space="preserve"> </w:t>
      </w:r>
      <w:r>
        <w:rPr>
          <w:rFonts w:ascii="SimHei" w:hAnsi="SimHei" w:eastAsia="SimHei" w:cs="SimHei"/>
          <w:spacing w:val="3"/>
        </w:rPr>
        <w:t>的米粒子膜，通过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4"/>
        </w:rPr>
        <w:t>这种改进的制备方法，得到了表面光滑的薄膜，这种薄幅能解有效地将电子注入</w:t>
      </w:r>
      <w:r>
        <w:rPr/>
        <w:t>ioo</w:t>
      </w:r>
      <w:r>
        <w:rPr>
          <w:spacing w:val="54"/>
        </w:rPr>
        <w:t xml:space="preserve"> </w:t>
      </w:r>
      <w:r>
        <w:rPr>
          <w:rFonts w:ascii="SimHei" w:hAnsi="SimHei" w:eastAsia="SimHei" w:cs="SimHei"/>
          <w:spacing w:val="4"/>
        </w:rPr>
        <w:t>层。</w:t>
      </w:r>
    </w:p>
    <w:p>
      <w:pPr>
        <w:pStyle w:val="BodyText"/>
        <w:ind w:left="19" w:right="2137" w:firstLine="289"/>
        <w:spacing w:before="1" w:line="293" w:lineRule="auto"/>
        <w:rPr/>
      </w:pPr>
      <w:r>
        <w:rPr>
          <w:rFonts w:ascii="SimHei" w:hAnsi="SimHei" w:eastAsia="SimHei" w:cs="SimHei"/>
          <w:spacing w:val="5"/>
        </w:rPr>
        <w:t>4.对于空穴的情况，则采取了一种</w:t>
      </w:r>
      <w:r>
        <w:rPr>
          <w:spacing w:val="5"/>
        </w:rPr>
        <w:t>n</w:t>
      </w:r>
      <w:r>
        <w:rPr>
          <w:spacing w:val="-8"/>
        </w:rPr>
        <w:t xml:space="preserve"> </w:t>
      </w:r>
      <w:r>
        <w:rPr>
          <w:rFonts w:ascii="SimHei" w:hAnsi="SimHei" w:eastAsia="SimHei" w:cs="SimHei"/>
          <w:spacing w:val="5"/>
        </w:rPr>
        <w:t>型排杂的</w:t>
      </w:r>
      <w:r>
        <w:rPr/>
        <w:t>No</w:t>
      </w:r>
      <w:r>
        <w:rPr>
          <w:spacing w:val="5"/>
        </w:rPr>
        <w:t>03</w:t>
      </w:r>
      <w:r>
        <w:rPr>
          <w:spacing w:val="21"/>
          <w:w w:val="101"/>
        </w:rPr>
        <w:t xml:space="preserve"> </w:t>
      </w:r>
      <w:r>
        <w:rPr>
          <w:rFonts w:ascii="SimHei" w:hAnsi="SimHei" w:eastAsia="SimHei" w:cs="SimHei"/>
          <w:spacing w:val="5"/>
        </w:rPr>
        <w:t>层，由于</w:t>
      </w:r>
      <w:r>
        <w:rPr/>
        <w:t>Mo</w:t>
      </w:r>
      <w:r>
        <w:rPr>
          <w:spacing w:val="5"/>
        </w:rPr>
        <w:t>03 </w:t>
      </w:r>
      <w:r>
        <w:rPr>
          <w:rFonts w:ascii="SimHei" w:hAnsi="SimHei" w:eastAsia="SimHei" w:cs="SimHei"/>
          <w:spacing w:val="4"/>
        </w:rPr>
        <w:t>的电子态非常深，从阳极到有机半导体</w:t>
      </w:r>
      <w:r>
        <w:rPr>
          <w:rFonts w:ascii="SimHei" w:hAnsi="SimHei" w:eastAsia="SimHei" w:cs="SimHei"/>
        </w:rPr>
        <w:t xml:space="preserve"> </w:t>
      </w:r>
      <w:r>
        <w:rPr/>
        <w:t>TCTA</w:t>
      </w:r>
      <w:r>
        <w:rPr>
          <w:spacing w:val="4"/>
        </w:rPr>
        <w:t>)</w:t>
      </w:r>
      <w:r>
        <w:rPr>
          <w:spacing w:val="16"/>
        </w:rPr>
        <w:t xml:space="preserve">  </w:t>
      </w:r>
      <w:r>
        <w:rPr>
          <w:spacing w:val="4"/>
        </w:rPr>
        <w:t>的空穴注入是通过</w:t>
      </w:r>
      <w:r>
        <w:rPr/>
        <w:t>Moo</w:t>
      </w:r>
      <w:r>
        <w:rPr>
          <w:spacing w:val="4"/>
        </w:rPr>
        <w:t>3/</w:t>
      </w:r>
      <w:r>
        <w:rPr/>
        <w:t>TCTA</w:t>
      </w:r>
      <w:r>
        <w:rPr>
          <w:spacing w:val="15"/>
          <w:w w:val="101"/>
        </w:rPr>
        <w:t xml:space="preserve">  </w:t>
      </w:r>
      <w:r>
        <w:rPr>
          <w:spacing w:val="4"/>
        </w:rPr>
        <w:t>结构中的我流子山字引起的。</w:t>
      </w:r>
    </w:p>
    <w:p>
      <w:pPr>
        <w:pStyle w:val="BodyText"/>
        <w:ind w:left="19"/>
        <w:spacing w:before="195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7"/>
        </w:rPr>
        <w:t>如图3-1</w:t>
      </w:r>
      <w:r>
        <w:rPr>
          <w:rFonts w:ascii="SimHei" w:hAnsi="SimHei" w:eastAsia="SimHei" w:cs="SimHei"/>
          <w:spacing w:val="-6"/>
        </w:rPr>
        <w:t xml:space="preserve"> </w:t>
      </w:r>
      <w:r>
        <w:rPr>
          <w:rFonts w:ascii="SimHei" w:hAnsi="SimHei" w:eastAsia="SimHei" w:cs="SimHei"/>
          <w:spacing w:val="7"/>
        </w:rPr>
        <w:t>.</w:t>
      </w:r>
      <w:r>
        <w:rPr>
          <w:spacing w:val="7"/>
        </w:rPr>
        <w:t>d,</w:t>
      </w:r>
      <w:r>
        <w:rPr>
          <w:spacing w:val="25"/>
          <w:w w:val="101"/>
        </w:rPr>
        <w:t xml:space="preserve"> </w:t>
      </w:r>
      <w:r>
        <w:rPr>
          <w:rFonts w:ascii="SimHei" w:hAnsi="SimHei" w:eastAsia="SimHei" w:cs="SimHei"/>
          <w:spacing w:val="7"/>
        </w:rPr>
        <w:t>以</w:t>
      </w:r>
      <w:r>
        <w:rPr>
          <w:rFonts w:ascii="SimHei" w:hAnsi="SimHei" w:eastAsia="SimHei" w:cs="SimHei"/>
          <w:spacing w:val="-12"/>
        </w:rPr>
        <w:t xml:space="preserve"> </w:t>
      </w:r>
      <w:r>
        <w:rPr>
          <w:rFonts w:ascii="SimHei" w:hAnsi="SimHei" w:eastAsia="SimHei" w:cs="SimHei"/>
          <w:spacing w:val="7"/>
        </w:rPr>
        <w:t>此</w:t>
      </w:r>
      <w:r>
        <w:rPr>
          <w:rFonts w:ascii="SimHei" w:hAnsi="SimHei" w:eastAsia="SimHei" w:cs="SimHei"/>
          <w:spacing w:val="-13"/>
        </w:rPr>
        <w:t xml:space="preserve"> </w:t>
      </w:r>
      <w:r>
        <w:rPr>
          <w:rFonts w:ascii="SimHei" w:hAnsi="SimHei" w:eastAsia="SimHei" w:cs="SimHei"/>
          <w:spacing w:val="7"/>
        </w:rPr>
        <w:t>创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rFonts w:ascii="SimHei" w:hAnsi="SimHei" w:eastAsia="SimHei" w:cs="SimHei"/>
          <w:spacing w:val="7"/>
        </w:rPr>
        <w:t>造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rFonts w:ascii="SimHei" w:hAnsi="SimHei" w:eastAsia="SimHei" w:cs="SimHei"/>
          <w:spacing w:val="7"/>
        </w:rPr>
        <w:t>的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rFonts w:ascii="SimHei" w:hAnsi="SimHei" w:eastAsia="SimHei" w:cs="SimHei"/>
          <w:spacing w:val="7"/>
        </w:rPr>
        <w:t>柔</w:t>
      </w:r>
      <w:r>
        <w:rPr>
          <w:rFonts w:ascii="SimHei" w:hAnsi="SimHei" w:eastAsia="SimHei" w:cs="SimHei"/>
          <w:spacing w:val="-13"/>
        </w:rPr>
        <w:t xml:space="preserve"> </w:t>
      </w:r>
      <w:r>
        <w:rPr>
          <w:rFonts w:ascii="SimHei" w:hAnsi="SimHei" w:eastAsia="SimHei" w:cs="SimHei"/>
          <w:spacing w:val="7"/>
        </w:rPr>
        <w:t>性</w:t>
      </w:r>
      <w:r>
        <w:rPr/>
        <w:t>QD</w:t>
      </w:r>
      <w:r>
        <w:rPr>
          <w:spacing w:val="7"/>
        </w:rPr>
        <w:t>-</w:t>
      </w:r>
      <w:r>
        <w:rPr/>
        <w:t>LED</w:t>
      </w:r>
      <w:r>
        <w:rPr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薄股约等于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rFonts w:ascii="SimHei" w:hAnsi="SimHei" w:eastAsia="SimHei" w:cs="SimHei"/>
          <w:spacing w:val="7"/>
        </w:rPr>
        <w:t>一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rFonts w:ascii="SimHei" w:hAnsi="SimHei" w:eastAsia="SimHei" w:cs="SimHei"/>
          <w:spacing w:val="7"/>
        </w:rPr>
        <w:t>种贴纸，能实现明亮、均匀和饱和的量子点发</w:t>
      </w:r>
    </w:p>
    <w:p>
      <w:pPr>
        <w:pStyle w:val="BodyText"/>
        <w:ind w:left="19"/>
        <w:spacing w:before="68" w:line="213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8"/>
        </w:rPr>
        <w:t>射</w:t>
      </w:r>
      <w:r>
        <w:rPr>
          <w:rFonts w:ascii="SimHei" w:hAnsi="SimHei" w:eastAsia="SimHei" w:cs="SimHei"/>
          <w:spacing w:val="8"/>
        </w:rPr>
        <w:t xml:space="preserve"> </w:t>
      </w:r>
      <w:r>
        <w:rPr>
          <w:rFonts w:ascii="SimHei" w:hAnsi="SimHei" w:eastAsia="SimHei" w:cs="SimHei"/>
          <w:spacing w:val="8"/>
        </w:rPr>
        <w:t>，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rFonts w:ascii="SimHei" w:hAnsi="SimHei" w:eastAsia="SimHei" w:cs="SimHei"/>
          <w:spacing w:val="8"/>
        </w:rPr>
        <w:t>其</w:t>
      </w:r>
      <w:r>
        <w:rPr>
          <w:rFonts w:ascii="SimHei" w:hAnsi="SimHei" w:eastAsia="SimHei" w:cs="SimHei"/>
          <w:spacing w:val="8"/>
        </w:rPr>
        <w:t xml:space="preserve"> </w:t>
      </w:r>
      <w:r>
        <w:rPr>
          <w:rFonts w:ascii="SimHei" w:hAnsi="SimHei" w:eastAsia="SimHei" w:cs="SimHei"/>
          <w:spacing w:val="8"/>
        </w:rPr>
        <w:t>中</w:t>
      </w:r>
      <w:r>
        <w:rPr/>
        <w:t>Kapton</w:t>
      </w:r>
      <w:r>
        <w:rPr>
          <w:spacing w:val="31"/>
          <w:w w:val="101"/>
        </w:rPr>
        <w:t xml:space="preserve"> </w:t>
      </w:r>
      <w:r>
        <w:rPr>
          <w:rFonts w:ascii="SimHei" w:hAnsi="SimHei" w:eastAsia="SimHei" w:cs="SimHei"/>
          <w:spacing w:val="8"/>
        </w:rPr>
        <w:t>带对热/溶剂暴露的高稳定性使</w:t>
      </w:r>
      <w:r>
        <w:rPr/>
        <w:t>QD</w:t>
      </w:r>
      <w:r>
        <w:rPr>
          <w:spacing w:val="8"/>
        </w:rPr>
        <w:t>-</w:t>
      </w:r>
      <w:r>
        <w:rPr/>
        <w:t>LED</w:t>
      </w:r>
      <w:r>
        <w:rPr>
          <w:spacing w:val="8"/>
        </w:rPr>
        <w:t xml:space="preserve">  </w:t>
      </w:r>
      <w:r>
        <w:rPr>
          <w:rFonts w:ascii="SimHei" w:hAnsi="SimHei" w:eastAsia="SimHei" w:cs="SimHei"/>
          <w:spacing w:val="8"/>
        </w:rPr>
        <w:t>制造过程中能够进行高温退</w:t>
      </w:r>
      <w:r>
        <w:rPr>
          <w:rFonts w:ascii="SimHei" w:hAnsi="SimHei" w:eastAsia="SimHei" w:cs="SimHei"/>
          <w:spacing w:val="7"/>
        </w:rPr>
        <w:t>火，薄</w:t>
      </w:r>
      <w:r>
        <w:rPr/>
        <w:t>Ag</w:t>
      </w:r>
      <w:r>
        <w:rPr>
          <w:spacing w:val="-9"/>
        </w:rPr>
        <w:t xml:space="preserve"> </w:t>
      </w:r>
      <w:r>
        <w:rPr>
          <w:rFonts w:ascii="SimHei" w:hAnsi="SimHei" w:eastAsia="SimHei" w:cs="SimHei"/>
          <w:spacing w:val="7"/>
        </w:rPr>
        <w:t>电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rFonts w:ascii="SimHei" w:hAnsi="SimHei" w:eastAsia="SimHei" w:cs="SimHei"/>
          <w:spacing w:val="7"/>
        </w:rPr>
        <w:t>极</w:t>
      </w:r>
      <w:r>
        <w:rPr>
          <w:rFonts w:ascii="SimHei" w:hAnsi="SimHei" w:eastAsia="SimHei" w:cs="SimHei"/>
          <w:spacing w:val="7"/>
        </w:rPr>
        <w:t xml:space="preserve"> </w:t>
      </w:r>
      <w:r>
        <w:rPr>
          <w:rFonts w:ascii="SimHei" w:hAnsi="SimHei" w:eastAsia="SimHei" w:cs="SimHei"/>
          <w:spacing w:val="7"/>
        </w:rPr>
        <w:t>(</w:t>
      </w:r>
      <w:r>
        <w:rPr>
          <w:rFonts w:ascii="SimHei" w:hAnsi="SimHei" w:eastAsia="SimHei" w:cs="SimHei"/>
          <w:spacing w:val="7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rFonts w:ascii="SimHei" w:hAnsi="SimHei" w:eastAsia="SimHei" w:cs="SimHei"/>
          <w:spacing w:val="7"/>
        </w:rPr>
        <w:t>8</w:t>
      </w:r>
    </w:p>
    <w:p>
      <w:pPr>
        <w:pStyle w:val="BodyText"/>
        <w:ind w:right="2024" w:firstLine="19"/>
        <w:spacing w:before="47" w:line="270" w:lineRule="auto"/>
        <w:rPr>
          <w:rFonts w:ascii="SimHei" w:hAnsi="SimHei" w:eastAsia="SimHei" w:cs="SimHei"/>
        </w:rPr>
      </w:pPr>
      <w:r>
        <w:rPr/>
        <w:t>nm</w:t>
      </w:r>
      <w:r>
        <w:rPr>
          <w:spacing w:val="14"/>
        </w:rPr>
        <w:t>)</w:t>
      </w:r>
      <w:r>
        <w:rPr>
          <w:spacing w:val="11"/>
          <w:w w:val="102"/>
        </w:rPr>
        <w:t xml:space="preserve">  </w:t>
      </w:r>
      <w:r>
        <w:rPr>
          <w:rFonts w:ascii="SimHei" w:hAnsi="SimHei" w:eastAsia="SimHei" w:cs="SimHei"/>
          <w:spacing w:val="14"/>
        </w:rPr>
        <w:t>作为能够承受机械变形的半透明顶部电极，使得我们的</w:t>
      </w:r>
      <w:r>
        <w:rPr/>
        <w:t>QD</w:t>
      </w:r>
      <w:r>
        <w:rPr>
          <w:spacing w:val="14"/>
        </w:rPr>
        <w:t>-</w:t>
      </w:r>
      <w:r>
        <w:rPr/>
        <w:t>LED</w:t>
      </w:r>
      <w:r>
        <w:rPr>
          <w:spacing w:val="14"/>
        </w:rPr>
        <w:t xml:space="preserve">  </w:t>
      </w:r>
      <w:r>
        <w:rPr>
          <w:rFonts w:ascii="SimHei" w:hAnsi="SimHei" w:eastAsia="SimHei" w:cs="SimHei"/>
          <w:spacing w:val="14"/>
        </w:rPr>
        <w:t>很容易变形并属压在各种物体的曲</w:t>
      </w:r>
      <w:r>
        <w:rPr>
          <w:rFonts w:ascii="SimHei" w:hAnsi="SimHei" w:eastAsia="SimHei" w:cs="SimHei"/>
        </w:rPr>
        <w:t xml:space="preserve">  </w:t>
      </w:r>
      <w:r>
        <w:rPr>
          <w:rFonts w:ascii="SimHei" w:hAnsi="SimHei" w:eastAsia="SimHei" w:cs="SimHei"/>
          <w:spacing w:val="15"/>
        </w:rPr>
        <w:t>面上，通过在胶体合成过程中控制量子点</w:t>
      </w:r>
      <w:r>
        <w:rPr>
          <w:rFonts w:ascii="Times New Roman" w:hAnsi="Times New Roman" w:eastAsia="Times New Roman" w:cs="Times New Roman"/>
          <w:spacing w:val="15"/>
        </w:rPr>
        <w:t>(</w:t>
      </w:r>
      <w:r>
        <w:rPr>
          <w:rFonts w:ascii="Times New Roman" w:hAnsi="Times New Roman" w:eastAsia="Times New Roman" w:cs="Times New Roman"/>
        </w:rPr>
        <w:t>QD</w:t>
      </w:r>
      <w:r>
        <w:rPr>
          <w:rFonts w:ascii="Times New Roman" w:hAnsi="Times New Roman" w:eastAsia="Times New Roman" w:cs="Times New Roman"/>
          <w:spacing w:val="15"/>
        </w:rPr>
        <w:t>)    </w:t>
      </w:r>
      <w:r>
        <w:rPr>
          <w:rFonts w:ascii="SimHei" w:hAnsi="SimHei" w:eastAsia="SimHei" w:cs="SimHei"/>
          <w:spacing w:val="15"/>
        </w:rPr>
        <w:t>发时波长，能够获得在红、绿和蓝三种颜色下都具有高</w:t>
      </w:r>
    </w:p>
    <w:p>
      <w:pPr>
        <w:pStyle w:val="BodyText"/>
        <w:spacing w:before="81" w:line="22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4"/>
        </w:rPr>
        <w:t>性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  <w:spacing w:val="-4"/>
        </w:rPr>
        <w:t>能</w:t>
      </w:r>
      <w:r>
        <w:rPr>
          <w:rFonts w:ascii="SimHei" w:hAnsi="SimHei" w:eastAsia="SimHei" w:cs="SimHei"/>
          <w:spacing w:val="-8"/>
        </w:rPr>
        <w:t xml:space="preserve"> </w:t>
      </w:r>
      <w:r>
        <w:rPr>
          <w:rFonts w:ascii="SimHei" w:hAnsi="SimHei" w:eastAsia="SimHei" w:cs="SimHei"/>
          <w:spacing w:val="-4"/>
        </w:rPr>
        <w:t>的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rFonts w:ascii="SimHei" w:hAnsi="SimHei" w:eastAsia="SimHei" w:cs="SimHei"/>
          <w:spacing w:val="-4"/>
        </w:rPr>
        <w:t>柔</w:t>
      </w:r>
      <w:r>
        <w:rPr>
          <w:rFonts w:ascii="SimHei" w:hAnsi="SimHei" w:eastAsia="SimHei" w:cs="SimHei"/>
          <w:spacing w:val="-12"/>
        </w:rPr>
        <w:t xml:space="preserve"> </w:t>
      </w:r>
      <w:r>
        <w:rPr>
          <w:rFonts w:ascii="SimHei" w:hAnsi="SimHei" w:eastAsia="SimHei" w:cs="SimHei"/>
          <w:spacing w:val="-4"/>
        </w:rPr>
        <w:t>性</w:t>
      </w:r>
      <w:r>
        <w:rPr>
          <w:spacing w:val="-4"/>
        </w:rPr>
        <w:t>QLED  </w:t>
      </w:r>
      <w:r>
        <w:rPr>
          <w:rFonts w:ascii="SimHei" w:hAnsi="SimHei" w:eastAsia="SimHei" w:cs="SimHei"/>
          <w:spacing w:val="-4"/>
        </w:rPr>
        <w:t>带</w:t>
      </w:r>
      <w:r>
        <w:rPr>
          <w:rFonts w:ascii="SimHei" w:hAnsi="SimHei" w:eastAsia="SimHei" w:cs="SimHei"/>
          <w:spacing w:val="10"/>
          <w:w w:val="101"/>
        </w:rPr>
        <w:t xml:space="preserve"> </w:t>
      </w:r>
      <w:r>
        <w:rPr>
          <w:rFonts w:ascii="SimHei" w:hAnsi="SimHei" w:eastAsia="SimHei" w:cs="SimHei"/>
          <w:spacing w:val="-4"/>
        </w:rPr>
        <w:t>。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rFonts w:ascii="SimHei" w:hAnsi="SimHei" w:eastAsia="SimHei" w:cs="SimHei"/>
          <w:spacing w:val="-4"/>
        </w:rPr>
        <w:t>9</w:t>
      </w:r>
    </w:p>
    <w:p>
      <w:pPr>
        <w:ind w:firstLine="219"/>
        <w:spacing w:before="50" w:line="2160" w:lineRule="exact"/>
        <w:rPr/>
      </w:pPr>
      <w:r>
        <w:rPr>
          <w:position w:val="-43"/>
        </w:rPr>
        <w:drawing>
          <wp:inline distT="0" distB="0" distL="0" distR="0">
            <wp:extent cx="2324120" cy="13716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1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2800" w:h="7200"/>
      <w:pgMar w:top="400" w:right="0" w:bottom="0" w:left="0" w:header="0" w:footer="0" w:gutter="0"/>
      <w:cols w:equalWidth="0" w:num="2">
        <w:col w:w="6341" w:space="100"/>
        <w:col w:w="6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8"/>
      <w:szCs w:val="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2025-01-03T11:32:05Z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2025-01-03T11:32:05</vt:filetime>
  </property>
  <property fmtid="{D5CDD505-2E9C-101B-9397-08002B2CF9AE}" pid="4" name="UsrData">
    <vt:lpwstr>67775a332e8809001f0f5bbcwl</vt:lpwstr>
  </property>
</Properties>
</file>