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3E23C">
      <w:pPr>
        <w:pStyle w:val="9"/>
        <w:jc w:val="center"/>
        <w:rPr>
          <w:lang w:eastAsia="zh-CN"/>
        </w:rPr>
      </w:pPr>
      <w:r>
        <w:rPr>
          <w:rFonts w:hint="eastAsia"/>
          <w:lang w:eastAsia="zh-CN"/>
        </w:rPr>
        <w:t>《量子信息基础》课程报告</w:t>
      </w:r>
    </w:p>
    <w:p w14:paraId="3B36D59D">
      <w:pPr>
        <w:pStyle w:val="10"/>
        <w:rPr>
          <w:rFonts w:hint="default"/>
          <w:lang w:val="en-US" w:eastAsia="zh-CN"/>
        </w:rPr>
      </w:pPr>
      <w:r>
        <w:rPr>
          <w:rFonts w:hint="eastAsia"/>
          <w:lang w:eastAsia="zh-CN"/>
        </w:rPr>
        <w:t>姓名：</w:t>
      </w:r>
      <w:r>
        <w:rPr>
          <w:rFonts w:hint="eastAsia"/>
          <w:lang w:val="en-US" w:eastAsia="zh-CN"/>
        </w:rPr>
        <w:t>黄文静</w:t>
      </w:r>
      <w:r>
        <w:rPr>
          <w:lang w:eastAsia="zh-CN"/>
        </w:rPr>
        <w:tab/>
      </w:r>
      <w:r>
        <w:rPr>
          <w:rFonts w:hint="eastAsia"/>
          <w:lang w:eastAsia="zh-CN"/>
        </w:rPr>
        <w:t>学号</w:t>
      </w:r>
      <w:r>
        <w:rPr>
          <w:rFonts w:hint="eastAsia"/>
          <w:lang w:val="en-US" w:eastAsia="zh-CN"/>
        </w:rPr>
        <w:t>3220100831</w:t>
      </w:r>
    </w:p>
    <w:p w14:paraId="1F6B4C65">
      <w:pPr>
        <w:pStyle w:val="11"/>
        <w:rPr>
          <w:lang w:eastAsia="zh-CN"/>
        </w:rPr>
      </w:pPr>
      <w:r>
        <w:rPr>
          <w:rFonts w:hint="eastAsia"/>
          <w:i/>
          <w:lang w:eastAsia="zh-CN"/>
        </w:rPr>
        <w:t>所在学院：信息与电子工程学院</w:t>
      </w:r>
      <w:r>
        <w:rPr>
          <w:i/>
          <w:lang w:eastAsia="zh-CN"/>
        </w:rPr>
        <w:t xml:space="preserve">, </w:t>
      </w:r>
      <w:r>
        <w:rPr>
          <w:rFonts w:hint="eastAsia"/>
          <w:i/>
          <w:lang w:eastAsia="zh-CN"/>
        </w:rPr>
        <w:t>浙江大学</w:t>
      </w:r>
    </w:p>
    <w:p w14:paraId="6E09EE52">
      <w:pPr>
        <w:pStyle w:val="11"/>
        <w:rPr>
          <w:i/>
          <w:lang w:eastAsia="zh-CN"/>
        </w:rPr>
      </w:pPr>
      <w:r>
        <w:rPr>
          <w:i/>
          <w:lang w:eastAsia="zh-CN"/>
        </w:rPr>
        <w:t xml:space="preserve">Email: </w:t>
      </w:r>
      <w:r>
        <w:fldChar w:fldCharType="begin"/>
      </w:r>
      <w:r>
        <w:instrText xml:space="preserve"> HYPERLINK "mailto:zhanglz@zju.edu.cn" </w:instrText>
      </w:r>
      <w:r>
        <w:fldChar w:fldCharType="separate"/>
      </w:r>
      <w:r>
        <w:rPr>
          <w:rStyle w:val="16"/>
          <w:rFonts w:hint="eastAsia"/>
          <w:i/>
          <w:lang w:val="en-US" w:eastAsia="zh-CN"/>
        </w:rPr>
        <w:t>huang_wj</w:t>
      </w:r>
      <w:r>
        <w:rPr>
          <w:rStyle w:val="16"/>
          <w:i/>
          <w:lang w:eastAsia="zh-CN"/>
        </w:rPr>
        <w:t>@zju.edu.cn</w:t>
      </w:r>
      <w:r>
        <w:rPr>
          <w:rStyle w:val="16"/>
          <w:i/>
          <w:lang w:eastAsia="zh-CN"/>
        </w:rPr>
        <w:fldChar w:fldCharType="end"/>
      </w:r>
    </w:p>
    <w:p w14:paraId="568DC816">
      <w:pPr>
        <w:pStyle w:val="12"/>
        <w:rPr>
          <w:lang w:eastAsia="zh-CN"/>
        </w:rPr>
      </w:pPr>
      <w:bookmarkStart w:id="0" w:name="_GoBack"/>
      <w:bookmarkEnd w:id="0"/>
    </w:p>
    <w:p w14:paraId="18442538">
      <w:pPr>
        <w:pStyle w:val="12"/>
        <w:rPr>
          <w:lang w:eastAsia="zh-CN"/>
        </w:rPr>
      </w:pPr>
      <w:r>
        <w:rPr>
          <w:rFonts w:hint="eastAsia"/>
          <w:b/>
          <w:i w:val="0"/>
          <w:lang w:eastAsia="zh-CN"/>
        </w:rPr>
        <w:t>摘要：</w:t>
      </w:r>
      <w:r>
        <w:rPr>
          <w:rFonts w:hint="eastAsia"/>
          <w:i w:val="0"/>
          <w:lang w:eastAsia="zh-CN"/>
        </w:rPr>
        <w:t>本文通过</w:t>
      </w:r>
      <w:r>
        <w:rPr>
          <w:rFonts w:hint="eastAsia"/>
          <w:i w:val="0"/>
          <w:lang w:val="en-US" w:eastAsia="zh-CN"/>
        </w:rPr>
        <w:t>Matlab</w:t>
      </w:r>
      <w:r>
        <w:rPr>
          <w:rFonts w:hint="eastAsia"/>
          <w:i w:val="0"/>
          <w:lang w:eastAsia="zh-CN"/>
        </w:rPr>
        <w:t>模拟研究了不同势阱结构的量子力学特性，</w:t>
      </w:r>
      <w:r>
        <w:rPr>
          <w:rFonts w:hint="eastAsia"/>
          <w:i w:val="0"/>
          <w:lang w:val="en-US" w:eastAsia="zh-CN"/>
        </w:rPr>
        <w:t>其中</w:t>
      </w:r>
      <w:r>
        <w:rPr>
          <w:rFonts w:hint="eastAsia"/>
          <w:i w:val="0"/>
          <w:lang w:eastAsia="zh-CN"/>
        </w:rPr>
        <w:t>结果与理论高度吻合，验证了势阱参数对量子束缚态的影响，为理解量子力学中的势阱模型提供了实验支持。</w:t>
      </w:r>
    </w:p>
    <w:p w14:paraId="0BDEBD63">
      <w:pPr>
        <w:pStyle w:val="2"/>
        <w:rPr>
          <w:rFonts w:hint="eastAsia"/>
          <w:lang w:eastAsia="zh-CN"/>
        </w:rPr>
      </w:pPr>
      <w:r>
        <w:rPr>
          <w:rFonts w:hint="eastAsia"/>
          <w:lang w:eastAsia="zh-CN"/>
        </w:rPr>
        <w:t>一．数值模拟过程和结果</w:t>
      </w:r>
    </w:p>
    <w:p w14:paraId="5A040FB9">
      <w:pPr>
        <w:pStyle w:val="3"/>
        <w:numPr>
          <w:ilvl w:val="0"/>
          <w:numId w:val="2"/>
        </w:numPr>
        <w:rPr>
          <w:rFonts w:hint="eastAsia"/>
          <w:lang w:eastAsia="zh-CN"/>
        </w:rPr>
      </w:pPr>
      <w:r>
        <w:rPr>
          <w:rFonts w:hint="eastAsia"/>
          <w:lang w:val="en-US" w:eastAsia="zh-CN"/>
        </w:rPr>
        <w:t xml:space="preserve"> </w:t>
      </w:r>
      <w:r>
        <w:rPr>
          <w:rFonts w:hint="eastAsia"/>
          <w:lang w:eastAsia="zh-CN"/>
        </w:rPr>
        <w:t>执行eigenfunction.m代码，得到无限深势阱的势能曲线及基态、第一到第三激发态的定态波函数</w:t>
      </w:r>
      <w:r>
        <w:rPr>
          <w:rFonts w:hint="eastAsia"/>
          <w:lang w:val="en-US" w:eastAsia="zh-CN"/>
        </w:rPr>
        <w:t>如下图所示：</w:t>
      </w:r>
    </w:p>
    <w:p w14:paraId="60B8B99C">
      <w:pPr>
        <w:pStyle w:val="3"/>
        <w:jc w:val="center"/>
        <w:rPr>
          <w:rFonts w:hint="eastAsia"/>
          <w:lang w:eastAsia="zh-CN"/>
        </w:rPr>
      </w:pPr>
      <w:r>
        <w:rPr>
          <w:rFonts w:hint="eastAsia"/>
          <w:lang w:eastAsia="zh-CN"/>
        </w:rPr>
        <w:drawing>
          <wp:inline distT="0" distB="0" distL="114300" distR="114300">
            <wp:extent cx="2680335" cy="2009775"/>
            <wp:effectExtent l="0" t="0" r="12065" b="9525"/>
            <wp:docPr id="26" name="图片 26" descr="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Q1"/>
                    <pic:cNvPicPr>
                      <a:picLocks noChangeAspect="1"/>
                    </pic:cNvPicPr>
                  </pic:nvPicPr>
                  <pic:blipFill>
                    <a:blip r:embed="rId6"/>
                    <a:stretch>
                      <a:fillRect/>
                    </a:stretch>
                  </pic:blipFill>
                  <pic:spPr>
                    <a:xfrm>
                      <a:off x="0" y="0"/>
                      <a:ext cx="2680335" cy="2009775"/>
                    </a:xfrm>
                    <a:prstGeom prst="rect">
                      <a:avLst/>
                    </a:prstGeom>
                  </pic:spPr>
                </pic:pic>
              </a:graphicData>
            </a:graphic>
          </wp:inline>
        </w:drawing>
      </w:r>
    </w:p>
    <w:p w14:paraId="55B52A82">
      <w:pPr>
        <w:pStyle w:val="3"/>
        <w:ind w:firstLine="480" w:firstLineChars="200"/>
        <w:rPr>
          <w:lang w:eastAsia="zh-CN"/>
        </w:rPr>
      </w:pPr>
      <w:r>
        <w:rPr>
          <w:rFonts w:hint="eastAsia"/>
          <w:lang w:val="en-US" w:eastAsia="zh-CN"/>
        </w:rPr>
        <w:t>其中</w:t>
      </w:r>
      <w:r>
        <w:rPr>
          <w:rFonts w:hint="eastAsia"/>
          <w:lang w:eastAsia="zh-CN"/>
        </w:rPr>
        <w:t>势阱宽度为40nm，势能在边界处趋于无穷大。基态波函数在势阱中心对称分布，激发态波函数节点数随量子数增加而增多。</w:t>
      </w:r>
    </w:p>
    <w:p w14:paraId="254BFB32">
      <w:pPr>
        <w:pStyle w:val="3"/>
        <w:rPr>
          <w:lang w:eastAsia="zh-CN"/>
        </w:rPr>
      </w:pPr>
    </w:p>
    <w:p w14:paraId="2B6D7039">
      <w:pPr>
        <w:pStyle w:val="3"/>
        <w:rPr>
          <w:lang w:eastAsia="zh-CN"/>
        </w:rPr>
      </w:pPr>
      <w:r>
        <w:rPr>
          <w:rFonts w:hint="eastAsia"/>
          <w:lang w:val="en-US" w:eastAsia="zh-CN"/>
        </w:rPr>
        <w:t>2.在之前1代码基础上修改代码，</w:t>
      </w:r>
      <w:r>
        <w:rPr>
          <w:lang w:eastAsia="zh-CN"/>
        </w:rPr>
        <w:t>绘制前10个本征能量随量子数</w:t>
      </w:r>
      <w:r>
        <w:rPr>
          <w:rFonts w:hint="default"/>
          <w:lang w:eastAsia="zh-CN"/>
        </w:rPr>
        <w:t>的变化</w:t>
      </w:r>
      <w:r>
        <w:rPr>
          <w:rFonts w:hint="eastAsia"/>
          <w:lang w:val="en-US" w:eastAsia="zh-CN"/>
        </w:rPr>
        <w:t>关系图，如下所示：</w:t>
      </w:r>
    </w:p>
    <w:p w14:paraId="5D73CFF8">
      <w:pPr>
        <w:pStyle w:val="3"/>
        <w:jc w:val="center"/>
        <w:rPr>
          <w:lang w:eastAsia="zh-CN"/>
        </w:rPr>
      </w:pPr>
      <w:r>
        <w:rPr>
          <w:lang w:val="en-US" w:eastAsia="zh-CN"/>
        </w:rPr>
        <w:drawing>
          <wp:inline distT="0" distB="0" distL="114300" distR="114300">
            <wp:extent cx="2379345" cy="1785620"/>
            <wp:effectExtent l="0" t="0" r="8255" b="5080"/>
            <wp:docPr id="27" name="图片 27" descr="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2"/>
                    <pic:cNvPicPr>
                      <a:picLocks noChangeAspect="1"/>
                    </pic:cNvPicPr>
                  </pic:nvPicPr>
                  <pic:blipFill>
                    <a:blip r:embed="rId7"/>
                    <a:stretch>
                      <a:fillRect/>
                    </a:stretch>
                  </pic:blipFill>
                  <pic:spPr>
                    <a:xfrm>
                      <a:off x="0" y="0"/>
                      <a:ext cx="2379345" cy="1785620"/>
                    </a:xfrm>
                    <a:prstGeom prst="rect">
                      <a:avLst/>
                    </a:prstGeom>
                  </pic:spPr>
                </pic:pic>
              </a:graphicData>
            </a:graphic>
          </wp:inline>
        </w:drawing>
      </w:r>
    </w:p>
    <w:p w14:paraId="3CF343D9">
      <w:pPr>
        <w:pStyle w:val="3"/>
        <w:ind w:firstLine="480" w:firstLineChars="200"/>
        <w:rPr>
          <w:lang w:eastAsia="zh-CN"/>
        </w:rPr>
      </w:pPr>
      <w:r>
        <w:rPr>
          <w:rFonts w:hint="eastAsia"/>
          <w:lang w:val="en-US" w:eastAsia="zh-CN"/>
        </w:rPr>
        <w:t>可以看出，</w:t>
      </w:r>
      <w:r>
        <w:rPr>
          <w:rFonts w:hint="default"/>
          <w:lang w:eastAsia="zh-CN"/>
        </w:rPr>
        <w:t xml:space="preserve">数值结果与理论公式 </w:t>
      </w:r>
      <m:oMath>
        <m:sSub>
          <m:sSubPr>
            <m:ctrlPr>
              <w:rPr>
                <w:rFonts w:hint="default" w:ascii="Cambria Math" w:hAnsi="Cambria Math"/>
                <w:lang w:eastAsia="zh-CN"/>
              </w:rPr>
            </m:ctrlPr>
          </m:sSubPr>
          <m:e>
            <m:r>
              <m:rPr>
                <m:sty m:val="p"/>
              </m:rPr>
              <w:rPr>
                <w:rFonts w:hint="default" w:ascii="Cambria Math" w:hAnsi="Cambria Math"/>
                <w:lang w:val="en-US" w:eastAsia="zh-CN"/>
              </w:rPr>
              <m:t>E</m:t>
            </m:r>
            <m:ctrlPr>
              <w:rPr>
                <w:rFonts w:hint="default" w:ascii="Cambria Math" w:hAnsi="Cambria Math"/>
                <w:lang w:eastAsia="zh-CN"/>
              </w:rPr>
            </m:ctrlPr>
          </m:e>
          <m:sub>
            <m:r>
              <m:rPr>
                <m:sty m:val="p"/>
              </m:rPr>
              <w:rPr>
                <w:rFonts w:hint="default" w:ascii="Cambria Math" w:hAnsi="Cambria Math"/>
                <w:lang w:val="en-US" w:eastAsia="zh-CN"/>
              </w:rPr>
              <m:t>n</m:t>
            </m:r>
            <m:ctrlPr>
              <w:rPr>
                <w:rFonts w:hint="default" w:ascii="Cambria Math" w:hAnsi="Cambria Math"/>
                <w:lang w:eastAsia="zh-CN"/>
              </w:rPr>
            </m:ctrlPr>
          </m:sub>
        </m:sSub>
        <m:r>
          <m:rPr>
            <m:sty m:val="p"/>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m:sty m:val="p"/>
                  </m:rPr>
                  <w:rPr>
                    <w:rFonts w:hint="default" w:ascii="Cambria Math" w:hAnsi="Cambria Math"/>
                    <w:lang w:val="en-US" w:eastAsia="zh-CN"/>
                  </w:rPr>
                  <m:t>n</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sSup>
              <m:sSupPr>
                <m:ctrlPr>
                  <w:rPr>
                    <w:rFonts w:ascii="Cambria Math" w:hAnsi="Cambria Math"/>
                    <w:lang w:eastAsia="zh-CN"/>
                  </w:rPr>
                </m:ctrlPr>
              </m:sSupPr>
              <m:e>
                <m:r>
                  <m:rPr>
                    <m:sty m:val="p"/>
                  </m:rPr>
                  <w:rPr>
                    <w:rFonts w:hint="default" w:ascii="Cambria Math" w:hAnsi="Cambria Math"/>
                    <w:lang w:val="en-US" w:eastAsia="zh-CN"/>
                  </w:rPr>
                  <m:t>ℎ</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m:sty m:val="p"/>
              </m:rPr>
              <w:rPr>
                <w:rFonts w:hint="eastAsia" w:ascii="Cambria Math" w:hAnsi="Cambria Math"/>
                <w:lang w:val="en-US" w:eastAsia="zh-CN"/>
              </w:rPr>
              <m:t>8</m:t>
            </m:r>
            <m:r>
              <m:rPr>
                <m:sty m:val="p"/>
              </m:rPr>
              <w:rPr>
                <w:rFonts w:hint="default" w:ascii="Cambria Math" w:hAnsi="Cambria Math"/>
                <w:lang w:val="en-US" w:eastAsia="zh-CN"/>
              </w:rPr>
              <m:t>m</m:t>
            </m:r>
            <m:sSup>
              <m:sSupPr>
                <m:ctrlPr>
                  <w:rPr>
                    <w:rFonts w:hint="default" w:ascii="Cambria Math" w:hAnsi="Cambria Math"/>
                    <w:lang w:val="en-US" w:eastAsia="zh-CN"/>
                  </w:rPr>
                </m:ctrlPr>
              </m:sSupPr>
              <m:e>
                <m:r>
                  <m:rPr>
                    <m:sty m:val="p"/>
                  </m:rPr>
                  <w:rPr>
                    <w:rFonts w:hint="default" w:ascii="Cambria Math" w:hAnsi="Cambria Math"/>
                    <w:lang w:val="en-US" w:eastAsia="zh-CN"/>
                  </w:rPr>
                  <m:t>l</m:t>
                </m:r>
                <m:ctrlPr>
                  <w:rPr>
                    <w:rFonts w:hint="default" w:ascii="Cambria Math" w:hAnsi="Cambria Math"/>
                    <w:lang w:val="en-US" w:eastAsia="zh-CN"/>
                  </w:rPr>
                </m:ctrlPr>
              </m:e>
              <m:sup>
                <m:r>
                  <m:rPr>
                    <m:sty m:val="p"/>
                  </m:rPr>
                  <w:rPr>
                    <w:rFonts w:ascii="Cambria Math" w:hAnsi="Cambria Math"/>
                    <w:lang w:val="en-US" w:eastAsia="zh-CN"/>
                  </w:rPr>
                  <m:t>2</m:t>
                </m:r>
                <m:ctrlPr>
                  <w:rPr>
                    <w:rFonts w:hint="default" w:ascii="Cambria Math" w:hAnsi="Cambria Math"/>
                    <w:lang w:val="en-US" w:eastAsia="zh-CN"/>
                  </w:rPr>
                </m:ctrlPr>
              </m:sup>
            </m:sSup>
            <m:ctrlPr>
              <w:rPr>
                <w:rFonts w:ascii="Cambria Math" w:hAnsi="Cambria Math"/>
                <w:lang w:eastAsia="zh-CN"/>
              </w:rPr>
            </m:ctrlPr>
          </m:den>
        </m:f>
      </m:oMath>
      <w:r>
        <w:rPr>
          <w:rFonts w:hint="eastAsia"/>
          <w:lang w:val="en-US" w:eastAsia="zh-CN"/>
        </w:rPr>
        <w:t xml:space="preserve"> </w:t>
      </w:r>
      <w:r>
        <w:rPr>
          <w:rFonts w:hint="default"/>
          <w:lang w:eastAsia="zh-CN"/>
        </w:rPr>
        <w:t>高度吻合，验证了无限深势阱的能级平方增长特性。</w:t>
      </w:r>
    </w:p>
    <w:p w14:paraId="0316B53D">
      <w:pPr>
        <w:pStyle w:val="3"/>
        <w:rPr>
          <w:lang w:eastAsia="zh-CN"/>
        </w:rPr>
      </w:pPr>
    </w:p>
    <w:p w14:paraId="30424E7E">
      <w:pPr>
        <w:pStyle w:val="3"/>
        <w:rPr>
          <w:rFonts w:hint="default"/>
          <w:lang w:val="en-US" w:eastAsia="zh-CN"/>
        </w:rPr>
      </w:pPr>
      <w:r>
        <w:rPr>
          <w:rFonts w:hint="eastAsia"/>
          <w:lang w:val="en-US" w:eastAsia="zh-CN"/>
        </w:rPr>
        <w:t>3.在1代码的基础上修改代码，</w:t>
      </w:r>
      <w:r>
        <w:rPr>
          <w:lang w:eastAsia="zh-CN"/>
        </w:rPr>
        <w:t>调节势阱宽度从5nm至100nm，</w:t>
      </w:r>
      <w:r>
        <w:rPr>
          <w:rFonts w:hint="eastAsia"/>
          <w:lang w:eastAsia="zh-CN"/>
        </w:rPr>
        <w:t>势阱宽度从</w:t>
      </w:r>
      <w:r>
        <w:rPr>
          <w:lang w:eastAsia="zh-CN"/>
        </w:rPr>
        <w:t>5nm</w:t>
      </w:r>
      <w:r>
        <w:rPr>
          <w:rFonts w:hint="eastAsia"/>
          <w:lang w:eastAsia="zh-CN"/>
        </w:rPr>
        <w:t>调节到100nm的情况下，基态能量、第一激发态能量、和他们的能量差与势阱宽度变化的关系</w:t>
      </w:r>
      <w:r>
        <w:rPr>
          <w:rFonts w:hint="eastAsia"/>
          <w:lang w:val="en-US" w:eastAsia="zh-CN"/>
        </w:rPr>
        <w:t>如下图所示：</w:t>
      </w:r>
    </w:p>
    <w:p w14:paraId="19E26088">
      <w:pPr>
        <w:pStyle w:val="3"/>
        <w:jc w:val="center"/>
        <w:rPr>
          <w:lang w:eastAsia="zh-CN"/>
        </w:rPr>
      </w:pPr>
      <w:r>
        <w:rPr>
          <w:lang w:val="en-US" w:eastAsia="zh-CN"/>
        </w:rPr>
        <w:drawing>
          <wp:inline distT="0" distB="0" distL="114300" distR="114300">
            <wp:extent cx="3639820" cy="2730500"/>
            <wp:effectExtent l="0" t="0" r="5080" b="0"/>
            <wp:docPr id="28" name="图片 28" descr="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Q3"/>
                    <pic:cNvPicPr>
                      <a:picLocks noChangeAspect="1"/>
                    </pic:cNvPicPr>
                  </pic:nvPicPr>
                  <pic:blipFill>
                    <a:blip r:embed="rId8"/>
                    <a:stretch>
                      <a:fillRect/>
                    </a:stretch>
                  </pic:blipFill>
                  <pic:spPr>
                    <a:xfrm>
                      <a:off x="0" y="0"/>
                      <a:ext cx="3639820" cy="2730500"/>
                    </a:xfrm>
                    <a:prstGeom prst="rect">
                      <a:avLst/>
                    </a:prstGeom>
                  </pic:spPr>
                </pic:pic>
              </a:graphicData>
            </a:graphic>
          </wp:inline>
        </w:drawing>
      </w:r>
    </w:p>
    <w:p w14:paraId="6712EE2E">
      <w:pPr>
        <w:pStyle w:val="3"/>
        <w:ind w:firstLine="480" w:firstLineChars="200"/>
        <w:rPr>
          <w:rFonts w:hint="default"/>
          <w:lang w:eastAsia="zh-CN"/>
        </w:rPr>
      </w:pPr>
      <w:r>
        <w:rPr>
          <w:rFonts w:hint="eastAsia"/>
          <w:lang w:val="en-US" w:eastAsia="zh-CN"/>
        </w:rPr>
        <w:t>可以看出，</w:t>
      </w:r>
      <w:r>
        <w:rPr>
          <w:lang w:eastAsia="zh-CN"/>
        </w:rPr>
        <w:t>基态能量</w:t>
      </w:r>
      <m:oMath>
        <m:sSub>
          <m:sSubPr>
            <m:ctrlPr>
              <w:rPr>
                <w:rFonts w:ascii="Cambria Math" w:hAnsi="Cambria Math"/>
                <w:lang w:eastAsia="zh-CN"/>
              </w:rPr>
            </m:ctrlPr>
          </m:sSubPr>
          <m:e>
            <m:r>
              <m:rPr>
                <m:sty m:val="p"/>
              </m:rPr>
              <w:rPr>
                <w:rFonts w:hint="default" w:ascii="Cambria Math" w:hAnsi="Cambria Math"/>
                <w:lang w:val="en-US" w:eastAsia="zh-CN"/>
              </w:rPr>
              <m:t>E</m:t>
            </m:r>
            <m:ctrlPr>
              <w:rPr>
                <w:rFonts w:ascii="Cambria Math" w:hAnsi="Cambria Math"/>
                <w:lang w:eastAsia="zh-CN"/>
              </w:rPr>
            </m:ctrlPr>
          </m:e>
          <m:sub>
            <m:r>
              <m:rPr>
                <m:sty m:val="p"/>
              </m:rPr>
              <w:rPr>
                <w:rFonts w:hint="eastAsia" w:ascii="Cambria Math" w:hAnsi="Cambria Math"/>
                <w:lang w:val="en-US" w:eastAsia="zh-CN"/>
              </w:rPr>
              <m:t>0</m:t>
            </m:r>
            <m:ctrlPr>
              <w:rPr>
                <w:rFonts w:ascii="Cambria Math" w:hAnsi="Cambria Math"/>
                <w:lang w:eastAsia="zh-CN"/>
              </w:rPr>
            </m:ctrlPr>
          </m:sub>
        </m:sSub>
      </m:oMath>
      <w:r>
        <w:rPr>
          <w:rFonts w:hint="default"/>
          <w:lang w:eastAsia="zh-CN"/>
        </w:rPr>
        <w:t>和第一激发态能量</w:t>
      </w:r>
      <m:oMath>
        <m:sSub>
          <m:sSubPr>
            <m:ctrlPr>
              <w:rPr>
                <w:rFonts w:ascii="Cambria Math" w:hAnsi="Cambria Math"/>
                <w:lang w:eastAsia="zh-CN"/>
              </w:rPr>
            </m:ctrlPr>
          </m:sSubPr>
          <m:e>
            <m:r>
              <m:rPr>
                <m:sty m:val="p"/>
              </m:rPr>
              <w:rPr>
                <w:rFonts w:hint="default" w:ascii="Cambria Math" w:hAnsi="Cambria Math"/>
                <w:lang w:val="en-US" w:eastAsia="zh-CN"/>
              </w:rPr>
              <m:t>E</m:t>
            </m:r>
            <m:ctrlPr>
              <w:rPr>
                <w:rFonts w:ascii="Cambria Math" w:hAnsi="Cambria Math"/>
                <w:lang w:eastAsia="zh-CN"/>
              </w:rPr>
            </m:ctrlPr>
          </m:e>
          <m:sub>
            <m:r>
              <m:rPr>
                <m:sty m:val="p"/>
              </m:rPr>
              <w:rPr>
                <w:rFonts w:hint="eastAsia" w:ascii="Cambria Math" w:hAnsi="Cambria Math"/>
                <w:lang w:val="en-US" w:eastAsia="zh-CN"/>
              </w:rPr>
              <m:t>1</m:t>
            </m:r>
            <m:ctrlPr>
              <w:rPr>
                <w:rFonts w:ascii="Cambria Math" w:hAnsi="Cambria Math"/>
                <w:lang w:eastAsia="zh-CN"/>
              </w:rPr>
            </m:ctrlPr>
          </m:sub>
        </m:sSub>
      </m:oMath>
      <w:r>
        <w:rPr>
          <w:rFonts w:hint="default"/>
          <w:lang w:eastAsia="zh-CN"/>
        </w:rPr>
        <w:t>均随宽度增加呈反平方下降，能量差</w:t>
      </w:r>
      <m:oMath>
        <m:sSub>
          <m:sSubPr>
            <m:ctrlPr>
              <w:rPr>
                <w:rFonts w:ascii="Cambria Math" w:hAnsi="Cambria Math"/>
                <w:lang w:eastAsia="zh-CN"/>
              </w:rPr>
            </m:ctrlPr>
          </m:sSubPr>
          <m:e>
            <m:r>
              <m:rPr>
                <m:sty m:val="p"/>
              </m:rPr>
              <w:rPr>
                <w:rFonts w:ascii="Cambria Math" w:hAnsi="Cambria Math"/>
                <w:lang w:eastAsia="zh-CN"/>
              </w:rPr>
              <m:t>∆</m:t>
            </m:r>
            <m:r>
              <m:rPr>
                <m:sty m:val="p"/>
              </m:rPr>
              <w:rPr>
                <w:rFonts w:hint="default" w:ascii="Cambria Math" w:hAnsi="Cambria Math"/>
                <w:lang w:val="en-US" w:eastAsia="zh-CN"/>
              </w:rPr>
              <m:t>E</m:t>
            </m:r>
            <m:r>
              <m:rPr>
                <m:sty m:val="p"/>
              </m:rPr>
              <w:rPr>
                <w:rFonts w:hint="eastAsia" w:ascii="Cambria Math" w:hAnsi="Cambria Math"/>
                <w:lang w:val="en-US" w:eastAsia="zh-CN"/>
              </w:rPr>
              <m:t>=</m:t>
            </m:r>
            <m:r>
              <m:rPr>
                <m:sty m:val="p"/>
              </m:rPr>
              <w:rPr>
                <w:rFonts w:hint="default" w:ascii="Cambria Math" w:hAnsi="Cambria Math"/>
                <w:lang w:val="en-US" w:eastAsia="zh-CN"/>
              </w:rPr>
              <m:t>E</m:t>
            </m:r>
            <m:ctrlPr>
              <w:rPr>
                <w:rFonts w:ascii="Cambria Math" w:hAnsi="Cambria Math"/>
                <w:lang w:eastAsia="zh-CN"/>
              </w:rPr>
            </m:ctrlPr>
          </m:e>
          <m:sub>
            <m:r>
              <m:rPr>
                <m:sty m:val="p"/>
              </m:rPr>
              <w:rPr>
                <w:rFonts w:hint="eastAsia" w:ascii="Cambria Math" w:hAnsi="Cambria Math"/>
                <w:lang w:val="en-US" w:eastAsia="zh-CN"/>
              </w:rPr>
              <m:t>1</m:t>
            </m:r>
            <m:ctrlPr>
              <w:rPr>
                <w:rFonts w:ascii="Cambria Math" w:hAnsi="Cambria Math"/>
                <w:lang w:eastAsia="zh-CN"/>
              </w:rPr>
            </m:ctrlPr>
          </m:sub>
        </m:sSub>
        <m:sSub>
          <m:sSubPr>
            <m:ctrlPr>
              <w:rPr>
                <w:rFonts w:ascii="Cambria Math" w:hAnsi="Cambria Math"/>
                <w:lang w:eastAsia="zh-CN"/>
              </w:rPr>
            </m:ctrlPr>
          </m:sSubPr>
          <m:e>
            <m:r>
              <m:rPr>
                <m:sty m:val="p"/>
              </m:rPr>
              <w:rPr>
                <w:rFonts w:hint="default" w:ascii="Cambria Math" w:hAnsi="Cambria Math"/>
                <w:lang w:val="en-US" w:eastAsia="zh-CN"/>
              </w:rPr>
              <m:t>−E</m:t>
            </m:r>
            <m:ctrlPr>
              <w:rPr>
                <w:rFonts w:ascii="Cambria Math" w:hAnsi="Cambria Math"/>
                <w:lang w:eastAsia="zh-CN"/>
              </w:rPr>
            </m:ctrlPr>
          </m:e>
          <m:sub>
            <m:r>
              <m:rPr>
                <m:sty m:val="p"/>
              </m:rPr>
              <w:rPr>
                <w:rFonts w:hint="eastAsia" w:ascii="Cambria Math" w:hAnsi="Cambria Math"/>
                <w:lang w:val="en-US" w:eastAsia="zh-CN"/>
              </w:rPr>
              <m:t>0</m:t>
            </m:r>
            <m:ctrlPr>
              <w:rPr>
                <w:rFonts w:ascii="Cambria Math" w:hAnsi="Cambria Math"/>
                <w:lang w:eastAsia="zh-CN"/>
              </w:rPr>
            </m:ctrlPr>
          </m:sub>
        </m:sSub>
      </m:oMath>
      <w:r>
        <w:rPr>
          <w:rFonts w:hint="default"/>
          <w:lang w:eastAsia="zh-CN"/>
        </w:rPr>
        <w:t>亦随宽度增大而减小。此结果符合理论预期：势阱越宽，粒子动能越小，能级间距缩小。</w:t>
      </w:r>
    </w:p>
    <w:p w14:paraId="56360CFE">
      <w:pPr>
        <w:pStyle w:val="3"/>
        <w:rPr>
          <w:lang w:eastAsia="zh-CN"/>
        </w:rPr>
      </w:pPr>
    </w:p>
    <w:p w14:paraId="7285E2BC">
      <w:pPr>
        <w:pStyle w:val="3"/>
        <w:rPr>
          <w:rFonts w:hint="default"/>
          <w:lang w:eastAsia="zh-CN"/>
        </w:rPr>
      </w:pPr>
      <w:r>
        <w:rPr>
          <w:rFonts w:hint="eastAsia"/>
          <w:lang w:val="en-US" w:eastAsia="zh-CN"/>
        </w:rPr>
        <w:t>4.</w:t>
      </w:r>
      <w:r>
        <w:rPr>
          <w:rFonts w:hint="default"/>
          <w:lang w:eastAsia="zh-CN"/>
        </w:rPr>
        <w:t>修改</w:t>
      </w:r>
      <w:r>
        <w:rPr>
          <w:rFonts w:hint="eastAsia"/>
          <w:lang w:val="en-US" w:eastAsia="zh-CN"/>
        </w:rPr>
        <w:t>原始</w:t>
      </w:r>
      <w:r>
        <w:rPr>
          <w:rFonts w:hint="default"/>
          <w:lang w:eastAsia="zh-CN"/>
        </w:rPr>
        <w:t>代码，</w:t>
      </w:r>
      <w:r>
        <w:rPr>
          <w:rFonts w:hint="eastAsia"/>
          <w:lang w:val="en-US" w:eastAsia="zh-CN"/>
        </w:rPr>
        <w:t>即删除注释，可以</w:t>
      </w:r>
      <w:r>
        <w:rPr>
          <w:rFonts w:hint="default"/>
          <w:lang w:eastAsia="zh-CN"/>
        </w:rPr>
        <w:t>得到三角势阱的势能曲线及基态的定态波函数和第一到第三激发态的定态波函数</w:t>
      </w:r>
      <w:r>
        <w:rPr>
          <w:rFonts w:hint="eastAsia"/>
          <w:lang w:eastAsia="zh-CN"/>
        </w:rPr>
        <w:t>，</w:t>
      </w:r>
      <w:r>
        <w:rPr>
          <w:rFonts w:hint="eastAsia"/>
          <w:lang w:val="en-US" w:eastAsia="zh-CN"/>
        </w:rPr>
        <w:t>如下图所示</w:t>
      </w:r>
      <w:r>
        <w:rPr>
          <w:rFonts w:hint="default"/>
          <w:lang w:eastAsia="zh-CN"/>
        </w:rPr>
        <w:t>。</w:t>
      </w:r>
    </w:p>
    <w:p w14:paraId="73C145AB">
      <w:pPr>
        <w:pStyle w:val="3"/>
        <w:jc w:val="center"/>
        <w:rPr>
          <w:rFonts w:hint="eastAsia"/>
          <w:lang w:val="en-US" w:eastAsia="zh-CN"/>
        </w:rPr>
      </w:pPr>
      <w:r>
        <w:rPr>
          <w:rFonts w:hint="eastAsia"/>
          <w:lang w:val="en-US" w:eastAsia="zh-CN"/>
        </w:rPr>
        <w:drawing>
          <wp:inline distT="0" distB="0" distL="114300" distR="114300">
            <wp:extent cx="2646045" cy="1983740"/>
            <wp:effectExtent l="0" t="0" r="8255" b="10160"/>
            <wp:docPr id="29" name="图片 29" desc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Q4"/>
                    <pic:cNvPicPr>
                      <a:picLocks noChangeAspect="1"/>
                    </pic:cNvPicPr>
                  </pic:nvPicPr>
                  <pic:blipFill>
                    <a:blip r:embed="rId9"/>
                    <a:stretch>
                      <a:fillRect/>
                    </a:stretch>
                  </pic:blipFill>
                  <pic:spPr>
                    <a:xfrm>
                      <a:off x="0" y="0"/>
                      <a:ext cx="2646045" cy="1983740"/>
                    </a:xfrm>
                    <a:prstGeom prst="rect">
                      <a:avLst/>
                    </a:prstGeom>
                  </pic:spPr>
                </pic:pic>
              </a:graphicData>
            </a:graphic>
          </wp:inline>
        </w:drawing>
      </w:r>
    </w:p>
    <w:p w14:paraId="6D30B1BE">
      <w:pPr>
        <w:pStyle w:val="3"/>
        <w:ind w:firstLine="480" w:firstLineChars="200"/>
        <w:rPr>
          <w:rFonts w:hint="default"/>
          <w:lang w:eastAsia="zh-CN"/>
        </w:rPr>
      </w:pPr>
      <w:r>
        <w:rPr>
          <w:rFonts w:hint="eastAsia"/>
          <w:lang w:val="en-US" w:eastAsia="zh-CN"/>
        </w:rPr>
        <w:t>可以看出，</w:t>
      </w:r>
      <w:r>
        <w:rPr>
          <w:rFonts w:hint="default"/>
          <w:lang w:eastAsia="zh-CN"/>
        </w:rPr>
        <w:t>势阱呈线性变化，波函数在势阱底部振幅最大，激发态节点数增加。</w:t>
      </w:r>
    </w:p>
    <w:p w14:paraId="3F5224E3">
      <w:pPr>
        <w:pStyle w:val="3"/>
        <w:ind w:firstLine="480" w:firstLineChars="200"/>
        <w:rPr>
          <w:rFonts w:hint="default"/>
          <w:lang w:eastAsia="zh-CN"/>
        </w:rPr>
      </w:pPr>
    </w:p>
    <w:p w14:paraId="29CBA541">
      <w:pPr>
        <w:pStyle w:val="3"/>
        <w:rPr>
          <w:rFonts w:hint="default"/>
          <w:lang w:eastAsia="zh-CN"/>
        </w:rPr>
      </w:pPr>
      <w:r>
        <w:rPr>
          <w:rFonts w:hint="eastAsia"/>
          <w:lang w:val="en-US" w:eastAsia="zh-CN"/>
        </w:rPr>
        <w:t>5.在4代码的基础上修改代码，</w:t>
      </w:r>
      <w:r>
        <w:rPr>
          <w:rFonts w:hint="default"/>
          <w:lang w:eastAsia="zh-CN"/>
        </w:rPr>
        <w:t>将势阱宽度扩大至80nm</w:t>
      </w:r>
      <w:r>
        <w:rPr>
          <w:rFonts w:hint="eastAsia"/>
          <w:lang w:val="en-US" w:eastAsia="zh-CN"/>
        </w:rPr>
        <w:t>并保持</w:t>
      </w:r>
      <w:r>
        <w:rPr>
          <w:rFonts w:hint="default"/>
          <w:lang w:eastAsia="zh-CN"/>
        </w:rPr>
        <w:t>斜率不变，对比40nm与80nm的波函数</w:t>
      </w:r>
      <w:r>
        <w:rPr>
          <w:rFonts w:hint="eastAsia"/>
          <w:lang w:eastAsia="zh-CN"/>
        </w:rPr>
        <w:t>，</w:t>
      </w:r>
      <w:r>
        <w:rPr>
          <w:rFonts w:hint="eastAsia"/>
          <w:lang w:val="en-US" w:eastAsia="zh-CN"/>
        </w:rPr>
        <w:t>结果如下图所示：</w:t>
      </w:r>
    </w:p>
    <w:p w14:paraId="5185D84B">
      <w:pPr>
        <w:pStyle w:val="3"/>
        <w:jc w:val="center"/>
        <w:rPr>
          <w:rFonts w:hint="eastAsia"/>
          <w:lang w:eastAsia="zh-CN"/>
        </w:rPr>
      </w:pPr>
      <w:r>
        <w:rPr>
          <w:rFonts w:hint="eastAsia"/>
          <w:lang w:eastAsia="zh-CN"/>
        </w:rPr>
        <w:drawing>
          <wp:inline distT="0" distB="0" distL="114300" distR="114300">
            <wp:extent cx="2915920" cy="2185670"/>
            <wp:effectExtent l="0" t="0" r="5080" b="11430"/>
            <wp:docPr id="30" name="图片 30" descr="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Q5"/>
                    <pic:cNvPicPr>
                      <a:picLocks noChangeAspect="1"/>
                    </pic:cNvPicPr>
                  </pic:nvPicPr>
                  <pic:blipFill>
                    <a:blip r:embed="rId10"/>
                    <a:stretch>
                      <a:fillRect/>
                    </a:stretch>
                  </pic:blipFill>
                  <pic:spPr>
                    <a:xfrm>
                      <a:off x="0" y="0"/>
                      <a:ext cx="2915920" cy="2185670"/>
                    </a:xfrm>
                    <a:prstGeom prst="rect">
                      <a:avLst/>
                    </a:prstGeom>
                  </pic:spPr>
                </pic:pic>
              </a:graphicData>
            </a:graphic>
          </wp:inline>
        </w:drawing>
      </w:r>
    </w:p>
    <w:p w14:paraId="531407C3">
      <w:pPr>
        <w:pStyle w:val="3"/>
        <w:rPr>
          <w:rFonts w:hint="default"/>
          <w:lang w:eastAsia="zh-CN"/>
        </w:rPr>
      </w:pPr>
    </w:p>
    <w:p w14:paraId="1002C4E1">
      <w:pPr>
        <w:pStyle w:val="3"/>
        <w:ind w:firstLine="480" w:firstLineChars="200"/>
        <w:rPr>
          <w:rFonts w:hint="default"/>
          <w:lang w:eastAsia="zh-CN"/>
        </w:rPr>
      </w:pPr>
      <w:r>
        <w:rPr>
          <w:rFonts w:hint="eastAsia"/>
          <w:lang w:val="en-US" w:eastAsia="zh-CN"/>
        </w:rPr>
        <w:t>可以看出，</w:t>
      </w:r>
      <w:r>
        <w:rPr>
          <w:rFonts w:hint="default"/>
          <w:lang w:eastAsia="zh-CN"/>
        </w:rPr>
        <w:t>因势阱斜率相同，势能梯度未变</w:t>
      </w:r>
      <w:r>
        <w:rPr>
          <w:rFonts w:hint="eastAsia"/>
          <w:lang w:eastAsia="zh-CN"/>
        </w:rPr>
        <w:t>，</w:t>
      </w:r>
      <w:r>
        <w:rPr>
          <w:rFonts w:hint="eastAsia"/>
          <w:lang w:val="en-US" w:eastAsia="zh-CN"/>
        </w:rPr>
        <w:t>因此定态波函数曲线形状未变，</w:t>
      </w:r>
      <w:r>
        <w:rPr>
          <w:rFonts w:hint="default"/>
          <w:lang w:eastAsia="zh-CN"/>
        </w:rPr>
        <w:t>但</w:t>
      </w:r>
      <w:r>
        <w:rPr>
          <w:rFonts w:hint="eastAsia"/>
          <w:lang w:val="en-US" w:eastAsia="zh-CN"/>
        </w:rPr>
        <w:t>因为</w:t>
      </w:r>
      <w:r>
        <w:rPr>
          <w:rFonts w:hint="default"/>
          <w:lang w:eastAsia="zh-CN"/>
        </w:rPr>
        <w:t>空间范围增大导致粒子波函数扩散。</w:t>
      </w:r>
    </w:p>
    <w:p w14:paraId="4D33C427">
      <w:pPr>
        <w:pStyle w:val="3"/>
        <w:rPr>
          <w:lang w:eastAsia="zh-CN"/>
        </w:rPr>
      </w:pPr>
    </w:p>
    <w:p w14:paraId="7BDD542A">
      <w:pPr>
        <w:pStyle w:val="3"/>
        <w:rPr>
          <w:rFonts w:hint="default"/>
          <w:lang w:val="en-US" w:eastAsia="zh-CN"/>
        </w:rPr>
      </w:pPr>
      <w:r>
        <w:rPr>
          <w:rFonts w:hint="default"/>
          <w:lang w:eastAsia="zh-CN"/>
        </w:rPr>
        <w:t>6.</w:t>
      </w:r>
      <w:r>
        <w:rPr>
          <w:rFonts w:hint="eastAsia"/>
          <w:lang w:val="en-US" w:eastAsia="zh-CN"/>
        </w:rPr>
        <w:t>就原始代码</w:t>
      </w:r>
      <w:r>
        <w:rPr>
          <w:rFonts w:hint="default"/>
          <w:lang w:eastAsia="zh-CN"/>
        </w:rPr>
        <w:t>修改势阱结构</w:t>
      </w:r>
      <w:r>
        <w:rPr>
          <w:rFonts w:hint="eastAsia"/>
          <w:lang w:eastAsia="zh-CN"/>
        </w:rPr>
        <w:t>，</w:t>
      </w:r>
      <w:r>
        <w:rPr>
          <w:rFonts w:hint="default"/>
          <w:lang w:eastAsia="zh-CN"/>
        </w:rPr>
        <w:t>构造抛物线势阱</w:t>
      </w:r>
      <m:oMath>
        <m:r>
          <m:rPr>
            <m:sty m:val="p"/>
          </m:rPr>
          <w:rPr>
            <w:rFonts w:hint="default" w:ascii="Cambria Math" w:hAnsi="Cambria Math"/>
            <w:lang w:val="en-US" w:eastAsia="zh-CN"/>
          </w:rPr>
          <m:t>V</m:t>
        </m:r>
        <m:d>
          <m:dPr>
            <m:ctrlPr>
              <w:rPr>
                <w:rFonts w:ascii="Cambria Math" w:hAnsi="Cambria Math"/>
                <w:lang w:eastAsia="zh-CN"/>
              </w:rPr>
            </m:ctrlPr>
          </m:dPr>
          <m:e>
            <m:r>
              <m:rPr>
                <m:sty m:val="p"/>
              </m:rPr>
              <w:rPr>
                <w:rFonts w:ascii="Cambria Math" w:hAnsi="Cambria Math"/>
                <w:lang w:eastAsia="zh-CN"/>
              </w:rPr>
              <m:t>x</m:t>
            </m:r>
            <m:ctrlPr>
              <w:rPr>
                <w:rFonts w:ascii="Cambria Math" w:hAnsi="Cambria Math"/>
                <w:lang w:eastAsia="zh-CN"/>
              </w:rPr>
            </m:ctrlPr>
          </m:e>
        </m:d>
        <m:r>
          <m:rPr>
            <m:sty m:val="p"/>
          </m:rPr>
          <w:rPr>
            <w:rFonts w:ascii="Cambria Math" w:hAnsi="Cambria Math"/>
            <w:lang w:eastAsia="zh-CN"/>
          </w:rPr>
          <m:t>=</m:t>
        </m:r>
        <m:sSup>
          <m:sSupPr>
            <m:ctrlPr>
              <w:rPr>
                <w:rFonts w:ascii="Cambria Math" w:hAnsi="Cambria Math"/>
                <w:lang w:eastAsia="zh-CN"/>
              </w:rPr>
            </m:ctrlPr>
          </m:sSupPr>
          <m:e>
            <m:r>
              <m:rPr>
                <m:sty m:val="p"/>
              </m:rPr>
              <w:rPr>
                <w:rFonts w:hint="default" w:ascii="Cambria Math" w:hAnsi="Cambria Math"/>
                <w:lang w:val="en-US" w:eastAsia="zh-CN"/>
              </w:rPr>
              <m:t>kx</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oMath>
      <w:r>
        <w:rPr>
          <w:rFonts w:hint="eastAsia" w:hAnsi="Cambria Math"/>
          <w:i w:val="0"/>
          <w:lang w:eastAsia="zh-CN"/>
        </w:rPr>
        <w:t>，</w:t>
      </w:r>
      <w:r>
        <w:rPr>
          <w:rFonts w:hint="default"/>
          <w:lang w:eastAsia="zh-CN"/>
        </w:rPr>
        <w:t>满足</w:t>
      </w:r>
      <m:oMath>
        <m:r>
          <m:rPr>
            <m:sty m:val="p"/>
          </m:rPr>
          <w:rPr>
            <w:rFonts w:hint="default" w:ascii="Cambria Math" w:hAnsi="Cambria Math"/>
            <w:lang w:val="en-US" w:eastAsia="zh-CN"/>
          </w:rPr>
          <m:t>(x,V)</m:t>
        </m:r>
        <m:r>
          <m:rPr>
            <m:sty m:val="p"/>
          </m:rPr>
          <w:rPr>
            <w:rFonts w:ascii="Cambria Math" w:hAnsi="Cambria Math"/>
            <w:lang w:eastAsia="zh-CN"/>
          </w:rPr>
          <m:t>=</m:t>
        </m:r>
        <m:r>
          <m:rPr>
            <m:sty m:val="p"/>
          </m:rPr>
          <w:rPr>
            <w:rFonts w:hint="default" w:ascii="Cambria Math" w:hAnsi="Cambria Math"/>
            <w:lang w:val="en-US" w:eastAsia="zh-CN"/>
          </w:rPr>
          <m:t>(0 , 0)</m:t>
        </m:r>
        <m:r>
          <m:rPr>
            <m:sty m:val="p"/>
          </m:rPr>
          <w:rPr>
            <w:rFonts w:hint="eastAsia" w:ascii="Cambria Math" w:hAnsi="Cambria Math"/>
            <w:lang w:val="en-US" w:eastAsia="zh-CN"/>
          </w:rPr>
          <m:t>、</m:t>
        </m:r>
        <m:r>
          <m:rPr>
            <m:sty m:val="p"/>
          </m:rPr>
          <w:rPr>
            <w:rFonts w:hint="default" w:ascii="Cambria Math" w:hAnsi="Cambria Math"/>
            <w:lang w:val="en-US" w:eastAsia="zh-CN"/>
          </w:rPr>
          <m:t>(</m:t>
        </m:r>
        <m:r>
          <m:rPr>
            <m:sty m:val="p"/>
          </m:rPr>
          <w:rPr>
            <w:rFonts w:hint="eastAsia" w:ascii="Cambria Math" w:hAnsi="Cambria Math"/>
            <w:lang w:val="en-US" w:eastAsia="zh-CN"/>
          </w:rPr>
          <m:t>20nm,5eV</m:t>
        </m:r>
      </m:oMath>
      <w:r>
        <w:rPr>
          <w:rFonts w:hint="eastAsia"/>
          <w:lang w:val="en-US" w:eastAsia="zh-CN"/>
        </w:rPr>
        <w:t>)、</w:t>
      </w:r>
      <m:oMath>
        <m:r>
          <m:rPr>
            <m:sty m:val="p"/>
          </m:rPr>
          <w:rPr>
            <w:rFonts w:hint="default" w:ascii="Cambria Math" w:hAnsi="Cambria Math"/>
            <w:lang w:val="en-US" w:eastAsia="zh-CN"/>
          </w:rPr>
          <m:t>(−</m:t>
        </m:r>
        <m:r>
          <m:rPr>
            <m:sty m:val="p"/>
          </m:rPr>
          <w:rPr>
            <w:rFonts w:hint="eastAsia" w:ascii="Cambria Math" w:hAnsi="Cambria Math"/>
            <w:lang w:val="en-US" w:eastAsia="zh-CN"/>
          </w:rPr>
          <m:t>20nm,5eV</m:t>
        </m:r>
      </m:oMath>
      <w:r>
        <w:rPr>
          <w:rFonts w:hint="eastAsia"/>
          <w:lang w:val="en-US" w:eastAsia="zh-CN"/>
        </w:rPr>
        <w:t>)，计算得到</w:t>
      </w:r>
      <m:oMath>
        <m:r>
          <m:rPr>
            <m:sty m:val="p"/>
          </m:rPr>
          <w:rPr>
            <w:rFonts w:hint="default" w:ascii="Cambria Math" w:hAnsi="Cambria Math"/>
            <w:lang w:val="en-US" w:eastAsia="zh-CN"/>
          </w:rPr>
          <m:t>k</m:t>
        </m:r>
        <m:r>
          <m:rPr>
            <m:sty m:val="p"/>
          </m:rPr>
          <w:rPr>
            <w:rFonts w:ascii="Cambria Math" w:hAnsi="Cambria Math"/>
            <w:lang w:val="en-US" w:eastAsia="zh-CN"/>
          </w:rPr>
          <m:t>=</m:t>
        </m:r>
        <m:r>
          <m:rPr>
            <m:sty m:val="p"/>
          </m:rPr>
          <w:rPr>
            <w:rFonts w:hint="default" w:ascii="Cambria Math" w:hAnsi="Cambria Math"/>
            <w:lang w:val="en-US" w:eastAsia="zh-CN"/>
          </w:rPr>
          <m:t>2.0</m:t>
        </m:r>
        <m:r>
          <m:rPr>
            <m:sty m:val="p"/>
          </m:rPr>
          <w:rPr>
            <w:rFonts w:ascii="Cambria Math" w:hAnsi="Cambria Math"/>
            <w:lang w:val="en-US" w:eastAsia="zh-CN"/>
          </w:rPr>
          <m:t>×</m:t>
        </m:r>
        <m:sSup>
          <m:sSupPr>
            <m:ctrlPr>
              <w:rPr>
                <w:rFonts w:hint="default" w:ascii="Cambria Math" w:hAnsi="Cambria Math"/>
                <w:lang w:val="en-US" w:eastAsia="zh-CN"/>
              </w:rPr>
            </m:ctrlPr>
          </m:sSupPr>
          <m:e>
            <m:r>
              <m:rPr>
                <m:sty m:val="p"/>
              </m:rPr>
              <w:rPr>
                <w:rFonts w:hint="default" w:ascii="Cambria Math" w:hAnsi="Cambria Math"/>
                <w:lang w:val="en-US" w:eastAsia="zh-CN"/>
              </w:rPr>
              <m:t>10</m:t>
            </m:r>
            <m:ctrlPr>
              <w:rPr>
                <w:rFonts w:hint="default" w:ascii="Cambria Math" w:hAnsi="Cambria Math"/>
                <w:lang w:val="en-US" w:eastAsia="zh-CN"/>
              </w:rPr>
            </m:ctrlPr>
          </m:e>
          <m:sup>
            <m:r>
              <m:rPr>
                <m:sty m:val="p"/>
              </m:rPr>
              <w:rPr>
                <w:rFonts w:hint="default" w:ascii="Cambria Math" w:hAnsi="Cambria Math"/>
                <w:lang w:val="en-US" w:eastAsia="zh-CN"/>
              </w:rPr>
              <m:t>−21</m:t>
            </m:r>
            <m:ctrlPr>
              <w:rPr>
                <w:rFonts w:hint="default" w:ascii="Cambria Math" w:hAnsi="Cambria Math"/>
                <w:lang w:val="en-US" w:eastAsia="zh-CN"/>
              </w:rPr>
            </m:ctrlPr>
          </m:sup>
        </m:sSup>
        <m:r>
          <m:rPr>
            <m:sty m:val="p"/>
          </m:rPr>
          <w:rPr>
            <w:rFonts w:hint="default" w:ascii="Cambria Math" w:hAnsi="Cambria Math"/>
            <w:lang w:val="en-US" w:eastAsia="zh-CN"/>
          </w:rPr>
          <m:t>V</m:t>
        </m:r>
        <m:r>
          <m:rPr>
            <m:sty m:val="p"/>
          </m:rPr>
          <w:rPr>
            <w:rFonts w:hint="eastAsia" w:ascii="Cambria Math" w:hAnsi="Cambria Math"/>
            <w:lang w:val="en-US" w:eastAsia="zh-CN"/>
          </w:rPr>
          <m:t>/</m:t>
        </m:r>
        <m:sSup>
          <m:sSupPr>
            <m:ctrlPr>
              <w:rPr>
                <w:rFonts w:hint="eastAsia" w:ascii="Cambria Math" w:hAnsi="Cambria Math"/>
                <w:lang w:val="en-US" w:eastAsia="zh-CN"/>
              </w:rPr>
            </m:ctrlPr>
          </m:sSupPr>
          <m:e>
            <m:r>
              <m:rPr>
                <m:sty m:val="p"/>
              </m:rPr>
              <w:rPr>
                <w:rFonts w:hint="default" w:ascii="Cambria Math" w:hAnsi="Cambria Math"/>
                <w:lang w:val="en-US" w:eastAsia="zh-CN"/>
              </w:rPr>
              <m:t>m</m:t>
            </m:r>
            <m:ctrlPr>
              <w:rPr>
                <w:rFonts w:hint="eastAsia" w:ascii="Cambria Math" w:hAnsi="Cambria Math"/>
                <w:lang w:val="en-US" w:eastAsia="zh-CN"/>
              </w:rPr>
            </m:ctrlPr>
          </m:e>
          <m:sup>
            <m:r>
              <m:rPr>
                <m:sty m:val="p"/>
              </m:rPr>
              <w:rPr>
                <w:rFonts w:ascii="Cambria Math" w:hAnsi="Cambria Math"/>
                <w:lang w:val="en-US" w:eastAsia="zh-CN"/>
              </w:rPr>
              <m:t>2</m:t>
            </m:r>
            <m:ctrlPr>
              <w:rPr>
                <w:rFonts w:hint="eastAsia" w:ascii="Cambria Math" w:hAnsi="Cambria Math"/>
                <w:lang w:val="en-US" w:eastAsia="zh-CN"/>
              </w:rPr>
            </m:ctrlPr>
          </m:sup>
        </m:sSup>
      </m:oMath>
      <w:r>
        <w:rPr>
          <w:rFonts w:hint="eastAsia"/>
          <w:lang w:val="en-US" w:eastAsia="zh-CN"/>
        </w:rPr>
        <w:t>，得到抛物线结构的势能曲线以及</w:t>
      </w:r>
      <w:r>
        <w:rPr>
          <w:rFonts w:hint="default"/>
          <w:lang w:eastAsia="zh-CN"/>
        </w:rPr>
        <w:t>基态与前三激发态定态波函数</w:t>
      </w:r>
      <w:r>
        <w:rPr>
          <w:rFonts w:hint="eastAsia"/>
          <w:lang w:val="en-US" w:eastAsia="zh-CN"/>
        </w:rPr>
        <w:t>如下图所示：</w:t>
      </w:r>
    </w:p>
    <w:p w14:paraId="3AD64B96">
      <w:pPr>
        <w:pStyle w:val="3"/>
        <w:jc w:val="center"/>
        <w:rPr>
          <w:rFonts w:hint="eastAsia"/>
          <w:lang w:eastAsia="zh-CN"/>
        </w:rPr>
      </w:pPr>
      <w:r>
        <w:rPr>
          <w:rFonts w:hint="eastAsia"/>
          <w:lang w:eastAsia="zh-CN"/>
        </w:rPr>
        <w:drawing>
          <wp:inline distT="0" distB="0" distL="114300" distR="114300">
            <wp:extent cx="2808605" cy="2014220"/>
            <wp:effectExtent l="0" t="0" r="10795" b="5080"/>
            <wp:docPr id="31" name="图片 31" descr="Parabolic_Well_Eigen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arabolic_Well_Eigenfunctions"/>
                    <pic:cNvPicPr>
                      <a:picLocks noChangeAspect="1"/>
                    </pic:cNvPicPr>
                  </pic:nvPicPr>
                  <pic:blipFill>
                    <a:blip r:embed="rId11"/>
                    <a:stretch>
                      <a:fillRect/>
                    </a:stretch>
                  </pic:blipFill>
                  <pic:spPr>
                    <a:xfrm>
                      <a:off x="0" y="0"/>
                      <a:ext cx="2808605" cy="2014220"/>
                    </a:xfrm>
                    <a:prstGeom prst="rect">
                      <a:avLst/>
                    </a:prstGeom>
                  </pic:spPr>
                </pic:pic>
              </a:graphicData>
            </a:graphic>
          </wp:inline>
        </w:drawing>
      </w:r>
    </w:p>
    <w:p w14:paraId="3C7D9C2D">
      <w:pPr>
        <w:pStyle w:val="3"/>
        <w:ind w:firstLine="480" w:firstLineChars="200"/>
        <w:rPr>
          <w:rFonts w:hint="default"/>
          <w:lang w:eastAsia="zh-CN"/>
        </w:rPr>
      </w:pPr>
      <w:r>
        <w:rPr>
          <w:rFonts w:hint="eastAsia"/>
          <w:lang w:val="en-US" w:eastAsia="zh-CN"/>
        </w:rPr>
        <w:t>并</w:t>
      </w:r>
      <w:r>
        <w:rPr>
          <w:rFonts w:hint="default"/>
          <w:lang w:eastAsia="zh-CN"/>
        </w:rPr>
        <w:t>计算基态和第一激发态，第一激发态与第二激发态，第二激发态与第三激发态之间的能量差，</w:t>
      </w:r>
      <w:r>
        <w:rPr>
          <w:rFonts w:hint="eastAsia"/>
          <w:lang w:val="en-US" w:eastAsia="zh-CN"/>
        </w:rPr>
        <w:t>其中：</w:t>
      </w:r>
      <w:r>
        <w:rPr>
          <w:rFonts w:hint="default"/>
          <w:lang w:eastAsia="zh-CN"/>
        </w:rPr>
        <w:t>基态与第一激发态的能量差: 4</w:t>
      </w:r>
      <w:r>
        <w:rPr>
          <w:rFonts w:hint="eastAsia"/>
          <w:lang w:val="en-US" w:eastAsia="zh-CN"/>
        </w:rPr>
        <w:t>4</w:t>
      </w:r>
      <w:r>
        <w:rPr>
          <w:rFonts w:hint="default"/>
          <w:lang w:eastAsia="zh-CN"/>
        </w:rPr>
        <w:t>meV</w:t>
      </w:r>
      <w:r>
        <w:rPr>
          <w:rFonts w:hint="eastAsia"/>
          <w:lang w:eastAsia="zh-CN"/>
        </w:rPr>
        <w:t>；</w:t>
      </w:r>
      <w:r>
        <w:rPr>
          <w:rFonts w:hint="default"/>
          <w:lang w:eastAsia="zh-CN"/>
        </w:rPr>
        <w:t>第一激发态与第二激发态的能量差: 4</w:t>
      </w:r>
      <w:r>
        <w:rPr>
          <w:rFonts w:hint="eastAsia"/>
          <w:lang w:val="en-US" w:eastAsia="zh-CN"/>
        </w:rPr>
        <w:t>4</w:t>
      </w:r>
      <w:r>
        <w:rPr>
          <w:rFonts w:hint="default"/>
          <w:lang w:eastAsia="zh-CN"/>
        </w:rPr>
        <w:t>meV</w:t>
      </w:r>
      <w:r>
        <w:rPr>
          <w:rFonts w:hint="eastAsia"/>
          <w:lang w:eastAsia="zh-CN"/>
        </w:rPr>
        <w:t>；</w:t>
      </w:r>
      <w:r>
        <w:rPr>
          <w:rFonts w:hint="default"/>
          <w:lang w:eastAsia="zh-CN"/>
        </w:rPr>
        <w:t xml:space="preserve">第二激发态与第三激发态的能量差: </w:t>
      </w:r>
      <w:r>
        <w:rPr>
          <w:rFonts w:hint="eastAsia"/>
          <w:lang w:val="en-US" w:eastAsia="zh-CN"/>
        </w:rPr>
        <w:t>44</w:t>
      </w:r>
      <w:r>
        <w:rPr>
          <w:rFonts w:hint="default"/>
          <w:lang w:eastAsia="zh-CN"/>
        </w:rPr>
        <w:t>meV</w:t>
      </w:r>
      <w:r>
        <w:rPr>
          <w:rFonts w:hint="eastAsia"/>
          <w:lang w:eastAsia="zh-CN"/>
        </w:rPr>
        <w:t>。</w:t>
      </w:r>
    </w:p>
    <w:p w14:paraId="4D4EA3FB">
      <w:pPr>
        <w:pStyle w:val="3"/>
        <w:ind w:firstLine="480" w:firstLineChars="200"/>
        <w:rPr>
          <w:rFonts w:hint="default"/>
          <w:lang w:eastAsia="zh-CN"/>
        </w:rPr>
      </w:pPr>
      <w:r>
        <w:rPr>
          <w:rFonts w:hint="default"/>
          <w:lang w:eastAsia="zh-CN"/>
        </w:rPr>
        <w:t>结果显示相邻能级差相等，符合简谐振子能级等间距特性。</w:t>
      </w:r>
    </w:p>
    <w:p w14:paraId="3DD5F23E">
      <w:pPr>
        <w:pStyle w:val="3"/>
        <w:rPr>
          <w:lang w:eastAsia="zh-CN"/>
        </w:rPr>
      </w:pPr>
    </w:p>
    <w:p w14:paraId="6AFA478A">
      <w:pPr>
        <w:pStyle w:val="2"/>
        <w:rPr>
          <w:lang w:eastAsia="zh-CN"/>
        </w:rPr>
      </w:pPr>
      <w:r>
        <w:rPr>
          <w:rFonts w:hint="eastAsia"/>
          <w:lang w:eastAsia="zh-CN"/>
        </w:rPr>
        <w:t>二．数值结果讨论与分析</w:t>
      </w:r>
    </w:p>
    <w:p w14:paraId="4E194A5C">
      <w:pPr>
        <w:pStyle w:val="3"/>
        <w:rPr>
          <w:rFonts w:hint="default"/>
          <w:lang w:val="en-US" w:eastAsia="zh-CN"/>
        </w:rPr>
      </w:pPr>
      <w:r>
        <w:rPr>
          <w:rFonts w:hint="eastAsia"/>
          <w:lang w:val="en-US" w:eastAsia="zh-CN"/>
        </w:rPr>
        <w:t>1.对于</w:t>
      </w:r>
      <w:r>
        <w:rPr>
          <w:rFonts w:hint="eastAsia"/>
          <w:lang w:eastAsia="zh-CN"/>
        </w:rPr>
        <w:t>无限深势阱，</w:t>
      </w:r>
      <w:r>
        <w:rPr>
          <w:rFonts w:hint="eastAsia"/>
          <w:lang w:val="en-US" w:eastAsia="zh-CN"/>
        </w:rPr>
        <w:t xml:space="preserve">本征能量为 </w:t>
      </w:r>
      <m:oMath>
        <m:sSub>
          <m:sSubPr>
            <m:ctrlPr>
              <w:rPr>
                <w:rFonts w:hint="default" w:ascii="Cambria Math" w:hAnsi="Cambria Math"/>
                <w:lang w:eastAsia="zh-CN"/>
              </w:rPr>
            </m:ctrlPr>
          </m:sSubPr>
          <m:e>
            <m:r>
              <m:rPr>
                <m:sty m:val="p"/>
              </m:rPr>
              <w:rPr>
                <w:rFonts w:hint="default" w:ascii="Cambria Math" w:hAnsi="Cambria Math"/>
                <w:lang w:val="en-US" w:eastAsia="zh-CN"/>
              </w:rPr>
              <m:t>E</m:t>
            </m:r>
            <m:ctrlPr>
              <w:rPr>
                <w:rFonts w:hint="default" w:ascii="Cambria Math" w:hAnsi="Cambria Math"/>
                <w:lang w:eastAsia="zh-CN"/>
              </w:rPr>
            </m:ctrlPr>
          </m:e>
          <m:sub>
            <m:r>
              <m:rPr>
                <m:sty m:val="p"/>
              </m:rPr>
              <w:rPr>
                <w:rFonts w:hint="default" w:ascii="Cambria Math" w:hAnsi="Cambria Math"/>
                <w:lang w:val="en-US" w:eastAsia="zh-CN"/>
              </w:rPr>
              <m:t>n</m:t>
            </m:r>
            <m:ctrlPr>
              <w:rPr>
                <w:rFonts w:hint="default" w:ascii="Cambria Math" w:hAnsi="Cambria Math"/>
                <w:lang w:eastAsia="zh-CN"/>
              </w:rPr>
            </m:ctrlPr>
          </m:sub>
        </m:sSub>
        <m:r>
          <m:rPr>
            <m:sty m:val="p"/>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m:sty m:val="p"/>
                  </m:rPr>
                  <w:rPr>
                    <w:rFonts w:hint="default" w:ascii="Cambria Math" w:hAnsi="Cambria Math"/>
                    <w:lang w:val="en-US" w:eastAsia="zh-CN"/>
                  </w:rPr>
                  <m:t>n</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sSup>
              <m:sSupPr>
                <m:ctrlPr>
                  <w:rPr>
                    <w:rFonts w:ascii="Cambria Math" w:hAnsi="Cambria Math"/>
                    <w:lang w:eastAsia="zh-CN"/>
                  </w:rPr>
                </m:ctrlPr>
              </m:sSupPr>
              <m:e>
                <m:r>
                  <m:rPr>
                    <m:sty m:val="p"/>
                  </m:rPr>
                  <w:rPr>
                    <w:rFonts w:hint="default" w:ascii="Cambria Math" w:hAnsi="Cambria Math"/>
                    <w:lang w:val="en-US" w:eastAsia="zh-CN"/>
                  </w:rPr>
                  <m:t>ℎ</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m:sty m:val="p"/>
              </m:rPr>
              <w:rPr>
                <w:rFonts w:hint="eastAsia" w:ascii="Cambria Math" w:hAnsi="Cambria Math"/>
                <w:lang w:val="en-US" w:eastAsia="zh-CN"/>
              </w:rPr>
              <m:t>8</m:t>
            </m:r>
            <m:r>
              <m:rPr>
                <m:sty m:val="p"/>
              </m:rPr>
              <w:rPr>
                <w:rFonts w:hint="default" w:ascii="Cambria Math" w:hAnsi="Cambria Math"/>
                <w:lang w:val="en-US" w:eastAsia="zh-CN"/>
              </w:rPr>
              <m:t>m</m:t>
            </m:r>
            <m:sSup>
              <m:sSupPr>
                <m:ctrlPr>
                  <w:rPr>
                    <w:rFonts w:hint="default" w:ascii="Cambria Math" w:hAnsi="Cambria Math"/>
                    <w:lang w:val="en-US" w:eastAsia="zh-CN"/>
                  </w:rPr>
                </m:ctrlPr>
              </m:sSupPr>
              <m:e>
                <m:r>
                  <m:rPr>
                    <m:sty m:val="p"/>
                  </m:rPr>
                  <w:rPr>
                    <w:rFonts w:hint="default" w:ascii="Cambria Math" w:hAnsi="Cambria Math"/>
                    <w:lang w:val="en-US" w:eastAsia="zh-CN"/>
                  </w:rPr>
                  <m:t>l</m:t>
                </m:r>
                <m:ctrlPr>
                  <w:rPr>
                    <w:rFonts w:hint="default" w:ascii="Cambria Math" w:hAnsi="Cambria Math"/>
                    <w:lang w:val="en-US" w:eastAsia="zh-CN"/>
                  </w:rPr>
                </m:ctrlPr>
              </m:e>
              <m:sup>
                <m:r>
                  <m:rPr>
                    <m:sty m:val="p"/>
                  </m:rPr>
                  <w:rPr>
                    <w:rFonts w:ascii="Cambria Math" w:hAnsi="Cambria Math"/>
                    <w:lang w:val="en-US" w:eastAsia="zh-CN"/>
                  </w:rPr>
                  <m:t>2</m:t>
                </m:r>
                <m:ctrlPr>
                  <w:rPr>
                    <w:rFonts w:hint="default" w:ascii="Cambria Math" w:hAnsi="Cambria Math"/>
                    <w:lang w:val="en-US" w:eastAsia="zh-CN"/>
                  </w:rPr>
                </m:ctrlPr>
              </m:sup>
            </m:sSup>
            <m:ctrlPr>
              <w:rPr>
                <w:rFonts w:ascii="Cambria Math" w:hAnsi="Cambria Math"/>
                <w:lang w:eastAsia="zh-CN"/>
              </w:rPr>
            </m:ctrlPr>
          </m:den>
        </m:f>
      </m:oMath>
      <w:r>
        <w:rPr>
          <w:rFonts w:hint="eastAsia" w:hAnsi="Cambria Math"/>
          <w:i w:val="0"/>
          <w:lang w:val="en-US" w:eastAsia="zh-CN"/>
        </w:rPr>
        <w:t xml:space="preserve"> </w:t>
      </w:r>
      <w:r>
        <w:rPr>
          <w:rFonts w:hint="eastAsia"/>
          <w:lang w:val="en-US" w:eastAsia="zh-CN"/>
        </w:rPr>
        <w:t>，说明能量与量子数n的平方成正比，与势阱宽度成平方反比。波函数表达式为</w:t>
      </w:r>
      <m:oMath>
        <m:sSub>
          <m:sSubPr>
            <m:ctrlPr>
              <w:rPr>
                <w:rFonts w:ascii="Cambria Math" w:hAnsi="Cambria Math"/>
                <w:i/>
                <w:lang w:val="en-US"/>
              </w:rPr>
            </m:ctrlPr>
          </m:sSubPr>
          <m:e>
            <m:r>
              <m:rPr/>
              <w:rPr>
                <w:rFonts w:ascii="Cambria Math" w:hAnsi="Cambria Math"/>
                <w:lang w:val="en-US"/>
              </w:rPr>
              <m:t>φ</m:t>
            </m:r>
            <m:ctrlPr>
              <w:rPr>
                <w:rFonts w:ascii="Cambria Math" w:hAnsi="Cambria Math"/>
                <w:i/>
                <w:lang w:val="en-US"/>
              </w:rPr>
            </m:ctrlPr>
          </m:e>
          <m:sub>
            <m:r>
              <m:rPr/>
              <w:rPr>
                <w:rFonts w:hint="default" w:ascii="Cambria Math" w:hAnsi="Cambria Math"/>
                <w:lang w:val="en-US" w:eastAsia="zh-CN"/>
              </w:rPr>
              <m:t>n</m:t>
            </m:r>
            <m:ctrlPr>
              <w:rPr>
                <w:rFonts w:ascii="Cambria Math" w:hAnsi="Cambria Math"/>
                <w:i/>
                <w:lang w:val="en-US"/>
              </w:rPr>
            </m:ctrlPr>
          </m:sub>
        </m:sSub>
        <m:r>
          <m:rPr/>
          <w:rPr>
            <w:rFonts w:hint="default" w:ascii="Cambria Math" w:hAnsi="Cambria Math"/>
            <w:lang w:val="en-US" w:eastAsia="zh-CN"/>
          </w:rPr>
          <m:t>(x)</m:t>
        </m:r>
        <m:r>
          <m:rPr/>
          <w:rPr>
            <w:rFonts w:ascii="Cambria Math" w:hAnsi="Cambria Math"/>
            <w:lang w:val="en-US"/>
          </w:rPr>
          <m:t>=</m:t>
        </m:r>
        <m:rad>
          <m:radPr>
            <m:degHide m:val="1"/>
            <m:ctrlPr>
              <w:rPr>
                <w:rFonts w:ascii="Cambria Math" w:hAnsi="Cambria Math"/>
                <w:i/>
                <w:lang w:val="en-US"/>
              </w:rPr>
            </m:ctrlPr>
          </m:radPr>
          <m:deg>
            <m:ctrlPr>
              <w:rPr>
                <w:rFonts w:ascii="Cambria Math" w:hAnsi="Cambria Math"/>
                <w:i/>
                <w:lang w:val="en-US"/>
              </w:rPr>
            </m:ctrlPr>
          </m:deg>
          <m:e>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l</m:t>
                </m:r>
                <m:ctrlPr>
                  <w:rPr>
                    <w:rFonts w:ascii="Cambria Math" w:hAnsi="Cambria Math"/>
                    <w:i/>
                    <w:lang w:val="en-US"/>
                  </w:rPr>
                </m:ctrlPr>
              </m:den>
            </m:f>
            <m:ctrlPr>
              <w:rPr>
                <w:rFonts w:ascii="Cambria Math" w:hAnsi="Cambria Math"/>
                <w:i/>
                <w:lang w:val="en-US"/>
              </w:rPr>
            </m:ctrlPr>
          </m:e>
        </m:rad>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n</m:t>
                </m:r>
                <m:r>
                  <m:rPr/>
                  <w:rPr>
                    <w:rFonts w:ascii="Cambria Math" w:hAnsi="Cambria Math"/>
                    <w:lang w:val="en-US"/>
                  </w:rPr>
                  <m:t>π</m:t>
                </m:r>
                <m:r>
                  <m:rPr/>
                  <w:rPr>
                    <w:rFonts w:hint="default" w:ascii="Cambria Math" w:hAnsi="Cambria Math"/>
                    <w:lang w:val="en-US" w:eastAsia="zh-CN"/>
                  </w:rPr>
                  <m:t>x</m:t>
                </m:r>
                <m:ctrlPr>
                  <w:rPr>
                    <w:rFonts w:hint="default" w:ascii="Cambria Math" w:hAnsi="Cambria Math"/>
                    <w:i/>
                    <w:lang w:val="en-US" w:eastAsia="zh-CN"/>
                  </w:rPr>
                </m:ctrlPr>
              </m:num>
              <m:den>
                <m:r>
                  <m:rPr/>
                  <w:rPr>
                    <w:rFonts w:hint="default" w:ascii="Cambria Math" w:hAnsi="Cambria Math"/>
                    <w:lang w:val="en-US" w:eastAsia="zh-CN"/>
                  </w:rPr>
                  <m:t>l</m:t>
                </m:r>
                <m:ctrlPr>
                  <w:rPr>
                    <w:rFonts w:hint="default" w:ascii="Cambria Math" w:hAnsi="Cambria Math"/>
                    <w:i/>
                    <w:lang w:val="en-US" w:eastAsia="zh-CN"/>
                  </w:rPr>
                </m:ctrlPr>
              </m:den>
            </m:f>
            <m:r>
              <m:rPr/>
              <w:rPr>
                <w:rFonts w:hint="default" w:ascii="Cambria Math" w:hAnsi="Cambria Math"/>
                <w:lang w:val="en-US" w:eastAsia="zh-CN"/>
              </w:rPr>
              <m:t>)</m:t>
            </m:r>
            <m:ctrlPr>
              <w:rPr>
                <w:rFonts w:ascii="Cambria Math" w:hAnsi="Cambria Math"/>
                <w:i/>
                <w:lang w:val="en-US"/>
              </w:rPr>
            </m:ctrlPr>
          </m:e>
        </m:func>
      </m:oMath>
      <w:r>
        <w:rPr>
          <w:rFonts w:hint="eastAsia" w:hAnsi="Cambria Math"/>
          <w:i w:val="0"/>
          <w:lang w:val="en-US" w:eastAsia="zh-CN"/>
        </w:rPr>
        <w:t>，</w:t>
      </w:r>
      <w:r>
        <w:rPr>
          <w:rFonts w:hint="eastAsia"/>
          <w:lang w:val="en-US" w:eastAsia="zh-CN"/>
        </w:rPr>
        <w:t>其中不同量子态的波函数，周期不同，振幅相同。理论说明，能量与量子数呈二次正相关，</w:t>
      </w:r>
      <w:r>
        <w:rPr>
          <w:rFonts w:hint="eastAsia"/>
          <w:lang w:eastAsia="zh-CN"/>
        </w:rPr>
        <w:t>能级随</w:t>
      </w:r>
      <w:r>
        <w:rPr>
          <w:rFonts w:hint="eastAsia"/>
          <w:lang w:val="en-US" w:eastAsia="zh-CN"/>
        </w:rPr>
        <w:t>量子数</w:t>
      </w:r>
      <w:r>
        <w:rPr>
          <w:rFonts w:hint="eastAsia"/>
          <w:lang w:eastAsia="zh-CN"/>
        </w:rPr>
        <w:t>增</w:t>
      </w:r>
      <w:r>
        <w:rPr>
          <w:rFonts w:hint="eastAsia"/>
          <w:lang w:val="en-US" w:eastAsia="zh-CN"/>
        </w:rPr>
        <w:t>加</w:t>
      </w:r>
      <w:r>
        <w:rPr>
          <w:rFonts w:hint="eastAsia"/>
          <w:lang w:eastAsia="zh-CN"/>
        </w:rPr>
        <w:t>而</w:t>
      </w:r>
      <w:r>
        <w:rPr>
          <w:rFonts w:hint="eastAsia"/>
          <w:lang w:val="en-US" w:eastAsia="zh-CN"/>
        </w:rPr>
        <w:t>升高；能量与势阱宽度的平方呈现二次反相关，</w:t>
      </w:r>
      <w:r>
        <w:rPr>
          <w:rFonts w:hint="eastAsia"/>
          <w:lang w:eastAsia="zh-CN"/>
        </w:rPr>
        <w:t>能级随宽度增大而降低。</w:t>
      </w:r>
      <w:r>
        <w:rPr>
          <w:rFonts w:hint="eastAsia"/>
          <w:lang w:val="en-US" w:eastAsia="zh-CN"/>
        </w:rPr>
        <w:t>而上述实验结果也与理论相符合。</w:t>
      </w:r>
    </w:p>
    <w:p w14:paraId="1E6C68D3">
      <w:pPr>
        <w:pStyle w:val="3"/>
        <w:rPr>
          <w:rFonts w:hint="eastAsia"/>
          <w:lang w:val="en-US" w:eastAsia="zh-CN"/>
        </w:rPr>
      </w:pPr>
    </w:p>
    <w:p w14:paraId="7C694FE6">
      <w:pPr>
        <w:pStyle w:val="3"/>
        <w:rPr>
          <w:rFonts w:hint="default"/>
          <w:lang w:val="en-US" w:eastAsia="zh-CN"/>
        </w:rPr>
      </w:pPr>
      <w:r>
        <w:rPr>
          <w:rFonts w:hint="eastAsia"/>
          <w:lang w:val="en-US" w:eastAsia="zh-CN"/>
        </w:rPr>
        <w:t>2.对于</w:t>
      </w:r>
      <w:r>
        <w:rPr>
          <w:rFonts w:hint="eastAsia"/>
          <w:lang w:eastAsia="zh-CN"/>
        </w:rPr>
        <w:t>三角势阱，波函数的解通常用 Airy 函数表示，能级与量子数的三分之二次方成正比。</w:t>
      </w:r>
      <w:r>
        <w:rPr>
          <w:rFonts w:hint="eastAsia"/>
          <w:lang w:val="en-US" w:eastAsia="zh-CN"/>
        </w:rPr>
        <w:t>从图中看出，当</w:t>
      </w:r>
      <w:r>
        <w:rPr>
          <w:rFonts w:hint="eastAsia"/>
          <w:lang w:eastAsia="zh-CN"/>
        </w:rPr>
        <w:t>宽度增加</w:t>
      </w:r>
      <w:r>
        <w:rPr>
          <w:rFonts w:hint="eastAsia"/>
          <w:lang w:val="en-US" w:eastAsia="zh-CN"/>
        </w:rPr>
        <w:t>时，势阱形状不变，波函数形状未变，但是函数空间变大。</w:t>
      </w:r>
      <w:r>
        <w:rPr>
          <w:rFonts w:ascii="Times New Roman" w:hAnsi="Times New Roman" w:eastAsia="宋体" w:cs="Times New Roman"/>
          <w:kern w:val="0"/>
          <w:sz w:val="24"/>
          <w:szCs w:val="20"/>
          <w14:ligatures w14:val="none"/>
        </w:rPr>
        <w:t>这是因为当势阱扩展至80nm时，原先40nm势阱两侧的无限高势垒被新的势阱替代</w:t>
      </w:r>
      <w:r>
        <w:rPr>
          <w:rFonts w:hint="eastAsia" w:ascii="Times New Roman" w:hAnsi="Times New Roman" w:eastAsia="宋体" w:cs="Times New Roman"/>
          <w:kern w:val="0"/>
          <w:sz w:val="24"/>
          <w:szCs w:val="20"/>
          <w14:ligatures w14:val="none"/>
        </w:rPr>
        <w:t>。</w:t>
      </w:r>
    </w:p>
    <w:p w14:paraId="7E0B4E9F">
      <w:pPr>
        <w:pStyle w:val="3"/>
        <w:rPr>
          <w:rFonts w:hint="eastAsia"/>
          <w:lang w:val="en-US" w:eastAsia="zh-CN"/>
        </w:rPr>
      </w:pPr>
    </w:p>
    <w:p w14:paraId="5703D2A1">
      <w:pPr>
        <w:pStyle w:val="3"/>
        <w:rPr>
          <w:rFonts w:hint="eastAsia"/>
          <w:lang w:eastAsia="zh-CN"/>
        </w:rPr>
      </w:pPr>
      <w:r>
        <w:rPr>
          <w:rFonts w:hint="eastAsia"/>
          <w:lang w:val="en-US" w:eastAsia="zh-CN"/>
        </w:rPr>
        <w:t>3.对于</w:t>
      </w:r>
      <w:r>
        <w:rPr>
          <w:rFonts w:hint="eastAsia"/>
          <w:lang w:eastAsia="zh-CN"/>
        </w:rPr>
        <w:t>抛物线势阱</w:t>
      </w:r>
      <w:r>
        <w:rPr>
          <w:rFonts w:hint="eastAsia"/>
          <w:lang w:val="en-US" w:eastAsia="zh-CN"/>
        </w:rPr>
        <w:t>，实验结果显示</w:t>
      </w:r>
      <w:r>
        <w:rPr>
          <w:rFonts w:hint="eastAsia"/>
          <w:lang w:eastAsia="zh-CN"/>
        </w:rPr>
        <w:t>相邻能级差相等，</w:t>
      </w:r>
      <w:r>
        <w:rPr>
          <w:rFonts w:hint="eastAsia"/>
          <w:lang w:val="en-US" w:eastAsia="zh-CN"/>
        </w:rPr>
        <w:t>这</w:t>
      </w:r>
      <w:r>
        <w:rPr>
          <w:rFonts w:hint="eastAsia"/>
          <w:lang w:eastAsia="zh-CN"/>
        </w:rPr>
        <w:t>是简谐振子量子力学特性的直接结果。这一现象源于势能函数的二次形式，导致哈密顿量具有高度对称性，</w:t>
      </w:r>
      <w:r>
        <w:rPr>
          <w:rFonts w:hint="eastAsia"/>
          <w:lang w:val="en-US" w:eastAsia="zh-CN"/>
        </w:rPr>
        <w:t>其</w:t>
      </w:r>
      <w:r>
        <w:rPr>
          <w:rFonts w:hint="eastAsia"/>
          <w:lang w:eastAsia="zh-CN"/>
        </w:rPr>
        <w:t>能级</w:t>
      </w:r>
      <w:r>
        <w:rPr>
          <w:rFonts w:hint="eastAsia"/>
          <w:lang w:val="en-US" w:eastAsia="zh-CN"/>
        </w:rPr>
        <w:t>与</w:t>
      </w:r>
      <w:r>
        <w:rPr>
          <w:rFonts w:hint="eastAsia"/>
          <w:lang w:eastAsia="zh-CN"/>
        </w:rPr>
        <w:t>量子数</w:t>
      </w:r>
      <w:r>
        <w:rPr>
          <w:rFonts w:hint="eastAsia"/>
          <w:lang w:val="en-US" w:eastAsia="zh-CN"/>
        </w:rPr>
        <w:t>的关系为一次线性函数，</w:t>
      </w:r>
      <w:r>
        <w:rPr>
          <w:rFonts w:hint="eastAsia"/>
          <w:lang w:eastAsia="zh-CN"/>
        </w:rPr>
        <w:t>从而使得能级差</w:t>
      </w:r>
      <w:r>
        <w:rPr>
          <w:rFonts w:hint="eastAsia"/>
          <w:lang w:val="en-US" w:eastAsia="zh-CN"/>
        </w:rPr>
        <w:t>其实</w:t>
      </w:r>
      <w:r>
        <w:rPr>
          <w:rFonts w:hint="eastAsia"/>
          <w:lang w:eastAsia="zh-CN"/>
        </w:rPr>
        <w:t>与量子数无关，</w:t>
      </w:r>
      <w:r>
        <w:rPr>
          <w:rFonts w:hint="eastAsia"/>
          <w:lang w:val="en-US" w:eastAsia="zh-CN"/>
        </w:rPr>
        <w:t>而</w:t>
      </w:r>
      <w:r>
        <w:rPr>
          <w:rFonts w:hint="eastAsia"/>
          <w:lang w:eastAsia="zh-CN"/>
        </w:rPr>
        <w:t>仅由谐振子频率</w:t>
      </w:r>
      <m:oMath>
        <m:r>
          <m:rPr>
            <m:sty m:val="p"/>
          </m:rPr>
          <w:rPr>
            <w:rFonts w:hint="eastAsia" w:ascii="Cambria Math" w:hAnsi="Cambria Math" w:cs="Times New Roman"/>
            <w:sz w:val="24"/>
            <w:szCs w:val="20"/>
            <w:lang w:val="en-US" w:eastAsia="zh-CN" w:bidi="ar-SA"/>
          </w:rPr>
          <m:t xml:space="preserve"> </m:t>
        </m:r>
        <m:r>
          <m:rPr>
            <m:sty m:val="p"/>
          </m:rPr>
          <w:rPr>
            <w:rFonts w:hint="default" w:ascii="Cambria Math" w:hAnsi="Cambria Math" w:cs="Cambria Math"/>
            <w:sz w:val="24"/>
            <w:szCs w:val="20"/>
            <w:lang w:val="en-US" w:eastAsia="zh-CN" w:bidi="ar-SA"/>
          </w:rPr>
          <m:t>ω</m:t>
        </m:r>
      </m:oMath>
      <w:r>
        <w:rPr>
          <w:rFonts w:hint="eastAsia" w:hAnsi="Cambria Math" w:cs="Cambria Math"/>
          <w:i w:val="0"/>
          <w:sz w:val="24"/>
          <w:szCs w:val="20"/>
          <w:lang w:val="en-US" w:eastAsia="zh-CN" w:bidi="ar-SA"/>
        </w:rPr>
        <w:t xml:space="preserve"> </w:t>
      </w:r>
      <w:r>
        <w:rPr>
          <w:rFonts w:hint="eastAsia"/>
          <w:lang w:eastAsia="zh-CN"/>
        </w:rPr>
        <w:t>决定。</w:t>
      </w:r>
    </w:p>
    <w:p w14:paraId="21E4D1B8">
      <w:pPr>
        <w:pStyle w:val="3"/>
        <w:rPr>
          <w:lang w:eastAsia="zh-CN"/>
        </w:rPr>
      </w:pPr>
    </w:p>
    <w:p w14:paraId="75FA750A">
      <w:pPr>
        <w:pStyle w:val="2"/>
        <w:rPr>
          <w:lang w:eastAsia="zh-CN"/>
        </w:rPr>
      </w:pPr>
      <w:r>
        <w:rPr>
          <w:rFonts w:hint="eastAsia"/>
          <w:lang w:eastAsia="zh-CN"/>
        </w:rPr>
        <w:t>三．总结</w:t>
      </w:r>
    </w:p>
    <w:p w14:paraId="00F7B7D8">
      <w:pPr>
        <w:pStyle w:val="3"/>
        <w:ind w:firstLine="480" w:firstLineChars="200"/>
        <w:rPr>
          <w:lang w:eastAsia="zh-CN"/>
        </w:rPr>
      </w:pPr>
      <w:r>
        <w:rPr>
          <w:rFonts w:hint="default"/>
          <w:lang w:eastAsia="zh-CN"/>
        </w:rPr>
        <w:t>本</w:t>
      </w:r>
      <w:r>
        <w:rPr>
          <w:rFonts w:hint="eastAsia"/>
          <w:lang w:val="en-US" w:eastAsia="zh-CN"/>
        </w:rPr>
        <w:t>次</w:t>
      </w:r>
      <w:r>
        <w:rPr>
          <w:rFonts w:hint="default"/>
          <w:lang w:eastAsia="zh-CN"/>
        </w:rPr>
        <w:t>实验通过</w:t>
      </w:r>
      <w:r>
        <w:rPr>
          <w:rFonts w:hint="eastAsia"/>
          <w:lang w:val="en-US" w:eastAsia="zh-CN"/>
        </w:rPr>
        <w:t>matlab实验</w:t>
      </w:r>
      <w:r>
        <w:rPr>
          <w:rFonts w:hint="default"/>
          <w:lang w:eastAsia="zh-CN"/>
        </w:rPr>
        <w:t>数值模拟验证了量子力学中势阱结构的本征特性：无限深势阱的能级平方增长、三角势阱波函数的空间依赖关系，以及抛物线势阱的等间距能级。结果与理论高度吻合，深化了对量子束缚态及势阱参数影响的理解。</w:t>
      </w:r>
    </w:p>
    <w:p w14:paraId="506D1EB6">
      <w:pPr>
        <w:pStyle w:val="3"/>
        <w:rPr>
          <w:lang w:eastAsia="zh-CN"/>
        </w:rPr>
      </w:pPr>
    </w:p>
    <w:p w14:paraId="09BDC242">
      <w:pPr>
        <w:pStyle w:val="2"/>
        <w:rPr>
          <w:lang w:eastAsia="zh-CN"/>
        </w:rPr>
      </w:pPr>
      <w:r>
        <w:rPr>
          <w:rFonts w:hint="eastAsia"/>
          <w:lang w:eastAsia="zh-CN"/>
        </w:rPr>
        <w:t>参考文献：</w:t>
      </w:r>
    </w:p>
    <w:p w14:paraId="044BA93D">
      <w:pPr>
        <w:pStyle w:val="22"/>
      </w:pPr>
      <w:r>
        <w:t xml:space="preserve">C.Y. Jin, </w:t>
      </w:r>
      <w:r>
        <w:rPr>
          <w:rFonts w:hint="eastAsia"/>
          <w:lang w:eastAsia="zh-CN"/>
        </w:rPr>
        <w:t>ei</w:t>
      </w:r>
      <w:r>
        <w:rPr>
          <w:lang w:eastAsia="zh-CN"/>
        </w:rPr>
        <w:t>genfunction.</w:t>
      </w:r>
      <w:r>
        <w:rPr>
          <w:rFonts w:hint="eastAsia"/>
          <w:lang w:eastAsia="zh-CN"/>
        </w:rPr>
        <w:t>m程序及其注释</w:t>
      </w:r>
      <w:r>
        <w:t xml:space="preserve"> </w:t>
      </w:r>
      <w:r>
        <w:rPr>
          <w:rFonts w:hint="eastAsia"/>
          <w:lang w:eastAsia="zh-CN"/>
        </w:rPr>
        <w:t>(</w:t>
      </w:r>
      <w:r>
        <w:t xml:space="preserve">2022). </w:t>
      </w:r>
    </w:p>
    <w:p w14:paraId="6B19B2D7">
      <w:pPr>
        <w:pStyle w:val="22"/>
      </w:pPr>
      <w:r>
        <w:rPr>
          <w:rFonts w:hint="eastAsia"/>
        </w:rPr>
        <w:t>David J. Griffiths, and Darrell F. Schroeter, Introduction to Quantum Mechanics (3rd Edition), Cambridge University Press (2018)</w:t>
      </w:r>
      <w:r>
        <w:t xml:space="preserve">. </w:t>
      </w:r>
    </w:p>
    <w:p w14:paraId="19CA0563">
      <w:pPr>
        <w:rPr>
          <w:lang w:val="en-US"/>
        </w:rPr>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CDD8EC"/>
    <w:multiLevelType w:val="singleLevel"/>
    <w:tmpl w:val="C4CDD8EC"/>
    <w:lvl w:ilvl="0" w:tentative="0">
      <w:start w:val="1"/>
      <w:numFmt w:val="decimal"/>
      <w:suff w:val="space"/>
      <w:lvlText w:val="%1."/>
      <w:lvlJc w:val="left"/>
    </w:lvl>
  </w:abstractNum>
  <w:abstractNum w:abstractNumId="1">
    <w:nsid w:val="25444C3B"/>
    <w:multiLevelType w:val="multilevel"/>
    <w:tmpl w:val="25444C3B"/>
    <w:lvl w:ilvl="0" w:tentative="0">
      <w:start w:val="1"/>
      <w:numFmt w:val="decimal"/>
      <w:pStyle w:val="22"/>
      <w:lvlText w:val="[%1]"/>
      <w:lvlJc w:val="left"/>
      <w:pPr>
        <w:tabs>
          <w:tab w:val="left" w:pos="397"/>
        </w:tabs>
        <w:ind w:left="397" w:hanging="39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742A9"/>
    <w:rsid w:val="000B694C"/>
    <w:rsid w:val="000D0107"/>
    <w:rsid w:val="001008D0"/>
    <w:rsid w:val="0016203F"/>
    <w:rsid w:val="001716EF"/>
    <w:rsid w:val="002A5212"/>
    <w:rsid w:val="002B31B5"/>
    <w:rsid w:val="002C2EDC"/>
    <w:rsid w:val="002D2F20"/>
    <w:rsid w:val="002E5F79"/>
    <w:rsid w:val="002F2C4B"/>
    <w:rsid w:val="00330545"/>
    <w:rsid w:val="00364F24"/>
    <w:rsid w:val="00370A63"/>
    <w:rsid w:val="00374582"/>
    <w:rsid w:val="003F4B7F"/>
    <w:rsid w:val="00402FE9"/>
    <w:rsid w:val="0040580B"/>
    <w:rsid w:val="0048689B"/>
    <w:rsid w:val="00495CC5"/>
    <w:rsid w:val="004C799B"/>
    <w:rsid w:val="004F3216"/>
    <w:rsid w:val="005133F7"/>
    <w:rsid w:val="005B487E"/>
    <w:rsid w:val="005C1B9E"/>
    <w:rsid w:val="005E42EC"/>
    <w:rsid w:val="006208FB"/>
    <w:rsid w:val="00653311"/>
    <w:rsid w:val="007049B0"/>
    <w:rsid w:val="00710FCF"/>
    <w:rsid w:val="00766FFE"/>
    <w:rsid w:val="00767A64"/>
    <w:rsid w:val="0078211A"/>
    <w:rsid w:val="007C18F2"/>
    <w:rsid w:val="00837ECC"/>
    <w:rsid w:val="00840B62"/>
    <w:rsid w:val="00842D5F"/>
    <w:rsid w:val="008727C5"/>
    <w:rsid w:val="00892AB5"/>
    <w:rsid w:val="008A4109"/>
    <w:rsid w:val="0093048D"/>
    <w:rsid w:val="00944431"/>
    <w:rsid w:val="009C2C50"/>
    <w:rsid w:val="00A44D0F"/>
    <w:rsid w:val="00AC4930"/>
    <w:rsid w:val="00B02F45"/>
    <w:rsid w:val="00B678C3"/>
    <w:rsid w:val="00B91E00"/>
    <w:rsid w:val="00BD031D"/>
    <w:rsid w:val="00BD4823"/>
    <w:rsid w:val="00BE415A"/>
    <w:rsid w:val="00C130DF"/>
    <w:rsid w:val="00C775E0"/>
    <w:rsid w:val="00D7774E"/>
    <w:rsid w:val="00DA787E"/>
    <w:rsid w:val="00DF0A47"/>
    <w:rsid w:val="00E13A29"/>
    <w:rsid w:val="00EA4DD7"/>
    <w:rsid w:val="00EE0C7F"/>
    <w:rsid w:val="00F67A46"/>
    <w:rsid w:val="00FA2C16"/>
    <w:rsid w:val="00FD0F52"/>
    <w:rsid w:val="00FF475B"/>
    <w:rsid w:val="05BB387E"/>
    <w:rsid w:val="42C60B59"/>
    <w:rsid w:val="53994EB3"/>
    <w:rsid w:val="7A663F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3"/>
    <w:link w:val="20"/>
    <w:qFormat/>
    <w:uiPriority w:val="0"/>
    <w:pPr>
      <w:keepNext/>
      <w:tabs>
        <w:tab w:val="left" w:pos="340"/>
      </w:tabs>
      <w:spacing w:before="240" w:after="60" w:line="240" w:lineRule="auto"/>
      <w:jc w:val="both"/>
      <w:outlineLvl w:val="0"/>
    </w:pPr>
    <w:rPr>
      <w:rFonts w:ascii="Times New Roman" w:hAnsi="Times New Roman" w:eastAsia="宋体" w:cs="Times New Roman"/>
      <w:b/>
      <w:kern w:val="28"/>
      <w:sz w:val="28"/>
      <w:szCs w:val="20"/>
      <w:lang w:val="en-US" w:eastAsia="en-US"/>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w:basedOn w:val="1"/>
    <w:qFormat/>
    <w:uiPriority w:val="0"/>
    <w:pPr>
      <w:spacing w:after="0" w:line="240" w:lineRule="auto"/>
      <w:jc w:val="both"/>
    </w:pPr>
    <w:rPr>
      <w:rFonts w:ascii="Times New Roman" w:hAnsi="Times New Roman" w:eastAsia="宋体" w:cs="Times New Roman"/>
      <w:sz w:val="24"/>
      <w:szCs w:val="20"/>
      <w:lang w:val="en-US" w:eastAsia="en-US"/>
    </w:rPr>
  </w:style>
  <w:style w:type="paragraph" w:styleId="6">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9">
    <w:name w:val="Title"/>
    <w:basedOn w:val="1"/>
    <w:next w:val="10"/>
    <w:link w:val="21"/>
    <w:qFormat/>
    <w:uiPriority w:val="0"/>
    <w:pPr>
      <w:spacing w:after="60" w:line="240" w:lineRule="auto"/>
      <w:jc w:val="center"/>
    </w:pPr>
    <w:rPr>
      <w:rFonts w:ascii="Times New Roman" w:hAnsi="Times New Roman" w:eastAsia="宋体" w:cs="Times New Roman"/>
      <w:b/>
      <w:kern w:val="28"/>
      <w:sz w:val="36"/>
      <w:szCs w:val="20"/>
      <w:lang w:val="en-US" w:eastAsia="en-US"/>
    </w:rPr>
  </w:style>
  <w:style w:type="paragraph" w:customStyle="1" w:styleId="10">
    <w:name w:val="Authors"/>
    <w:basedOn w:val="1"/>
    <w:next w:val="11"/>
    <w:link w:val="26"/>
    <w:qFormat/>
    <w:uiPriority w:val="0"/>
    <w:pPr>
      <w:spacing w:after="120" w:line="240" w:lineRule="auto"/>
      <w:jc w:val="center"/>
    </w:pPr>
    <w:rPr>
      <w:rFonts w:ascii="Times New Roman" w:hAnsi="Times New Roman" w:eastAsia="宋体" w:cs="Times New Roman"/>
      <w:sz w:val="24"/>
      <w:szCs w:val="20"/>
      <w:lang w:val="en-US" w:eastAsia="en-US"/>
    </w:rPr>
  </w:style>
  <w:style w:type="paragraph" w:customStyle="1" w:styleId="11">
    <w:name w:val="Affiliation"/>
    <w:basedOn w:val="1"/>
    <w:next w:val="12"/>
    <w:link w:val="25"/>
    <w:qFormat/>
    <w:uiPriority w:val="0"/>
    <w:pPr>
      <w:spacing w:after="0" w:line="240" w:lineRule="auto"/>
      <w:jc w:val="center"/>
    </w:pPr>
    <w:rPr>
      <w:rFonts w:ascii="Times New Roman" w:hAnsi="Times New Roman" w:eastAsia="宋体" w:cs="Times New Roman"/>
      <w:sz w:val="20"/>
      <w:szCs w:val="20"/>
      <w:lang w:val="en-US" w:eastAsia="en-US"/>
    </w:rPr>
  </w:style>
  <w:style w:type="paragraph" w:customStyle="1" w:styleId="12">
    <w:name w:val="Abstract"/>
    <w:basedOn w:val="1"/>
    <w:next w:val="3"/>
    <w:qFormat/>
    <w:uiPriority w:val="0"/>
    <w:pPr>
      <w:spacing w:before="120" w:after="120" w:line="240" w:lineRule="auto"/>
      <w:jc w:val="both"/>
    </w:pPr>
    <w:rPr>
      <w:rFonts w:ascii="Times New Roman" w:hAnsi="Times New Roman" w:eastAsia="宋体" w:cs="Times New Roman"/>
      <w:i/>
      <w:sz w:val="24"/>
      <w:szCs w:val="20"/>
      <w:lang w:val="en-US" w:eastAsia="en-US"/>
    </w:rPr>
  </w:style>
  <w:style w:type="character" w:styleId="15">
    <w:name w:val="Strong"/>
    <w:basedOn w:val="14"/>
    <w:qFormat/>
    <w:uiPriority w:val="22"/>
    <w:rPr>
      <w:b/>
    </w:rPr>
  </w:style>
  <w:style w:type="character" w:styleId="16">
    <w:name w:val="Hyperlink"/>
    <w:qFormat/>
    <w:uiPriority w:val="0"/>
    <w:rPr>
      <w:color w:val="0000FF"/>
      <w:u w:val="single"/>
    </w:rPr>
  </w:style>
  <w:style w:type="character" w:styleId="17">
    <w:name w:val="HTML Code"/>
    <w:basedOn w:val="14"/>
    <w:semiHidden/>
    <w:unhideWhenUsed/>
    <w:uiPriority w:val="99"/>
    <w:rPr>
      <w:rFonts w:ascii="Courier New" w:hAnsi="Courier New"/>
      <w:sz w:val="20"/>
    </w:rPr>
  </w:style>
  <w:style w:type="paragraph" w:styleId="18">
    <w:name w:val="List Paragraph"/>
    <w:basedOn w:val="1"/>
    <w:qFormat/>
    <w:uiPriority w:val="34"/>
    <w:pPr>
      <w:ind w:left="720"/>
      <w:contextualSpacing/>
    </w:pPr>
  </w:style>
  <w:style w:type="character" w:styleId="19">
    <w:name w:val="Placeholder Text"/>
    <w:basedOn w:val="14"/>
    <w:semiHidden/>
    <w:qFormat/>
    <w:uiPriority w:val="99"/>
    <w:rPr>
      <w:color w:val="808080"/>
    </w:rPr>
  </w:style>
  <w:style w:type="character" w:customStyle="1" w:styleId="20">
    <w:name w:val="标题 1 字符"/>
    <w:basedOn w:val="14"/>
    <w:link w:val="2"/>
    <w:qFormat/>
    <w:uiPriority w:val="0"/>
    <w:rPr>
      <w:rFonts w:ascii="Times New Roman" w:hAnsi="Times New Roman" w:eastAsia="宋体" w:cs="Times New Roman"/>
      <w:b/>
      <w:kern w:val="28"/>
      <w:sz w:val="28"/>
      <w:szCs w:val="20"/>
      <w:lang w:val="en-US" w:eastAsia="en-US"/>
    </w:rPr>
  </w:style>
  <w:style w:type="character" w:customStyle="1" w:styleId="21">
    <w:name w:val="标题 字符"/>
    <w:basedOn w:val="14"/>
    <w:link w:val="9"/>
    <w:qFormat/>
    <w:uiPriority w:val="0"/>
    <w:rPr>
      <w:rFonts w:ascii="Times New Roman" w:hAnsi="Times New Roman" w:eastAsia="宋体" w:cs="Times New Roman"/>
      <w:b/>
      <w:kern w:val="28"/>
      <w:sz w:val="36"/>
      <w:szCs w:val="20"/>
      <w:lang w:val="en-US" w:eastAsia="en-US"/>
    </w:rPr>
  </w:style>
  <w:style w:type="paragraph" w:customStyle="1" w:styleId="22">
    <w:name w:val="List References"/>
    <w:basedOn w:val="3"/>
    <w:qFormat/>
    <w:uiPriority w:val="0"/>
    <w:pPr>
      <w:numPr>
        <w:ilvl w:val="0"/>
        <w:numId w:val="1"/>
      </w:numPr>
      <w:spacing w:after="40"/>
    </w:pPr>
    <w:rPr>
      <w:sz w:val="20"/>
    </w:rPr>
  </w:style>
  <w:style w:type="character" w:customStyle="1" w:styleId="23">
    <w:name w:val="页眉 字符"/>
    <w:basedOn w:val="14"/>
    <w:link w:val="7"/>
    <w:qFormat/>
    <w:uiPriority w:val="99"/>
    <w:rPr>
      <w:sz w:val="18"/>
      <w:szCs w:val="18"/>
    </w:rPr>
  </w:style>
  <w:style w:type="character" w:customStyle="1" w:styleId="24">
    <w:name w:val="页脚 字符"/>
    <w:basedOn w:val="14"/>
    <w:link w:val="6"/>
    <w:qFormat/>
    <w:uiPriority w:val="99"/>
    <w:rPr>
      <w:sz w:val="18"/>
      <w:szCs w:val="18"/>
    </w:rPr>
  </w:style>
  <w:style w:type="character" w:customStyle="1" w:styleId="25">
    <w:name w:val="Affiliation Char"/>
    <w:link w:val="11"/>
    <w:uiPriority w:val="0"/>
    <w:rPr>
      <w:rFonts w:ascii="Times New Roman" w:hAnsi="Times New Roman" w:eastAsia="宋体" w:cs="Times New Roman"/>
      <w:sz w:val="20"/>
      <w:szCs w:val="20"/>
      <w:lang w:val="en-US" w:eastAsia="en-US"/>
    </w:rPr>
  </w:style>
  <w:style w:type="character" w:customStyle="1" w:styleId="26">
    <w:name w:val="Authors Char"/>
    <w:link w:val="10"/>
    <w:uiPriority w:val="0"/>
    <w:rPr>
      <w:rFonts w:ascii="Times New Roman" w:hAnsi="Times New Roman" w:eastAsia="宋体" w:cs="Times New Roman"/>
      <w:sz w:val="24"/>
      <w:szCs w:val="20"/>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1105</Words>
  <Characters>1295</Characters>
  <Lines>12</Lines>
  <Paragraphs>3</Paragraphs>
  <TotalTime>3</TotalTime>
  <ScaleCrop>false</ScaleCrop>
  <LinksUpToDate>false</LinksUpToDate>
  <CharactersWithSpaces>1311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2020-03-10T06:55:00Z</dcterms:created>
  <dc:creator>restingcloud J</dc:creator>
  <cp:lastModifiedBy>WPS_1656287023</cp:lastModifiedBy>
  <dcterms:modified xsi:type="dcterms:W3CDTF">2025-03-17T14:48:39Z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3AC97B397DC445B49E1C1AC873B81BF4_13</vt:lpwstr>
  </property>
  <property fmtid="{D5CDD505-2E9C-101B-9397-08002B2CF9AE}" pid="4" name="KSOTemplateDocerSaveRecord">
    <vt:lpwstr>eyJoZGlkIjoiYzFlMDAzZjc2MWY5MjBlM2M2ZjY4YWNiM2UyZjNkMWIiLCJ1c2VySWQiOiIxMzg0Njk2MTQ5In0=</vt:lpwstr>
  </property>
</Properties>
</file>