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0:02:13.066382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LLM问题数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详细结果</w:t>
      </w:r>
    </w:p>
    <w:p>
      <w:pPr>
        <w:pStyle w:val="Heading2"/>
      </w:pPr>
      <w:r>
        <w:t>章节 section_1</w:t>
      </w:r>
    </w:p>
    <w:p>
      <w:r>
        <w:t>逆风而行的你...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逆风而行的你...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文档标题“逆风而行的你”为文学性描述，不符合工程文档的客观、严谨、技术性要求。</w:t>
            </w:r>
          </w:p>
        </w:tc>
        <w:tc>
          <w:tcPr>
            <w:tcW w:type="dxa" w:w="2160"/>
          </w:tcPr>
          <w:p>
            <w:r>
              <w:t>将标题修改为能准确反映文档技术内容的标题，例如“XX作动系统XX工况下性能分析报告”。</w:t>
            </w:r>
          </w:p>
        </w:tc>
      </w:tr>
      <w:tr>
        <w:tc>
          <w:tcPr>
            <w:tcW w:type="dxa" w:w="2160"/>
          </w:tcPr>
          <w:p>
            <w:r>
              <w:t>逆风而行的你...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文档片段仅为标题，缺少必要的工程文档结构，如文档编号、版本、章节、正文、图表、结论等。</w:t>
            </w:r>
          </w:p>
        </w:tc>
        <w:tc>
          <w:tcPr>
            <w:tcW w:type="dxa" w:w="2160"/>
          </w:tcPr>
          <w:p>
            <w:r>
              <w:t>按照相关工程文档模板（如DO-178C、ARP4754A或内部设计规范）补充完整的文档结构要素。</w:t>
            </w:r>
          </w:p>
        </w:tc>
      </w:tr>
    </w:tbl>
    <w:p>
      <w:pPr>
        <w:pStyle w:val="Heading2"/>
      </w:pPr>
      <w:r>
        <w:t>章节 section_2</w:t>
      </w:r>
    </w:p>
    <w:p>
      <w:r>
        <w:t>1.标题...</w:t>
      </w:r>
    </w:p>
    <w:p>
      <w:pPr>
        <w:pStyle w:val="Heading2"/>
      </w:pPr>
      <w:r>
        <w:t>章节 section_3</w:t>
      </w:r>
    </w:p>
    <w:p>
      <w:r>
        <w:t>随着年味愈来愈浓时，一场突如其来的疫情防控狙击战骤然打响。...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随着年味愈来愈浓时，一场突如其来的疫情防控狙击战骤然打响。...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存在口语化表达和非工程语言，如“年味愈来愈浓时”、“疫情防控狙击战”。</w:t>
            </w:r>
          </w:p>
        </w:tc>
        <w:tc>
          <w:tcPr>
            <w:tcW w:type="dxa" w:w="2160"/>
          </w:tcPr>
          <w:p>
            <w:r>
              <w:t>将“随着年味愈来愈浓时，一场突如其来的疫情防控狙击战骤然打响。”修改为符合工程文档语境的表述，例如：“在特定时间节点，一项紧急的疫情防控任务被启动。”</w:t>
            </w:r>
          </w:p>
        </w:tc>
      </w:tr>
      <w:tr>
        <w:tc>
          <w:tcPr>
            <w:tcW w:type="dxa" w:w="2160"/>
          </w:tcPr>
          <w:p>
            <w:r>
              <w:t>随着年味愈来愈浓时，一场突如其来的疫情防控狙击战骤然打响。...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用词不准确，“狙击战”应为“阻击战”。</w:t>
            </w:r>
          </w:p>
        </w:tc>
        <w:tc>
          <w:tcPr>
            <w:tcW w:type="dxa" w:w="2160"/>
          </w:tcPr>
          <w:p>
            <w:r>
              <w:t>将“狙击战”修改为“阻击战”。</w:t>
            </w:r>
          </w:p>
        </w:tc>
      </w:tr>
    </w:tbl>
    <w:p>
      <w:pPr>
        <w:pStyle w:val="Heading2"/>
      </w:pPr>
      <w:r>
        <w:t>章节 section_4</w:t>
      </w:r>
    </w:p>
    <w:p>
      <w:r>
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着他们憔悴的背影，被口罩勒伤的脸，有一种莫名的心疼。在这个新年中，谁不想在家人身边做个无忧无虑的孩子。可是，，现在却不得不担起重任，去保护那些病人。还有各省许多请愿支援武汉的医护人员，不管父母的反对，不顾朋友的劝说，逆风而行，在昏暗地方，照亮无数陌生的过客。还有那些在外站岗的警察，维持着一座城的秩序，不畏严寒，坚持站在在自己的岗位上。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规则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格式检查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连续标点符号: 2处</w:t>
            </w:r>
          </w:p>
        </w:tc>
        <w:tc>
          <w:tcPr>
            <w:tcW w:type="dxa" w:w="2160"/>
          </w:tcPr>
          <w:p>
            <w:r>
              <w:t>避免连续使用标点</w:t>
            </w:r>
          </w:p>
        </w:tc>
      </w:tr>
    </w:tbl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存在多处“地”的误用，应为“的”或“得”。</w:t>
            </w:r>
          </w:p>
        </w:tc>
        <w:tc>
          <w:tcPr>
            <w:tcW w:type="dxa" w:w="2160"/>
          </w:tcPr>
          <w:p>
            <w:r>
              <w:t>将“没有硝烟地战争”改为“没有硝烟的战争”；将“逆行地勇士”改为“逆行的勇士”；将“在昏暗地方”改为“在昏暗的地方”。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存在标点符号错误，如“可是，，现在”中使用了双逗号。</w:t>
            </w:r>
          </w:p>
        </w:tc>
        <w:tc>
          <w:tcPr>
            <w:tcW w:type="dxa" w:w="2160"/>
          </w:tcPr>
          <w:p>
            <w:r>
              <w:t>将“可是，，现在”改为“可是，现在”。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存在空格使用不当，如“站在在自己的岗位上”存在冗余。</w:t>
            </w:r>
          </w:p>
        </w:tc>
        <w:tc>
          <w:tcPr>
            <w:tcW w:type="dxa" w:w="2160"/>
          </w:tcPr>
          <w:p>
            <w:r>
              <w:t>将“站在在自己的岗位上”改为“坚守在自己的岗位上”。</w:t>
            </w:r>
          </w:p>
        </w:tc>
      </w:tr>
      <w:tr>
        <w:tc>
          <w:tcPr>
            <w:tcW w:type="dxa" w:w="2160"/>
          </w:tcPr>
          <w:p>
            <w:r>
      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文档内容为抒情性描述，不符合工程文档的客观、严谨、技术性要求。</w:t>
            </w:r>
          </w:p>
        </w:tc>
        <w:tc>
          <w:tcPr>
            <w:tcW w:type="dxa" w:w="2160"/>
          </w:tcPr>
          <w:p>
            <w:r>
              <w:t>应将内容改写为对系统、部件或流程的客观技术描述，删除所有比喻、抒情和个人情感表达。</w:t>
            </w:r>
          </w:p>
        </w:tc>
      </w:tr>
    </w:tbl>
    <w:p>
      <w:pPr>
        <w:pStyle w:val="Heading2"/>
      </w:pPr>
      <w:r>
        <w:t>章节 section_5</w:t>
      </w:r>
    </w:p>
    <w:p>
      <w:r>
        <w:t>2.小标题...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2.小标题...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标题层级标识不规范，使用了中文数字“2.”而非标准的章节编号格式（如“2.1”或“2.1.1”）。</w:t>
            </w:r>
          </w:p>
        </w:tc>
        <w:tc>
          <w:tcPr>
            <w:tcW w:type="dxa" w:w="2160"/>
          </w:tcPr>
          <w:p>
            <w:r>
              <w:t>根据文档的整体章节结构，将“2.小标题”修改为符合规范的层级编号，例如“2.1 小标题”或“2.1.1 小标题”。</w:t>
            </w:r>
          </w:p>
        </w:tc>
      </w:tr>
      <w:tr>
        <w:tc>
          <w:tcPr>
            <w:tcW w:type="dxa" w:w="2160"/>
          </w:tcPr>
          <w:p>
            <w:r>
              <w:t>2.小标题...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标题与正文内容缺失，仅有标题而无具体技术描述，不符合工程文档完整性要求。</w:t>
            </w:r>
          </w:p>
        </w:tc>
        <w:tc>
          <w:tcPr>
            <w:tcW w:type="dxa" w:w="2160"/>
          </w:tcPr>
          <w:p>
            <w:r>
              <w:t>在标题“2.小标题”下方补充相应的技术内容，例如设计原理、参数说明、分析过程或结论等。</w:t>
            </w:r>
          </w:p>
        </w:tc>
      </w:tr>
    </w:tbl>
    <w:p>
      <w:pPr>
        <w:pStyle w:val="Heading2"/>
      </w:pPr>
      <w:r>
        <w:t>章节 section_6</w:t>
      </w:r>
    </w:p>
    <w:p>
      <w:r>
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标点使用不规范，存在中英文标点混用。</w:t>
            </w:r>
          </w:p>
        </w:tc>
        <w:tc>
          <w:tcPr>
            <w:tcW w:type="dxa" w:w="2160"/>
          </w:tcPr>
          <w:p>
            <w:r>
              <w:t>将英文逗号“,”和句号“.”替换为中文全角标点“，”、“。”。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存在“的、地、得”使用错误。</w:t>
            </w:r>
          </w:p>
        </w:tc>
        <w:tc>
          <w:tcPr>
            <w:tcW w:type="dxa" w:w="2160"/>
          </w:tcPr>
          <w:p>
            <w:r>
              <w:t>将“在一线地医护人员”中的“地”修改为“的”；将“他们得帮助”中的“得”修改为“的”。</w:t>
            </w:r>
          </w:p>
        </w:tc>
      </w:tr>
      <w:tr>
        <w:tc>
          <w:tcPr>
            <w:tcW w:type="dxa" w:w="2160"/>
          </w:tcPr>
          <w:p>
            <w:r>
      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存在排版不连贯和逻辑断点。</w:t>
            </w:r>
          </w:p>
        </w:tc>
        <w:tc>
          <w:tcPr>
            <w:tcW w:type="dxa" w:w="2160"/>
          </w:tcPr>
          <w:p>
            <w:r>
              <w:t>建议将“正是有了这些资源装备,一线的战士才能齐装上阵，而不是赤手空拳。他们得帮助也至关重要。”合并为一句，以增强连贯性。</w:t>
            </w:r>
          </w:p>
        </w:tc>
      </w:tr>
    </w:tbl>
    <w:p>
      <w:pPr>
        <w:pStyle w:val="Heading2"/>
      </w:pPr>
      <w:r>
        <w:t>章节 section_7</w:t>
      </w:r>
    </w:p>
    <w:p>
      <w:r>
        <w:t>测试错误...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测试错误...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标题“测试错误”过于口语化，不符合工程文档的正式性要求。</w:t>
            </w:r>
          </w:p>
        </w:tc>
        <w:tc>
          <w:tcPr>
            <w:tcW w:type="dxa" w:w="2160"/>
          </w:tcPr>
          <w:p>
            <w:r>
              <w:t>修改为更具体、专业的标题，例如“测试异常记录”、“测试故障分析”或“测试失效模式”等。</w:t>
            </w:r>
          </w:p>
        </w:tc>
      </w:tr>
    </w:tbl>
    <w:p>
      <w:pPr>
        <w:pStyle w:val="Heading2"/>
      </w:pPr>
      <w:r>
        <w:t>章节 section_8</w:t>
      </w:r>
    </w:p>
    <w:p>
      <w:r>
        <w:t>测试测试测试。...</w:t>
      </w:r>
    </w:p>
    <w:p>
      <w:pPr>
        <w:pStyle w:val="Heading3"/>
      </w:pPr>
      <w:r>
        <w:t>LLM问题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内容片段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建议</w:t>
            </w:r>
          </w:p>
        </w:tc>
      </w:tr>
      <w:tr>
        <w:tc>
          <w:tcPr>
            <w:tcW w:type="dxa" w:w="2160"/>
          </w:tcPr>
          <w:p>
            <w:r>
              <w:t>测试测试测试。...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文档内容仅为“测试测试测试。”，缺乏实质性技术内容，不符合工程文档的排版要求。</w:t>
            </w:r>
          </w:p>
        </w:tc>
        <w:tc>
          <w:tcPr>
            <w:tcW w:type="dxa" w:w="2160"/>
          </w:tcPr>
          <w:p>
            <w:r>
              <w:t>应替换为符合适航规范或设计报告要求的实质性技术内容，例如系统描述、测试程序、结果分析等。</w:t>
            </w:r>
          </w:p>
        </w:tc>
      </w:tr>
    </w:tbl>
    <w:p>
      <w:pPr>
        <w:pStyle w:val="Heading1"/>
      </w:pPr>
      <w:r>
        <w:t>审查总结</w:t>
      </w:r>
    </w:p>
    <w:p>
      <w:r>
        <w:t>文档内容与航空作动系统工程领域无关，存在大量语法、标点、格式及逻辑问题，不符合工程文档标准。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2026-03-24 17:04:20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