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20B3E8">
      <w:pPr>
        <w:pStyle w:val="2"/>
        <w:spacing w:line="360" w:lineRule="auto"/>
        <w:jc w:val="center"/>
        <w:rPr>
          <w:rFonts w:hint="default" w:ascii="Times New Roman" w:hAnsi="Times New Roman" w:eastAsia="宋体" w:cs="Times New Roman"/>
        </w:rPr>
      </w:pPr>
      <w:bookmarkStart w:id="0" w:name="_Toc3310"/>
      <w:bookmarkStart w:id="1" w:name="_Toc6193"/>
      <w:r>
        <w:rPr>
          <w:rFonts w:hint="default" w:ascii="Times New Roman" w:hAnsi="Times New Roman" w:eastAsia="宋体" w:cs="Times New Roman"/>
        </w:rPr>
        <w:t>基于 YOLO11 的监控视频小目标跟踪系统设计与实现</w:t>
      </w:r>
      <w:bookmarkEnd w:id="0"/>
      <w:bookmarkEnd w:id="1"/>
    </w:p>
    <w:sdt>
      <w:sdtPr>
        <w:rPr>
          <w:rFonts w:ascii="宋体" w:hAnsi="宋体" w:eastAsia="宋体" w:cs="Times New Roman"/>
          <w:sz w:val="32"/>
          <w:szCs w:val="32"/>
        </w:rPr>
        <w:id w:val="147472944"/>
        <w15:color w:val="DBDBDB"/>
        <w:docPartObj>
          <w:docPartGallery w:val="Table of Contents"/>
          <w:docPartUnique/>
        </w:docPartObj>
      </w:sdtPr>
      <w:sdtEndPr>
        <w:rPr>
          <w:rFonts w:hint="default" w:ascii="Times New Roman" w:hAnsi="Times New Roman" w:eastAsia="宋体" w:cs="Times New Roman"/>
          <w:b/>
          <w:bCs/>
          <w:sz w:val="32"/>
          <w:szCs w:val="32"/>
        </w:rPr>
      </w:sdtEndPr>
      <w:sdtContent>
        <w:p w14:paraId="437A6A6F">
          <w:pPr>
            <w:pStyle w:val="3"/>
            <w:spacing w:line="360" w:lineRule="auto"/>
            <w:jc w:val="center"/>
            <w:rPr>
              <w:rFonts w:hint="default" w:ascii="Times New Roman" w:hAnsi="Times New Roman" w:eastAsia="宋体" w:cs="Times New Roman"/>
              <w:b/>
              <w:bCs/>
              <w:sz w:val="32"/>
              <w:szCs w:val="32"/>
            </w:rPr>
          </w:pPr>
          <w:bookmarkStart w:id="2" w:name="_Toc16641"/>
          <w:r>
            <w:rPr>
              <w:rFonts w:ascii="宋体" w:hAnsi="宋体" w:eastAsia="宋体"/>
              <w:sz w:val="32"/>
              <w:szCs w:val="32"/>
            </w:rPr>
            <w:t>目录</w:t>
          </w:r>
          <w:bookmarkEnd w:id="2"/>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TOC \o "1-3" \h \u </w:instrText>
          </w:r>
          <w:r>
            <w:rPr>
              <w:rFonts w:hint="default" w:ascii="Times New Roman" w:hAnsi="Times New Roman" w:eastAsia="宋体" w:cs="Times New Roman"/>
            </w:rPr>
            <w:fldChar w:fldCharType="separate"/>
          </w:r>
        </w:p>
        <w:p w14:paraId="68027359">
          <w:pPr>
            <w:pStyle w:val="13"/>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_Toc1144 </w:instrText>
          </w:r>
          <w:r>
            <w:rPr>
              <w:rFonts w:hint="default" w:ascii="Times New Roman" w:hAnsi="Times New Roman" w:eastAsia="宋体" w:cs="Times New Roman"/>
            </w:rPr>
            <w:fldChar w:fldCharType="separate"/>
          </w:r>
          <w:r>
            <w:rPr>
              <w:rFonts w:hint="default" w:ascii="Times New Roman" w:hAnsi="Times New Roman" w:eastAsia="宋体" w:cs="Times New Roman"/>
            </w:rPr>
            <w:t>摘要</w:t>
          </w:r>
          <w:r>
            <w:tab/>
          </w:r>
          <w:r>
            <w:fldChar w:fldCharType="begin"/>
          </w:r>
          <w:r>
            <w:instrText xml:space="preserve"> PAGEREF _Toc1144 \h </w:instrText>
          </w:r>
          <w:r>
            <w:fldChar w:fldCharType="separate"/>
          </w:r>
          <w:r>
            <w:t>1</w:t>
          </w:r>
          <w:r>
            <w:fldChar w:fldCharType="end"/>
          </w:r>
          <w:r>
            <w:rPr>
              <w:rFonts w:hint="default" w:ascii="Times New Roman" w:hAnsi="Times New Roman" w:eastAsia="宋体" w:cs="Times New Roman"/>
            </w:rPr>
            <w:fldChar w:fldCharType="end"/>
          </w:r>
        </w:p>
        <w:p w14:paraId="007DC447">
          <w:pPr>
            <w:pStyle w:val="13"/>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_Toc5582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1、</w:t>
          </w:r>
          <w:r>
            <w:rPr>
              <w:rFonts w:hint="default" w:ascii="Times New Roman" w:hAnsi="Times New Roman" w:eastAsia="宋体" w:cs="Times New Roman"/>
            </w:rPr>
            <w:t>绪论</w:t>
          </w:r>
          <w:r>
            <w:tab/>
          </w:r>
          <w:r>
            <w:fldChar w:fldCharType="begin"/>
          </w:r>
          <w:r>
            <w:instrText xml:space="preserve"> PAGEREF _Toc5582 \h </w:instrText>
          </w:r>
          <w:r>
            <w:fldChar w:fldCharType="separate"/>
          </w:r>
          <w:r>
            <w:t>1</w:t>
          </w:r>
          <w:r>
            <w:fldChar w:fldCharType="end"/>
          </w:r>
          <w:r>
            <w:rPr>
              <w:rFonts w:hint="default" w:ascii="Times New Roman" w:hAnsi="Times New Roman" w:eastAsia="宋体" w:cs="Times New Roman"/>
            </w:rPr>
            <w:fldChar w:fldCharType="end"/>
          </w:r>
        </w:p>
        <w:p w14:paraId="2E91C187">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_Toc20041 </w:instrText>
          </w:r>
          <w:r>
            <w:rPr>
              <w:rFonts w:hint="default" w:ascii="Times New Roman" w:hAnsi="Times New Roman" w:eastAsia="宋体" w:cs="Times New Roman"/>
            </w:rPr>
            <w:fldChar w:fldCharType="separate"/>
          </w:r>
          <w:r>
            <w:rPr>
              <w:rFonts w:hint="default" w:ascii="Times New Roman" w:hAnsi="Times New Roman" w:eastAsia="宋体" w:cs="Times New Roman"/>
            </w:rPr>
            <w:t>1.1 研究背景与意义</w:t>
          </w:r>
          <w:r>
            <w:tab/>
          </w:r>
          <w:r>
            <w:fldChar w:fldCharType="begin"/>
          </w:r>
          <w:r>
            <w:instrText xml:space="preserve"> PAGEREF _Toc20041 \h </w:instrText>
          </w:r>
          <w:r>
            <w:fldChar w:fldCharType="separate"/>
          </w:r>
          <w:r>
            <w:t>1</w:t>
          </w:r>
          <w:r>
            <w:fldChar w:fldCharType="end"/>
          </w:r>
          <w:r>
            <w:rPr>
              <w:rFonts w:hint="default" w:ascii="Times New Roman" w:hAnsi="Times New Roman" w:eastAsia="宋体" w:cs="Times New Roman"/>
            </w:rPr>
            <w:fldChar w:fldCharType="end"/>
          </w:r>
        </w:p>
        <w:p w14:paraId="7DB31EBE">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_Toc8278 </w:instrText>
          </w:r>
          <w:r>
            <w:rPr>
              <w:rFonts w:hint="default" w:ascii="Times New Roman" w:hAnsi="Times New Roman" w:eastAsia="宋体" w:cs="Times New Roman"/>
            </w:rPr>
            <w:fldChar w:fldCharType="separate"/>
          </w:r>
          <w:r>
            <w:rPr>
              <w:rFonts w:hint="default" w:ascii="Times New Roman" w:hAnsi="Times New Roman" w:eastAsia="宋体" w:cs="Times New Roman"/>
            </w:rPr>
            <w:t>1.2 国内外研究现状</w:t>
          </w:r>
          <w:r>
            <w:tab/>
          </w:r>
          <w:r>
            <w:fldChar w:fldCharType="begin"/>
          </w:r>
          <w:r>
            <w:instrText xml:space="preserve"> PAGEREF _Toc8278 \h </w:instrText>
          </w:r>
          <w:r>
            <w:fldChar w:fldCharType="separate"/>
          </w:r>
          <w:r>
            <w:t>2</w:t>
          </w:r>
          <w:r>
            <w:fldChar w:fldCharType="end"/>
          </w:r>
          <w:r>
            <w:rPr>
              <w:rFonts w:hint="default" w:ascii="Times New Roman" w:hAnsi="Times New Roman" w:eastAsia="宋体" w:cs="Times New Roman"/>
            </w:rPr>
            <w:fldChar w:fldCharType="end"/>
          </w:r>
        </w:p>
        <w:p w14:paraId="36A2BA74">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_Toc13542 </w:instrText>
          </w:r>
          <w:r>
            <w:rPr>
              <w:rFonts w:hint="default" w:ascii="Times New Roman" w:hAnsi="Times New Roman" w:eastAsia="宋体" w:cs="Times New Roman"/>
            </w:rPr>
            <w:fldChar w:fldCharType="separate"/>
          </w:r>
          <w:r>
            <w:rPr>
              <w:rFonts w:hint="default" w:ascii="Times New Roman" w:hAnsi="Times New Roman" w:eastAsia="宋体" w:cs="Times New Roman"/>
            </w:rPr>
            <w:t>1.3 研究</w:t>
          </w:r>
          <w:r>
            <w:rPr>
              <w:rFonts w:hint="eastAsia" w:ascii="Times New Roman" w:hAnsi="Times New Roman" w:eastAsia="宋体" w:cs="Times New Roman"/>
              <w:lang w:val="en-US" w:eastAsia="zh-CN"/>
            </w:rPr>
            <w:t>目标</w:t>
          </w:r>
          <w:r>
            <w:tab/>
          </w:r>
          <w:r>
            <w:fldChar w:fldCharType="begin"/>
          </w:r>
          <w:r>
            <w:instrText xml:space="preserve"> PAGEREF _Toc13542 \h </w:instrText>
          </w:r>
          <w:r>
            <w:fldChar w:fldCharType="separate"/>
          </w:r>
          <w:r>
            <w:t>3</w:t>
          </w:r>
          <w:r>
            <w:fldChar w:fldCharType="end"/>
          </w:r>
          <w:r>
            <w:rPr>
              <w:rFonts w:hint="default" w:ascii="Times New Roman" w:hAnsi="Times New Roman" w:eastAsia="宋体" w:cs="Times New Roman"/>
            </w:rPr>
            <w:fldChar w:fldCharType="end"/>
          </w:r>
        </w:p>
        <w:p w14:paraId="253101EB">
          <w:pPr>
            <w:pStyle w:val="13"/>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_Toc8064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2、模型设计</w:t>
          </w:r>
          <w:r>
            <w:tab/>
          </w:r>
          <w:r>
            <w:fldChar w:fldCharType="begin"/>
          </w:r>
          <w:r>
            <w:instrText xml:space="preserve"> PAGEREF _Toc8064 \h </w:instrText>
          </w:r>
          <w:r>
            <w:fldChar w:fldCharType="separate"/>
          </w:r>
          <w:r>
            <w:t>3</w:t>
          </w:r>
          <w:r>
            <w:fldChar w:fldCharType="end"/>
          </w:r>
          <w:r>
            <w:rPr>
              <w:rFonts w:hint="default" w:ascii="Times New Roman" w:hAnsi="Times New Roman" w:eastAsia="宋体" w:cs="Times New Roman"/>
            </w:rPr>
            <w:fldChar w:fldCharType="end"/>
          </w:r>
        </w:p>
        <w:p w14:paraId="5F6077CA">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_Toc19843 </w:instrText>
          </w:r>
          <w:r>
            <w:rPr>
              <w:rFonts w:hint="default" w:ascii="Times New Roman" w:hAnsi="Times New Roman" w:eastAsia="宋体" w:cs="Times New Roman"/>
            </w:rPr>
            <w:fldChar w:fldCharType="separate"/>
          </w:r>
          <w:r>
            <w:rPr>
              <w:rFonts w:hint="default" w:ascii="Times New Roman" w:hAnsi="Times New Roman" w:eastAsia="宋体" w:cs="Times New Roman"/>
            </w:rPr>
            <w:t xml:space="preserve">2.1 </w:t>
          </w:r>
          <w:r>
            <w:rPr>
              <w:rFonts w:hint="eastAsia" w:cs="Times New Roman"/>
              <w:lang w:eastAsia="zh-CN"/>
            </w:rPr>
            <w:t>YOLO11</w:t>
          </w:r>
          <w:r>
            <w:rPr>
              <w:rFonts w:hint="eastAsia" w:ascii="Times New Roman" w:hAnsi="Times New Roman" w:eastAsia="宋体" w:cs="Times New Roman"/>
              <w:lang w:val="en-US" w:eastAsia="zh-CN"/>
            </w:rPr>
            <w:t>s</w:t>
          </w:r>
          <w:r>
            <w:rPr>
              <w:rFonts w:hint="default" w:ascii="Times New Roman" w:hAnsi="Times New Roman" w:eastAsia="宋体" w:cs="Times New Roman"/>
            </w:rPr>
            <w:t>模型原理</w:t>
          </w:r>
          <w:r>
            <w:tab/>
          </w:r>
          <w:r>
            <w:fldChar w:fldCharType="begin"/>
          </w:r>
          <w:r>
            <w:instrText xml:space="preserve"> PAGEREF _Toc19843 \h </w:instrText>
          </w:r>
          <w:r>
            <w:fldChar w:fldCharType="separate"/>
          </w:r>
          <w:r>
            <w:t>3</w:t>
          </w:r>
          <w:r>
            <w:fldChar w:fldCharType="end"/>
          </w:r>
          <w:r>
            <w:rPr>
              <w:rFonts w:hint="default" w:ascii="Times New Roman" w:hAnsi="Times New Roman" w:eastAsia="宋体" w:cs="Times New Roman"/>
            </w:rPr>
            <w:fldChar w:fldCharType="end"/>
          </w:r>
        </w:p>
        <w:p w14:paraId="737957EE">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_Toc1524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模型改进流程</w:t>
          </w:r>
          <w:r>
            <w:tab/>
          </w:r>
          <w:r>
            <w:fldChar w:fldCharType="begin"/>
          </w:r>
          <w:r>
            <w:instrText xml:space="preserve"> PAGEREF _Toc1524 \h </w:instrText>
          </w:r>
          <w:r>
            <w:fldChar w:fldCharType="separate"/>
          </w:r>
          <w:r>
            <w:t>4</w:t>
          </w:r>
          <w:r>
            <w:fldChar w:fldCharType="end"/>
          </w:r>
          <w:r>
            <w:rPr>
              <w:rFonts w:hint="default" w:ascii="Times New Roman" w:hAnsi="Times New Roman" w:eastAsia="宋体" w:cs="Times New Roman"/>
            </w:rPr>
            <w:fldChar w:fldCharType="end"/>
          </w:r>
        </w:p>
        <w:p w14:paraId="124617EA">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_Toc12646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eastAsia" w:ascii="Times New Roman" w:hAnsi="Times New Roman" w:eastAsia="宋体" w:cs="Times New Roman"/>
              <w:lang w:val="en-US" w:eastAsia="zh-CN"/>
            </w:rPr>
            <w:t>3</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GAM</w:t>
          </w:r>
          <w:r>
            <w:rPr>
              <w:rFonts w:hint="default" w:ascii="Times New Roman" w:hAnsi="Times New Roman" w:eastAsia="宋体" w:cs="Times New Roman"/>
            </w:rPr>
            <w:t>注意力机制</w:t>
          </w:r>
          <w:r>
            <w:rPr>
              <w:rFonts w:hint="eastAsia" w:ascii="Times New Roman" w:hAnsi="Times New Roman" w:eastAsia="宋体" w:cs="Times New Roman"/>
              <w:lang w:val="en-US" w:eastAsia="zh-CN"/>
            </w:rPr>
            <w:t>集成</w:t>
          </w:r>
          <w:r>
            <w:tab/>
          </w:r>
          <w:r>
            <w:fldChar w:fldCharType="begin"/>
          </w:r>
          <w:r>
            <w:instrText xml:space="preserve"> PAGEREF _Toc12646 \h </w:instrText>
          </w:r>
          <w:r>
            <w:fldChar w:fldCharType="separate"/>
          </w:r>
          <w:r>
            <w:t>5</w:t>
          </w:r>
          <w:r>
            <w:fldChar w:fldCharType="end"/>
          </w:r>
          <w:r>
            <w:rPr>
              <w:rFonts w:hint="default" w:ascii="Times New Roman" w:hAnsi="Times New Roman" w:eastAsia="宋体" w:cs="Times New Roman"/>
            </w:rPr>
            <w:fldChar w:fldCharType="end"/>
          </w:r>
        </w:p>
        <w:p w14:paraId="36236CC0">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_Toc7220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eastAsia" w:ascii="Times New Roman" w:hAnsi="Times New Roman" w:eastAsia="宋体" w:cs="Times New Roman"/>
              <w:lang w:val="en-US" w:eastAsia="zh-CN"/>
            </w:rPr>
            <w:t>4</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自定义SIOU损失函数</w:t>
          </w:r>
          <w:r>
            <w:tab/>
          </w:r>
          <w:r>
            <w:fldChar w:fldCharType="begin"/>
          </w:r>
          <w:r>
            <w:instrText xml:space="preserve"> PAGEREF _Toc7220 \h </w:instrText>
          </w:r>
          <w:r>
            <w:fldChar w:fldCharType="separate"/>
          </w:r>
          <w:r>
            <w:t>7</w:t>
          </w:r>
          <w:r>
            <w:fldChar w:fldCharType="end"/>
          </w:r>
          <w:r>
            <w:rPr>
              <w:rFonts w:hint="default" w:ascii="Times New Roman" w:hAnsi="Times New Roman" w:eastAsia="宋体" w:cs="Times New Roman"/>
            </w:rPr>
            <w:fldChar w:fldCharType="end"/>
          </w:r>
        </w:p>
        <w:p w14:paraId="619A2D8B">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_Toc4622 </w:instrText>
          </w:r>
          <w:r>
            <w:rPr>
              <w:rFonts w:hint="default" w:ascii="Times New Roman" w:hAnsi="Times New Roman" w:eastAsia="宋体" w:cs="Times New Roman"/>
            </w:rPr>
            <w:fldChar w:fldCharType="separate"/>
          </w:r>
          <w:r>
            <w:rPr>
              <w:rFonts w:hint="default" w:ascii="Times New Roman" w:hAnsi="Times New Roman" w:eastAsia="宋体" w:cs="Times New Roman"/>
            </w:rPr>
            <w:t>2.</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多目标跟踪框架</w:t>
          </w:r>
          <w:r>
            <w:tab/>
          </w:r>
          <w:r>
            <w:fldChar w:fldCharType="begin"/>
          </w:r>
          <w:r>
            <w:instrText xml:space="preserve"> PAGEREF _Toc4622 \h </w:instrText>
          </w:r>
          <w:r>
            <w:fldChar w:fldCharType="separate"/>
          </w:r>
          <w:r>
            <w:t>7</w:t>
          </w:r>
          <w:r>
            <w:fldChar w:fldCharType="end"/>
          </w:r>
          <w:r>
            <w:rPr>
              <w:rFonts w:hint="default" w:ascii="Times New Roman" w:hAnsi="Times New Roman" w:eastAsia="宋体" w:cs="Times New Roman"/>
            </w:rPr>
            <w:fldChar w:fldCharType="end"/>
          </w:r>
        </w:p>
        <w:p w14:paraId="331B1AE8">
          <w:pPr>
            <w:pStyle w:val="13"/>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_Toc21666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3、 数据集介绍</w:t>
          </w:r>
          <w:r>
            <w:tab/>
          </w:r>
          <w:r>
            <w:fldChar w:fldCharType="begin"/>
          </w:r>
          <w:r>
            <w:instrText xml:space="preserve"> PAGEREF _Toc21666 \h </w:instrText>
          </w:r>
          <w:r>
            <w:fldChar w:fldCharType="separate"/>
          </w:r>
          <w:r>
            <w:t>8</w:t>
          </w:r>
          <w:r>
            <w:fldChar w:fldCharType="end"/>
          </w:r>
          <w:r>
            <w:rPr>
              <w:rFonts w:hint="default" w:ascii="Times New Roman" w:hAnsi="Times New Roman" w:eastAsia="宋体" w:cs="Times New Roman"/>
            </w:rPr>
            <w:fldChar w:fldCharType="end"/>
          </w:r>
        </w:p>
        <w:p w14:paraId="5994F227">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_Toc2994 </w:instrText>
          </w:r>
          <w:r>
            <w:rPr>
              <w:rFonts w:hint="default" w:ascii="Times New Roman" w:hAnsi="Times New Roman" w:eastAsia="宋体" w:cs="Times New Roman"/>
            </w:rPr>
            <w:fldChar w:fldCharType="separate"/>
          </w:r>
          <w:r>
            <w:rPr>
              <w:rFonts w:hint="eastAsia" w:ascii="Times New Roman" w:hAnsi="Times New Roman" w:eastAsia="宋体" w:cs="Times New Roman"/>
              <w:lang w:eastAsia="zh-CN"/>
            </w:rPr>
            <w:t>3.1</w:t>
          </w:r>
          <w:r>
            <w:rPr>
              <w:rFonts w:hint="default" w:ascii="Times New Roman" w:hAnsi="Times New Roman" w:eastAsia="宋体" w:cs="Times New Roman"/>
            </w:rPr>
            <w:t xml:space="preserve"> 实验数据集</w:t>
          </w:r>
          <w:r>
            <w:tab/>
          </w:r>
          <w:r>
            <w:fldChar w:fldCharType="begin"/>
          </w:r>
          <w:r>
            <w:instrText xml:space="preserve"> PAGEREF _Toc2994 \h </w:instrText>
          </w:r>
          <w:r>
            <w:fldChar w:fldCharType="separate"/>
          </w:r>
          <w:r>
            <w:t>8</w:t>
          </w:r>
          <w:r>
            <w:fldChar w:fldCharType="end"/>
          </w:r>
          <w:r>
            <w:rPr>
              <w:rFonts w:hint="default" w:ascii="Times New Roman" w:hAnsi="Times New Roman" w:eastAsia="宋体" w:cs="Times New Roman"/>
            </w:rPr>
            <w:fldChar w:fldCharType="end"/>
          </w:r>
        </w:p>
        <w:p w14:paraId="075005D1">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_Toc26763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3.2数据集处理</w:t>
          </w:r>
          <w:r>
            <w:tab/>
          </w:r>
          <w:r>
            <w:fldChar w:fldCharType="begin"/>
          </w:r>
          <w:r>
            <w:instrText xml:space="preserve"> PAGEREF _Toc26763 \h </w:instrText>
          </w:r>
          <w:r>
            <w:fldChar w:fldCharType="separate"/>
          </w:r>
          <w:r>
            <w:t>9</w:t>
          </w:r>
          <w:r>
            <w:fldChar w:fldCharType="end"/>
          </w:r>
          <w:r>
            <w:rPr>
              <w:rFonts w:hint="default" w:ascii="Times New Roman" w:hAnsi="Times New Roman" w:eastAsia="宋体" w:cs="Times New Roman"/>
            </w:rPr>
            <w:fldChar w:fldCharType="end"/>
          </w:r>
        </w:p>
        <w:p w14:paraId="4E00FABC">
          <w:pPr>
            <w:pStyle w:val="13"/>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_Toc4244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4、 实验过程</w:t>
          </w:r>
          <w:r>
            <w:tab/>
          </w:r>
          <w:r>
            <w:fldChar w:fldCharType="begin"/>
          </w:r>
          <w:r>
            <w:instrText xml:space="preserve"> PAGEREF _Toc4244 \h </w:instrText>
          </w:r>
          <w:r>
            <w:fldChar w:fldCharType="separate"/>
          </w:r>
          <w:r>
            <w:t>13</w:t>
          </w:r>
          <w:r>
            <w:fldChar w:fldCharType="end"/>
          </w:r>
          <w:r>
            <w:rPr>
              <w:rFonts w:hint="default" w:ascii="Times New Roman" w:hAnsi="Times New Roman" w:eastAsia="宋体" w:cs="Times New Roman"/>
            </w:rPr>
            <w:fldChar w:fldCharType="end"/>
          </w:r>
        </w:p>
        <w:p w14:paraId="7BAE4B40">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_Toc20140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4.1 环境配置</w:t>
          </w:r>
          <w:r>
            <w:tab/>
          </w:r>
          <w:r>
            <w:fldChar w:fldCharType="begin"/>
          </w:r>
          <w:r>
            <w:instrText xml:space="preserve"> PAGEREF _Toc20140 \h </w:instrText>
          </w:r>
          <w:r>
            <w:fldChar w:fldCharType="separate"/>
          </w:r>
          <w:r>
            <w:t>13</w:t>
          </w:r>
          <w:r>
            <w:fldChar w:fldCharType="end"/>
          </w:r>
          <w:r>
            <w:rPr>
              <w:rFonts w:hint="default" w:ascii="Times New Roman" w:hAnsi="Times New Roman" w:eastAsia="宋体" w:cs="Times New Roman"/>
            </w:rPr>
            <w:fldChar w:fldCharType="end"/>
          </w:r>
        </w:p>
        <w:p w14:paraId="15250CE0">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_Toc23542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4.2 实验流程设计</w:t>
          </w:r>
          <w:r>
            <w:tab/>
          </w:r>
          <w:r>
            <w:fldChar w:fldCharType="begin"/>
          </w:r>
          <w:r>
            <w:instrText xml:space="preserve"> PAGEREF _Toc23542 \h </w:instrText>
          </w:r>
          <w:r>
            <w:fldChar w:fldCharType="separate"/>
          </w:r>
          <w:r>
            <w:t>16</w:t>
          </w:r>
          <w:r>
            <w:fldChar w:fldCharType="end"/>
          </w:r>
          <w:r>
            <w:rPr>
              <w:rFonts w:hint="default" w:ascii="Times New Roman" w:hAnsi="Times New Roman" w:eastAsia="宋体" w:cs="Times New Roman"/>
            </w:rPr>
            <w:fldChar w:fldCharType="end"/>
          </w:r>
        </w:p>
        <w:p w14:paraId="0A4EACDD">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_Toc24277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4.3</w:t>
          </w:r>
          <w:r>
            <w:rPr>
              <w:rFonts w:hint="default" w:ascii="Times New Roman" w:hAnsi="Times New Roman" w:eastAsia="宋体" w:cs="Times New Roman"/>
            </w:rPr>
            <w:t xml:space="preserve"> 消融实验</w:t>
          </w:r>
          <w:r>
            <w:rPr>
              <w:rFonts w:hint="eastAsia" w:ascii="Times New Roman" w:hAnsi="Times New Roman" w:eastAsia="宋体" w:cs="Times New Roman"/>
              <w:lang w:val="en-US" w:eastAsia="zh-CN"/>
            </w:rPr>
            <w:t>设计</w:t>
          </w:r>
          <w:r>
            <w:tab/>
          </w:r>
          <w:r>
            <w:fldChar w:fldCharType="begin"/>
          </w:r>
          <w:r>
            <w:instrText xml:space="preserve"> PAGEREF _Toc24277 \h </w:instrText>
          </w:r>
          <w:r>
            <w:fldChar w:fldCharType="separate"/>
          </w:r>
          <w:r>
            <w:t>17</w:t>
          </w:r>
          <w:r>
            <w:fldChar w:fldCharType="end"/>
          </w:r>
          <w:r>
            <w:rPr>
              <w:rFonts w:hint="default" w:ascii="Times New Roman" w:hAnsi="Times New Roman" w:eastAsia="宋体" w:cs="Times New Roman"/>
            </w:rPr>
            <w:fldChar w:fldCharType="end"/>
          </w:r>
        </w:p>
        <w:p w14:paraId="094BBDB7">
          <w:pPr>
            <w:pStyle w:val="13"/>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_Toc4533 </w:instrText>
          </w:r>
          <w:r>
            <w:rPr>
              <w:rFonts w:hint="default" w:ascii="Times New Roman" w:hAnsi="Times New Roman" w:eastAsia="宋体" w:cs="Times New Roman"/>
            </w:rPr>
            <w:fldChar w:fldCharType="separate"/>
          </w:r>
          <w:r>
            <w:rPr>
              <w:rFonts w:hint="default" w:ascii="Times New Roman" w:hAnsi="Times New Roman" w:eastAsia="宋体" w:cs="Times New Roman"/>
              <w:lang w:val="en-US" w:eastAsia="zh-CN"/>
            </w:rPr>
            <w:t xml:space="preserve">5、 </w:t>
          </w:r>
          <w:r>
            <w:rPr>
              <w:rFonts w:hint="eastAsia" w:ascii="Times New Roman" w:hAnsi="Times New Roman" w:eastAsia="宋体" w:cs="Times New Roman"/>
              <w:lang w:val="en-US" w:eastAsia="zh-CN"/>
            </w:rPr>
            <w:t>实验结果分析</w:t>
          </w:r>
          <w:r>
            <w:tab/>
          </w:r>
          <w:r>
            <w:fldChar w:fldCharType="begin"/>
          </w:r>
          <w:r>
            <w:instrText xml:space="preserve"> PAGEREF _Toc4533 \h </w:instrText>
          </w:r>
          <w:r>
            <w:fldChar w:fldCharType="separate"/>
          </w:r>
          <w:r>
            <w:t>18</w:t>
          </w:r>
          <w:r>
            <w:fldChar w:fldCharType="end"/>
          </w:r>
          <w:r>
            <w:rPr>
              <w:rFonts w:hint="default" w:ascii="Times New Roman" w:hAnsi="Times New Roman" w:eastAsia="宋体" w:cs="Times New Roman"/>
            </w:rPr>
            <w:fldChar w:fldCharType="end"/>
          </w:r>
        </w:p>
        <w:p w14:paraId="0E9E8F7F">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_Toc21385 </w:instrText>
          </w:r>
          <w:r>
            <w:rPr>
              <w:rFonts w:hint="default" w:ascii="Times New Roman" w:hAnsi="Times New Roman" w:eastAsia="宋体" w:cs="Times New Roman"/>
            </w:rPr>
            <w:fldChar w:fldCharType="separate"/>
          </w:r>
          <w:r>
            <w:rPr>
              <w:rFonts w:hint="default" w:ascii="Times New Roman" w:hAnsi="Times New Roman" w:eastAsia="宋体" w:cs="Times New Roman"/>
            </w:rPr>
            <w:t>5.1 评价指标定义</w:t>
          </w:r>
          <w:r>
            <w:tab/>
          </w:r>
          <w:r>
            <w:fldChar w:fldCharType="begin"/>
          </w:r>
          <w:r>
            <w:instrText xml:space="preserve"> PAGEREF _Toc21385 \h </w:instrText>
          </w:r>
          <w:r>
            <w:fldChar w:fldCharType="separate"/>
          </w:r>
          <w:r>
            <w:t>18</w:t>
          </w:r>
          <w:r>
            <w:fldChar w:fldCharType="end"/>
          </w:r>
          <w:r>
            <w:rPr>
              <w:rFonts w:hint="default" w:ascii="Times New Roman" w:hAnsi="Times New Roman" w:eastAsia="宋体" w:cs="Times New Roman"/>
            </w:rPr>
            <w:fldChar w:fldCharType="end"/>
          </w:r>
        </w:p>
        <w:p w14:paraId="351417AD">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_Toc6111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消融</w:t>
          </w:r>
          <w:r>
            <w:rPr>
              <w:rFonts w:hint="default" w:ascii="Times New Roman" w:hAnsi="Times New Roman" w:eastAsia="宋体" w:cs="Times New Roman"/>
            </w:rPr>
            <w:t>实验</w:t>
          </w:r>
          <w:r>
            <w:rPr>
              <w:rFonts w:hint="eastAsia" w:ascii="Times New Roman" w:hAnsi="Times New Roman" w:eastAsia="宋体" w:cs="Times New Roman"/>
              <w:lang w:val="en-US" w:eastAsia="zh-CN"/>
            </w:rPr>
            <w:t>对比</w:t>
          </w:r>
          <w:r>
            <w:tab/>
          </w:r>
          <w:r>
            <w:fldChar w:fldCharType="begin"/>
          </w:r>
          <w:r>
            <w:instrText xml:space="preserve"> PAGEREF _Toc6111 \h </w:instrText>
          </w:r>
          <w:r>
            <w:fldChar w:fldCharType="separate"/>
          </w:r>
          <w:r>
            <w:t>19</w:t>
          </w:r>
          <w:r>
            <w:fldChar w:fldCharType="end"/>
          </w:r>
          <w:r>
            <w:rPr>
              <w:rFonts w:hint="default" w:ascii="Times New Roman" w:hAnsi="Times New Roman" w:eastAsia="宋体" w:cs="Times New Roman"/>
            </w:rPr>
            <w:fldChar w:fldCharType="end"/>
          </w:r>
        </w:p>
        <w:p w14:paraId="432046E3">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_Toc8663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eastAsia" w:ascii="Times New Roman" w:hAnsi="Times New Roman" w:eastAsia="宋体" w:cs="Times New Roman"/>
              <w:lang w:val="en-US" w:eastAsia="zh-CN"/>
            </w:rPr>
            <w:t>3</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跟踪性能对比</w:t>
          </w:r>
          <w:r>
            <w:tab/>
          </w:r>
          <w:r>
            <w:fldChar w:fldCharType="begin"/>
          </w:r>
          <w:r>
            <w:instrText xml:space="preserve"> PAGEREF _Toc8663 \h </w:instrText>
          </w:r>
          <w:r>
            <w:fldChar w:fldCharType="separate"/>
          </w:r>
          <w:r>
            <w:t>20</w:t>
          </w:r>
          <w:r>
            <w:fldChar w:fldCharType="end"/>
          </w:r>
          <w:r>
            <w:rPr>
              <w:rFonts w:hint="default" w:ascii="Times New Roman" w:hAnsi="Times New Roman" w:eastAsia="宋体" w:cs="Times New Roman"/>
            </w:rPr>
            <w:fldChar w:fldCharType="end"/>
          </w:r>
        </w:p>
        <w:p w14:paraId="773E4CB3">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_Toc25013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eastAsia" w:ascii="Times New Roman" w:hAnsi="Times New Roman" w:eastAsia="宋体" w:cs="Times New Roman"/>
              <w:lang w:val="en-US" w:eastAsia="zh-CN"/>
            </w:rPr>
            <w:t>4</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可视化分析</w:t>
          </w:r>
          <w:r>
            <w:tab/>
          </w:r>
          <w:r>
            <w:fldChar w:fldCharType="begin"/>
          </w:r>
          <w:r>
            <w:instrText xml:space="preserve"> PAGEREF _Toc25013 \h </w:instrText>
          </w:r>
          <w:r>
            <w:fldChar w:fldCharType="separate"/>
          </w:r>
          <w:r>
            <w:t>21</w:t>
          </w:r>
          <w:r>
            <w:fldChar w:fldCharType="end"/>
          </w:r>
          <w:r>
            <w:rPr>
              <w:rFonts w:hint="default" w:ascii="Times New Roman" w:hAnsi="Times New Roman" w:eastAsia="宋体" w:cs="Times New Roman"/>
            </w:rPr>
            <w:fldChar w:fldCharType="end"/>
          </w:r>
        </w:p>
        <w:p w14:paraId="1EE6C110">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_Toc8380 </w:instrText>
          </w:r>
          <w:r>
            <w:rPr>
              <w:rFonts w:hint="default" w:ascii="Times New Roman" w:hAnsi="Times New Roman" w:eastAsia="宋体" w:cs="Times New Roman"/>
            </w:rPr>
            <w:fldChar w:fldCharType="separate"/>
          </w:r>
          <w:r>
            <w:rPr>
              <w:rFonts w:hint="default" w:ascii="Times New Roman" w:hAnsi="Times New Roman" w:eastAsia="宋体" w:cs="Times New Roman"/>
            </w:rPr>
            <w:t>5.</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GUI页面运用</w:t>
          </w:r>
          <w:r>
            <w:tab/>
          </w:r>
          <w:r>
            <w:fldChar w:fldCharType="begin"/>
          </w:r>
          <w:r>
            <w:instrText xml:space="preserve"> PAGEREF _Toc8380 \h </w:instrText>
          </w:r>
          <w:r>
            <w:fldChar w:fldCharType="separate"/>
          </w:r>
          <w:r>
            <w:t>28</w:t>
          </w:r>
          <w:r>
            <w:fldChar w:fldCharType="end"/>
          </w:r>
          <w:r>
            <w:rPr>
              <w:rFonts w:hint="default" w:ascii="Times New Roman" w:hAnsi="Times New Roman" w:eastAsia="宋体" w:cs="Times New Roman"/>
            </w:rPr>
            <w:fldChar w:fldCharType="end"/>
          </w:r>
        </w:p>
        <w:p w14:paraId="7B3133F7">
          <w:pPr>
            <w:pStyle w:val="13"/>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_Toc24565 </w:instrText>
          </w:r>
          <w:r>
            <w:rPr>
              <w:rFonts w:hint="default" w:ascii="Times New Roman" w:hAnsi="Times New Roman" w:eastAsia="宋体" w:cs="Times New Roman"/>
            </w:rPr>
            <w:fldChar w:fldCharType="separate"/>
          </w:r>
          <w:r>
            <w:rPr>
              <w:rFonts w:hint="eastAsia" w:ascii="Times New Roman" w:hAnsi="Times New Roman" w:eastAsia="宋体" w:cs="Times New Roman"/>
              <w:lang w:val="en-US" w:eastAsia="zh-CN"/>
            </w:rPr>
            <w:t>6、</w:t>
          </w:r>
          <w:r>
            <w:rPr>
              <w:rFonts w:hint="default" w:ascii="Times New Roman" w:hAnsi="Times New Roman" w:eastAsia="宋体" w:cs="Times New Roman"/>
            </w:rPr>
            <w:t>总结与展望</w:t>
          </w:r>
          <w:r>
            <w:tab/>
          </w:r>
          <w:r>
            <w:fldChar w:fldCharType="begin"/>
          </w:r>
          <w:r>
            <w:instrText xml:space="preserve"> PAGEREF _Toc24565 \h </w:instrText>
          </w:r>
          <w:r>
            <w:fldChar w:fldCharType="separate"/>
          </w:r>
          <w:r>
            <w:t>35</w:t>
          </w:r>
          <w:r>
            <w:fldChar w:fldCharType="end"/>
          </w:r>
          <w:r>
            <w:rPr>
              <w:rFonts w:hint="default" w:ascii="Times New Roman" w:hAnsi="Times New Roman" w:eastAsia="宋体" w:cs="Times New Roman"/>
            </w:rPr>
            <w:fldChar w:fldCharType="end"/>
          </w:r>
        </w:p>
        <w:p w14:paraId="052F54A2">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_Toc1228 </w:instrText>
          </w:r>
          <w:r>
            <w:rPr>
              <w:rFonts w:hint="default" w:ascii="Times New Roman" w:hAnsi="Times New Roman" w:eastAsia="宋体" w:cs="Times New Roman"/>
            </w:rPr>
            <w:fldChar w:fldCharType="separate"/>
          </w:r>
          <w:r>
            <w:rPr>
              <w:rFonts w:hint="default" w:ascii="Times New Roman" w:hAnsi="Times New Roman" w:eastAsia="宋体" w:cs="Times New Roman"/>
            </w:rPr>
            <w:t>6.1 研究总结</w:t>
          </w:r>
          <w:r>
            <w:tab/>
          </w:r>
          <w:r>
            <w:fldChar w:fldCharType="begin"/>
          </w:r>
          <w:r>
            <w:instrText xml:space="preserve"> PAGEREF _Toc1228 \h </w:instrText>
          </w:r>
          <w:r>
            <w:fldChar w:fldCharType="separate"/>
          </w:r>
          <w:r>
            <w:t>35</w:t>
          </w:r>
          <w:r>
            <w:fldChar w:fldCharType="end"/>
          </w:r>
          <w:r>
            <w:rPr>
              <w:rFonts w:hint="default" w:ascii="Times New Roman" w:hAnsi="Times New Roman" w:eastAsia="宋体" w:cs="Times New Roman"/>
            </w:rPr>
            <w:fldChar w:fldCharType="end"/>
          </w:r>
        </w:p>
        <w:p w14:paraId="6A1E4ADF">
          <w:pPr>
            <w:pStyle w:val="8"/>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_Toc10353 </w:instrText>
          </w:r>
          <w:r>
            <w:rPr>
              <w:rFonts w:hint="default" w:ascii="Times New Roman" w:hAnsi="Times New Roman" w:eastAsia="宋体" w:cs="Times New Roman"/>
            </w:rPr>
            <w:fldChar w:fldCharType="separate"/>
          </w:r>
          <w:r>
            <w:rPr>
              <w:rFonts w:hint="default" w:ascii="Times New Roman" w:hAnsi="Times New Roman" w:eastAsia="宋体" w:cs="Times New Roman"/>
            </w:rPr>
            <w:t>6.</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未来展望</w:t>
          </w:r>
          <w:r>
            <w:tab/>
          </w:r>
          <w:r>
            <w:fldChar w:fldCharType="begin"/>
          </w:r>
          <w:r>
            <w:instrText xml:space="preserve"> PAGEREF _Toc10353 \h </w:instrText>
          </w:r>
          <w:r>
            <w:fldChar w:fldCharType="separate"/>
          </w:r>
          <w:r>
            <w:t>35</w:t>
          </w:r>
          <w:r>
            <w:fldChar w:fldCharType="end"/>
          </w:r>
          <w:r>
            <w:rPr>
              <w:rFonts w:hint="default" w:ascii="Times New Roman" w:hAnsi="Times New Roman" w:eastAsia="宋体" w:cs="Times New Roman"/>
            </w:rPr>
            <w:fldChar w:fldCharType="end"/>
          </w:r>
        </w:p>
        <w:p w14:paraId="03CF8572">
          <w:pPr>
            <w:pStyle w:val="13"/>
            <w:tabs>
              <w:tab w:val="right" w:leader="dot" w:pos="9026"/>
            </w:tabs>
            <w:spacing w:line="360" w:lineRule="auto"/>
          </w:pPr>
          <w:r>
            <w:rPr>
              <w:rFonts w:hint="default" w:ascii="Times New Roman" w:hAnsi="Times New Roman" w:eastAsia="宋体" w:cs="Times New Roman"/>
            </w:rPr>
            <w:fldChar w:fldCharType="begin"/>
          </w:r>
          <w:r>
            <w:rPr>
              <w:rFonts w:hint="default" w:ascii="Times New Roman" w:hAnsi="Times New Roman" w:eastAsia="宋体" w:cs="Times New Roman"/>
            </w:rPr>
            <w:instrText xml:space="preserve"> HYPERLINK \l _Toc6648 </w:instrText>
          </w:r>
          <w:r>
            <w:rPr>
              <w:rFonts w:hint="default" w:ascii="Times New Roman" w:hAnsi="Times New Roman" w:eastAsia="宋体" w:cs="Times New Roman"/>
            </w:rPr>
            <w:fldChar w:fldCharType="separate"/>
          </w:r>
          <w:r>
            <w:rPr>
              <w:rFonts w:hint="default" w:ascii="Times New Roman" w:hAnsi="Times New Roman" w:eastAsia="宋体" w:cs="Times New Roman"/>
            </w:rPr>
            <w:t>参考文献</w:t>
          </w:r>
          <w:r>
            <w:tab/>
          </w:r>
          <w:r>
            <w:fldChar w:fldCharType="begin"/>
          </w:r>
          <w:r>
            <w:instrText xml:space="preserve"> PAGEREF _Toc6648 \h </w:instrText>
          </w:r>
          <w:r>
            <w:fldChar w:fldCharType="separate"/>
          </w:r>
          <w:r>
            <w:t>36</w:t>
          </w:r>
          <w:r>
            <w:fldChar w:fldCharType="end"/>
          </w:r>
          <w:r>
            <w:rPr>
              <w:rFonts w:hint="default" w:ascii="Times New Roman" w:hAnsi="Times New Roman" w:eastAsia="宋体" w:cs="Times New Roman"/>
            </w:rPr>
            <w:fldChar w:fldCharType="end"/>
          </w:r>
        </w:p>
        <w:p w14:paraId="76DA6DA3">
          <w:pPr>
            <w:spacing w:before="0" w:beforeLines="0" w:after="0" w:afterLines="0" w:line="360" w:lineRule="auto"/>
            <w:ind w:left="0" w:leftChars="0" w:right="0" w:rightChars="0" w:firstLine="0" w:firstLineChars="0"/>
            <w:jc w:val="center"/>
            <w:rPr>
              <w:rFonts w:hint="default"/>
            </w:rPr>
          </w:pPr>
          <w:r>
            <w:rPr>
              <w:rFonts w:hint="default" w:ascii="Times New Roman" w:hAnsi="Times New Roman" w:eastAsia="宋体" w:cs="Times New Roman"/>
            </w:rPr>
            <w:fldChar w:fldCharType="end"/>
          </w:r>
        </w:p>
      </w:sdtContent>
    </w:sdt>
    <w:p w14:paraId="5090DCA1">
      <w:pPr>
        <w:pStyle w:val="3"/>
        <w:spacing w:line="360" w:lineRule="auto"/>
        <w:rPr>
          <w:rFonts w:hint="default" w:ascii="Times New Roman" w:hAnsi="Times New Roman" w:eastAsia="宋体" w:cs="Times New Roman"/>
        </w:rPr>
        <w:sectPr>
          <w:pgSz w:w="11906" w:h="16838"/>
          <w:pgMar w:top="1440" w:right="1440" w:bottom="1440" w:left="1440" w:header="708" w:footer="708" w:gutter="0"/>
          <w:cols w:space="720" w:num="1"/>
          <w:docGrid w:linePitch="360" w:charSpace="0"/>
        </w:sectPr>
      </w:pPr>
    </w:p>
    <w:p w14:paraId="4B575462">
      <w:pPr>
        <w:pStyle w:val="3"/>
        <w:spacing w:line="360" w:lineRule="auto"/>
        <w:rPr>
          <w:rFonts w:hint="default" w:ascii="Times New Roman" w:hAnsi="Times New Roman" w:eastAsia="宋体" w:cs="Times New Roman"/>
        </w:rPr>
      </w:pPr>
      <w:bookmarkStart w:id="3" w:name="_Toc1144"/>
      <w:r>
        <w:rPr>
          <w:rFonts w:hint="default" w:ascii="Times New Roman" w:hAnsi="Times New Roman" w:eastAsia="宋体" w:cs="Times New Roman"/>
        </w:rPr>
        <w:t>摘要</w:t>
      </w:r>
      <w:bookmarkEnd w:id="3"/>
    </w:p>
    <w:p w14:paraId="22DB1284">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针对监控视频中小目标（如远距离行人、小型车辆）检测精度低、跟踪漂移严重、身份切换频繁等问题，本文提出一种基于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模型的改进型小目标跟踪方案。首先以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 为基准模型，采用 CrowdHuman 数据集进行预训练，提升模型对密集小目标的检测能力；其次引入全局注意力机制（GAM）增强特征表达、设计小目标增强结构强化浅层特征提取、提出自定义 SIoU 损失函数优化边界框回归，构建高性能检测模型；最后通过 MOT17 数据集迁移训练，将检测模型适配多目标跟踪任务，并基于 DeepSORT 实现跟踪关联，结合量化评估指标与 GUI 可视化系统验证方案有效性。实验结果表明，改进后的模型在 MOT17 数据集上</w:t>
      </w:r>
      <w:r>
        <w:rPr>
          <w:rFonts w:hint="eastAsia" w:ascii="Times New Roman" w:hAnsi="Times New Roman" w:eastAsia="宋体" w:cs="Times New Roman"/>
          <w:sz w:val="24"/>
          <w:szCs w:val="24"/>
          <w:lang w:val="en-US" w:eastAsia="zh-CN"/>
        </w:rPr>
        <w:t>，检测性能提升至84.9%，相较于基线提高了8.15%，跟踪性能上</w:t>
      </w:r>
      <w:r>
        <w:rPr>
          <w:rFonts w:hint="default" w:ascii="Times New Roman" w:hAnsi="Times New Roman" w:eastAsia="宋体" w:cs="Times New Roman"/>
          <w:sz w:val="24"/>
          <w:szCs w:val="24"/>
          <w:lang w:val="en-US" w:eastAsia="zh-CN"/>
        </w:rPr>
        <w:t xml:space="preserve"> MOTA 指标达到 8</w:t>
      </w:r>
      <w:r>
        <w:rPr>
          <w:rFonts w:hint="eastAsia" w:ascii="Times New Roman" w:hAnsi="Times New Roman" w:eastAsia="宋体" w:cs="Times New Roman"/>
          <w:sz w:val="24"/>
          <w:szCs w:val="24"/>
          <w:lang w:val="en-US" w:eastAsia="zh-CN"/>
        </w:rPr>
        <w:t>3.15</w:t>
      </w:r>
      <w:r>
        <w:rPr>
          <w:rFonts w:hint="default" w:ascii="Times New Roman" w:hAnsi="Times New Roman" w:eastAsia="宋体" w:cs="Times New Roman"/>
          <w:sz w:val="24"/>
          <w:szCs w:val="24"/>
          <w:lang w:val="en-US" w:eastAsia="zh-CN"/>
        </w:rPr>
        <w:t xml:space="preserve">%，IDF1 指标达到 </w:t>
      </w:r>
      <w:r>
        <w:rPr>
          <w:rFonts w:hint="eastAsia" w:ascii="Times New Roman" w:hAnsi="Times New Roman" w:eastAsia="宋体" w:cs="Times New Roman"/>
          <w:sz w:val="24"/>
          <w:szCs w:val="24"/>
          <w:lang w:val="en-US" w:eastAsia="zh-CN"/>
        </w:rPr>
        <w:t>77.67</w:t>
      </w:r>
      <w:r>
        <w:rPr>
          <w:rFonts w:hint="default" w:ascii="Times New Roman" w:hAnsi="Times New Roman" w:eastAsia="宋体" w:cs="Times New Roman"/>
          <w:sz w:val="24"/>
          <w:szCs w:val="24"/>
          <w:lang w:val="en-US" w:eastAsia="zh-CN"/>
        </w:rPr>
        <w:t>%</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在真实监控视频测试中，小目标漏检率降低 12.5%，跟踪身份切换次数减少 30%，且 GUI 系统能实时展示跟踪结果，满足工程应用需求。</w:t>
      </w:r>
    </w:p>
    <w:p w14:paraId="755FEE66">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b/>
          <w:bCs/>
          <w:sz w:val="24"/>
          <w:szCs w:val="24"/>
          <w:lang w:val="en-US" w:eastAsia="zh-CN"/>
        </w:rPr>
        <w:t>关键词</w:t>
      </w:r>
      <w:r>
        <w:rPr>
          <w:rFonts w:hint="default" w:ascii="Times New Roman" w:hAnsi="Times New Roman" w:eastAsia="宋体" w:cs="Times New Roman"/>
          <w:sz w:val="24"/>
          <w:szCs w:val="24"/>
          <w:lang w:val="en-US" w:eastAsia="zh-CN"/>
        </w:rPr>
        <w:t>：小目标跟踪；</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；注意力机制；损失函数优化；迁移学习</w:t>
      </w:r>
    </w:p>
    <w:p w14:paraId="3EFAA541">
      <w:pPr>
        <w:pStyle w:val="3"/>
        <w:spacing w:line="360" w:lineRule="auto"/>
        <w:rPr>
          <w:rFonts w:hint="default" w:ascii="Times New Roman" w:hAnsi="Times New Roman" w:eastAsia="宋体" w:cs="Times New Roman"/>
        </w:rPr>
      </w:pPr>
      <w:bookmarkStart w:id="4" w:name="_Toc5582"/>
      <w:r>
        <w:rPr>
          <w:rFonts w:hint="eastAsia" w:ascii="Times New Roman" w:hAnsi="Times New Roman" w:eastAsia="宋体" w:cs="Times New Roman"/>
          <w:lang w:val="en-US" w:eastAsia="zh-CN"/>
        </w:rPr>
        <w:t>1、</w:t>
      </w:r>
      <w:r>
        <w:rPr>
          <w:rFonts w:hint="default" w:ascii="Times New Roman" w:hAnsi="Times New Roman" w:eastAsia="宋体" w:cs="Times New Roman"/>
        </w:rPr>
        <w:t>绪论</w:t>
      </w:r>
      <w:bookmarkEnd w:id="4"/>
    </w:p>
    <w:p w14:paraId="7838495E">
      <w:pPr>
        <w:pStyle w:val="4"/>
        <w:spacing w:line="360" w:lineRule="auto"/>
        <w:rPr>
          <w:rFonts w:hint="default" w:ascii="Times New Roman" w:hAnsi="Times New Roman" w:eastAsia="宋体" w:cs="Times New Roman"/>
        </w:rPr>
      </w:pPr>
      <w:bookmarkStart w:id="5" w:name="_Toc20041"/>
      <w:r>
        <w:rPr>
          <w:rFonts w:hint="default" w:ascii="Times New Roman" w:hAnsi="Times New Roman" w:eastAsia="宋体" w:cs="Times New Roman"/>
        </w:rPr>
        <w:t>1.1 研究背景与意义</w:t>
      </w:r>
      <w:bookmarkEnd w:id="5"/>
    </w:p>
    <w:p w14:paraId="39FD30B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小目标跟踪作为计算机视觉领域的核心任务，特指对图像或视频中像素占比低于32×32、特征信息微弱且易受环境干扰的目标进行持续定位与状态监测，其应用场景已随智慧城市、智能交通、低空安防等领域的智能化升级，从传统安防监控拓展至远距离行人与小型交通工具跟踪预警、高速公路车辆监测、“黑飞”无人机追踪、遥感影像分析及工业精密零部件监控等多元场景。然而该任务仍面临四大核心技术挑战：小目标有效特征稀缺导致提取困难、易与背景融合且受复杂环境干扰、尺度波动引发跟踪框偏移、多目标密集或遮挡造成跟踪混淆，加之实际应用对算法实时性（帧率≥30fps）的严苛要求，如何平衡跟踪精度与运行效率成为技术落地的关键瓶颈。</w:t>
      </w:r>
    </w:p>
    <w:p w14:paraId="43D4C3A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本研究兼具重要理论与实践价值：理论层面，针对当前</w:t>
      </w:r>
      <w:r>
        <w:rPr>
          <w:rFonts w:hint="eastAsia" w:cs="Times New Roman"/>
          <w:sz w:val="24"/>
          <w:szCs w:val="24"/>
          <w:lang w:val="en-US" w:eastAsia="zh-CN"/>
        </w:rPr>
        <w:t>YOLO11</w:t>
      </w:r>
      <w:r>
        <w:rPr>
          <w:rFonts w:hint="default" w:ascii="Times New Roman" w:hAnsi="Times New Roman" w:eastAsia="宋体" w:cs="Times New Roman"/>
          <w:sz w:val="24"/>
          <w:szCs w:val="24"/>
          <w:lang w:val="en-US" w:eastAsia="zh-CN"/>
        </w:rPr>
        <w:t>等模型对极小型目标感受野设计不足、传统DeepSORT等跟踪关联策略缺乏针对性、端侧部署轻量化与高精度难以平衡等问题，通过优化特征提取网络、改进跟踪关联策略、构建复杂场景适配数据集，形成“检测-跟踪-部署”一体化方案，为小目标跟踪领域技术创新提供新思路，丰富多目标跟踪与小目标检测的融合研究体系。</w:t>
      </w:r>
    </w:p>
    <w:p w14:paraId="29132F0B">
      <w:pPr>
        <w:pStyle w:val="4"/>
        <w:spacing w:line="360" w:lineRule="auto"/>
        <w:rPr>
          <w:rFonts w:hint="default" w:ascii="Times New Roman" w:hAnsi="Times New Roman" w:eastAsia="宋体" w:cs="Times New Roman"/>
        </w:rPr>
      </w:pPr>
      <w:bookmarkStart w:id="6" w:name="_Toc8278"/>
      <w:r>
        <w:rPr>
          <w:rFonts w:hint="default" w:ascii="Times New Roman" w:hAnsi="Times New Roman" w:eastAsia="宋体" w:cs="Times New Roman"/>
        </w:rPr>
        <w:t>1.2 国内外研究现状</w:t>
      </w:r>
      <w:bookmarkEnd w:id="6"/>
    </w:p>
    <w:p w14:paraId="17A697CE">
      <w:pPr>
        <w:pStyle w:val="5"/>
        <w:spacing w:line="360" w:lineRule="auto"/>
        <w:rPr>
          <w:rFonts w:hint="default" w:ascii="Times New Roman" w:hAnsi="Times New Roman" w:eastAsia="宋体" w:cs="Times New Roman"/>
          <w:lang w:val="en-US" w:eastAsia="zh-CN"/>
        </w:rPr>
      </w:pPr>
      <w:r>
        <w:rPr>
          <w:rFonts w:hint="default" w:ascii="Times New Roman" w:hAnsi="Times New Roman" w:eastAsia="宋体" w:cs="Times New Roman"/>
        </w:rPr>
        <w:t>1.2.</w:t>
      </w:r>
      <w:r>
        <w:rPr>
          <w:rFonts w:hint="default" w:ascii="Times New Roman" w:hAnsi="Times New Roman" w:eastAsia="宋体" w:cs="Times New Roman"/>
          <w:lang w:val="en-US" w:eastAsia="zh-CN"/>
        </w:rPr>
        <w:t>1 小目标检测研究现状</w:t>
      </w:r>
    </w:p>
    <w:p w14:paraId="0D36A57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小目标检测的核心难点在于特征表达不充分以及样本不均衡。现有的改进方案主要分为三类：</w:t>
      </w:r>
    </w:p>
    <w:p w14:paraId="01441C1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（1）数据层面：借助多尺度数据增强（如 Mosaic、MixUp）、小目标样本过采样等方式提高模型的泛化能力；</w:t>
      </w:r>
    </w:p>
    <w:p w14:paraId="7138257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（2）结构层面：运用特征金字塔网络（FPN）、路径聚合网络（PAN）强化多尺度特征融合，或者引入注意力机制（如 CBAM、SE）凸显目标特征；</w:t>
      </w:r>
    </w:p>
    <w:p w14:paraId="75F17B8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（3）损失函数层面：设计基于 IoU 的改进损失函数（如 SIoU、DIoU）优化边界框回归，提高定位精度。</w:t>
      </w:r>
    </w:p>
    <w:p w14:paraId="7AD782E3">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CrowdHuman 数据集作为密集行人检测基准，已被广泛应用于预训练，以增强模型对小目标的敏感度。 </w:t>
      </w:r>
    </w:p>
    <w:p w14:paraId="205B3643">
      <w:pPr>
        <w:pStyle w:val="5"/>
        <w:spacing w:line="360" w:lineRule="auto"/>
        <w:rPr>
          <w:rFonts w:hint="default" w:ascii="Times New Roman" w:hAnsi="Times New Roman" w:eastAsia="宋体" w:cs="Times New Roman"/>
        </w:rPr>
      </w:pPr>
      <w:r>
        <w:rPr>
          <w:rFonts w:hint="default" w:ascii="Times New Roman" w:hAnsi="Times New Roman" w:eastAsia="宋体" w:cs="Times New Roman"/>
        </w:rPr>
        <w:t>1.2.2 多目标跟踪研究现状</w:t>
      </w:r>
    </w:p>
    <w:p w14:paraId="47F3D96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多目标跟踪（MOT）的核心在于“检测 + 关联”。主流的跟踪框架可分为两类：</w:t>
      </w:r>
    </w:p>
    <w:p w14:paraId="11E29CBD">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（1）基于检测的跟踪（Detection-based Tracking）：先借助检测器来获取目标的位置，再运用关联算法（例如匈牙利算法）对帧间目标进行匹配，代表性算法有 DeepSORT、ByteTrack。</w:t>
      </w:r>
    </w:p>
    <w:p w14:paraId="01EA6AC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（2）联合检测与跟踪（Joint Detection and Tracking）：将检测与跟踪融合为端到端的任务，代表性算法有 TrackR - CNN、QDTrack。</w:t>
      </w:r>
    </w:p>
    <w:p w14:paraId="0E2C6E2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其中，DeepSORT 由于兼顾了速度与精度，成为工程应用中的首选方案。然而，传统的 DeepSORT 依赖手工设计的特征关联，在小目标跟踪过程中容易出现匹配错误。 </w:t>
      </w:r>
    </w:p>
    <w:p w14:paraId="54F13631">
      <w:pPr>
        <w:pStyle w:val="5"/>
        <w:spacing w:line="360" w:lineRule="auto"/>
        <w:rPr>
          <w:rFonts w:hint="default" w:ascii="Times New Roman" w:hAnsi="Times New Roman" w:eastAsia="宋体" w:cs="Times New Roman"/>
        </w:rPr>
      </w:pPr>
      <w:r>
        <w:rPr>
          <w:rFonts w:hint="default" w:ascii="Times New Roman" w:hAnsi="Times New Roman" w:eastAsia="宋体" w:cs="Times New Roman"/>
        </w:rPr>
        <w:t>1.2.3 研究现状总结</w:t>
      </w:r>
    </w:p>
    <w:p w14:paraId="092095B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现有研究在小目标检测与多目标跟踪领域已取得一定进展，但仍存在以下不足之处：</w:t>
      </w:r>
    </w:p>
    <w:p w14:paraId="6C0F27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（1）缺少针对 </w:t>
      </w:r>
      <w:r>
        <w:rPr>
          <w:rFonts w:hint="eastAsia" w:cs="Times New Roman"/>
          <w:sz w:val="24"/>
          <w:szCs w:val="24"/>
          <w:lang w:val="en-US" w:eastAsia="zh-CN"/>
        </w:rPr>
        <w:t>YOLO11</w:t>
      </w:r>
      <w:r>
        <w:rPr>
          <w:rFonts w:hint="eastAsia" w:ascii="Times New Roman" w:hAnsi="Times New Roman" w:eastAsia="宋体" w:cs="Times New Roman"/>
          <w:sz w:val="24"/>
          <w:szCs w:val="24"/>
          <w:lang w:val="en-US" w:eastAsia="zh-CN"/>
        </w:rPr>
        <w:t xml:space="preserve"> 的小目标专项优化方案；</w:t>
      </w:r>
    </w:p>
    <w:p w14:paraId="10F5565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（2）未充分融合预训练数据集与迁移学习策略，导致模型适配性欠佳；</w:t>
      </w:r>
    </w:p>
    <w:p w14:paraId="5A0DA6B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（3）跟踪系统的可视化与工程化水平较低，难以契合实际应用需求。</w:t>
      </w:r>
    </w:p>
    <w:p w14:paraId="00E251E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因此，本文以 </w:t>
      </w:r>
      <w:r>
        <w:rPr>
          <w:rFonts w:hint="eastAsia" w:cs="Times New Roman"/>
          <w:sz w:val="24"/>
          <w:szCs w:val="24"/>
          <w:lang w:val="en-US" w:eastAsia="zh-CN"/>
        </w:rPr>
        <w:t>YOLO11</w:t>
      </w:r>
      <w:r>
        <w:rPr>
          <w:rFonts w:hint="eastAsia" w:ascii="Times New Roman" w:hAnsi="Times New Roman" w:eastAsia="宋体" w:cs="Times New Roman"/>
          <w:sz w:val="24"/>
          <w:szCs w:val="24"/>
          <w:lang w:val="en-US" w:eastAsia="zh-CN"/>
        </w:rPr>
        <w:t xml:space="preserve">s 为基础，通过多维度优化与迁移训练，构建具备高精度与实用性的小目标跟踪系统。 </w:t>
      </w:r>
    </w:p>
    <w:p w14:paraId="1DEC47CF">
      <w:pPr>
        <w:pStyle w:val="4"/>
        <w:spacing w:line="360" w:lineRule="auto"/>
        <w:rPr>
          <w:rFonts w:hint="eastAsia" w:ascii="Times New Roman" w:hAnsi="Times New Roman" w:eastAsia="宋体" w:cs="Times New Roman"/>
          <w:lang w:val="en-US" w:eastAsia="zh-CN"/>
        </w:rPr>
      </w:pPr>
      <w:bookmarkStart w:id="7" w:name="_Toc13542"/>
      <w:r>
        <w:rPr>
          <w:rFonts w:hint="default" w:ascii="Times New Roman" w:hAnsi="Times New Roman" w:eastAsia="宋体" w:cs="Times New Roman"/>
        </w:rPr>
        <w:t>1.3 研究</w:t>
      </w:r>
      <w:r>
        <w:rPr>
          <w:rFonts w:hint="eastAsia" w:ascii="Times New Roman" w:hAnsi="Times New Roman" w:eastAsia="宋体" w:cs="Times New Roman"/>
          <w:lang w:val="en-US" w:eastAsia="zh-CN"/>
        </w:rPr>
        <w:t>目标</w:t>
      </w:r>
      <w:bookmarkEnd w:id="7"/>
    </w:p>
    <w:p w14:paraId="61A58D27">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本文的实验目标聚焦于解决小目标跟踪中的特征匮乏、边界框回归精度不足、跟踪稳定性欠缺及工程化适配性弱等核心问题，具体包括：基于CrowdHuman数据集优化数据增强策略并预训练</w:t>
      </w:r>
      <w:r>
        <w:rPr>
          <w:rFonts w:hint="eastAsia" w:cs="Times New Roman"/>
          <w:sz w:val="24"/>
          <w:szCs w:val="24"/>
          <w:lang w:val="en-US" w:eastAsia="zh-CN"/>
        </w:rPr>
        <w:t>YOLO11</w:t>
      </w:r>
      <w:r>
        <w:rPr>
          <w:rFonts w:hint="eastAsia" w:ascii="Times New Roman" w:hAnsi="Times New Roman" w:eastAsia="宋体" w:cs="Times New Roman"/>
          <w:sz w:val="24"/>
          <w:szCs w:val="24"/>
          <w:lang w:val="en-US" w:eastAsia="zh-CN"/>
        </w:rPr>
        <w:t>s模型，提升密集小目标检测基础能力；引入GAM注意力机制与自定义小目标增强结构，形成“全局特征强化+浅层特征聚焦”双重优化，强化小目标特征表达；设计融入小目标权重因子的自定义SIoU损失函数，提升小目标边界框回归针对性与精度；基于MOT17数据集完成迁移训练，结合DeepSORT实现高效多目标跟踪关联，构建“预训练-结构优化-迁移训练”三阶段技术路径；最终搭建集跟踪、评估、可视化为一体的完整系统，通过MOTA、IDF1等量化指标验证算法性能，兼顾技术创新性与工程实用性，实现小目标跟踪精度、稳定性与部署适配性的综合提升。</w:t>
      </w:r>
    </w:p>
    <w:p w14:paraId="69FF0A53">
      <w:pPr>
        <w:pStyle w:val="3"/>
        <w:spacing w:line="360" w:lineRule="auto"/>
        <w:rPr>
          <w:rFonts w:hint="default" w:ascii="Times New Roman" w:hAnsi="Times New Roman" w:eastAsia="宋体" w:cs="Times New Roman"/>
          <w:lang w:val="en-US"/>
        </w:rPr>
      </w:pPr>
      <w:bookmarkStart w:id="8" w:name="_Toc8064"/>
      <w:r>
        <w:rPr>
          <w:rFonts w:hint="eastAsia" w:ascii="Times New Roman" w:hAnsi="Times New Roman" w:eastAsia="宋体" w:cs="Times New Roman"/>
          <w:lang w:val="en-US" w:eastAsia="zh-CN"/>
        </w:rPr>
        <w:t>2、模型设计</w:t>
      </w:r>
      <w:bookmarkEnd w:id="8"/>
    </w:p>
    <w:p w14:paraId="71A3591F">
      <w:pPr>
        <w:pStyle w:val="4"/>
        <w:spacing w:line="360" w:lineRule="auto"/>
        <w:rPr>
          <w:rFonts w:hint="default" w:ascii="Times New Roman" w:hAnsi="Times New Roman" w:eastAsia="宋体" w:cs="Times New Roman"/>
        </w:rPr>
      </w:pPr>
      <w:bookmarkStart w:id="9" w:name="_Toc19843"/>
      <w:r>
        <w:rPr>
          <w:rFonts w:hint="default" w:ascii="Times New Roman" w:hAnsi="Times New Roman" w:eastAsia="宋体" w:cs="Times New Roman"/>
        </w:rPr>
        <w:t xml:space="preserve">2.1 </w:t>
      </w:r>
      <w:r>
        <w:rPr>
          <w:rFonts w:hint="eastAsia" w:ascii="Times New Roman" w:hAnsi="Times New Roman" w:eastAsia="宋体" w:cs="Times New Roman"/>
          <w:lang w:eastAsia="zh-CN"/>
        </w:rPr>
        <w:t>YOLO11</w:t>
      </w:r>
      <w:r>
        <w:rPr>
          <w:rFonts w:hint="eastAsia" w:ascii="Times New Roman" w:hAnsi="Times New Roman" w:eastAsia="宋体" w:cs="Times New Roman"/>
          <w:lang w:val="en-US" w:eastAsia="zh-CN"/>
        </w:rPr>
        <w:t>s</w:t>
      </w:r>
      <w:r>
        <w:rPr>
          <w:rFonts w:hint="default" w:ascii="Times New Roman" w:hAnsi="Times New Roman" w:eastAsia="宋体" w:cs="Times New Roman"/>
        </w:rPr>
        <w:t>模型原理</w:t>
      </w:r>
      <w:bookmarkEnd w:id="9"/>
    </w:p>
    <w:p w14:paraId="57F70575">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骨干网络（Backbone）：采用轻量化 C2f-C3k2 混合架构，通过精简的模块堆叠实现高效特征提取与计算量平衡。C2f 模块延续跨阶段部分连接设计，在保留特征传递完整性的同时，通过拆分通道数降低冗余计算；C3k2 模块则采用优化的 3×3 卷积核配置与轻量化通道配比，以较小参数量拓展多尺度感受野，高效捕捉从低层级边缘细节到高层级语义特征的多层次信息，适配小目标检测对特征分辨率与计算效率的双重需求。​</w:t>
      </w:r>
    </w:p>
    <w:p w14:paraId="4CB0E8F0">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颈部网络（Neck）：采用轻量化 PAN-FPN 双向特征融合结构，通过自上而下的特征金字塔下采样与自下而上的路径聚合上采样，实现深层语义特征与浅层细节特征的精准融合。针对小目标检测痛点，优化特征融合权重分配机制，强化浅层特征（P2 层）在融合过程中的占比，同时通过轻量化自适应对齐模块修正多尺度特征图偏移，确保小目标相关的细节特征与高层语义信息有效结合，提升不同尺度目标的特征表达能力。​</w:t>
      </w:r>
    </w:p>
    <w:p w14:paraId="2D3675C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检测头（Head）：基于 Anchor-Free 设计理念，采用精简的检测分支结构，直接预测目标中心点坐标、宽高偏移及类别概率，摒弃传统 Anchor-Based 方法的锚框预设与匹配流程，降低计算开销的同时提升对小目标尺寸变化的适应性。损失函数方面，默认采用 CIoU 损失优化边界框回归精度，结合轻量化分布焦点损失强化类别预测鲁棒性，通过精简检测头通道数与卷积层数，在保证检测精度的前提下进一步提升推理速度，满足实时跟踪场景的性能需求。</w:t>
      </w:r>
    </w:p>
    <w:p w14:paraId="3A813F0C">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rPr>
        <w:drawing>
          <wp:inline distT="0" distB="0" distL="114300" distR="114300">
            <wp:extent cx="5417820" cy="4549140"/>
            <wp:effectExtent l="0" t="0" r="5080" b="10160"/>
            <wp:docPr id="1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7"/>
                    <pic:cNvPicPr>
                      <a:picLocks noChangeAspect="1"/>
                    </pic:cNvPicPr>
                  </pic:nvPicPr>
                  <pic:blipFill>
                    <a:blip r:embed="rId5"/>
                    <a:stretch>
                      <a:fillRect/>
                    </a:stretch>
                  </pic:blipFill>
                  <pic:spPr>
                    <a:xfrm>
                      <a:off x="0" y="0"/>
                      <a:ext cx="5417820" cy="4549140"/>
                    </a:xfrm>
                    <a:prstGeom prst="rect">
                      <a:avLst/>
                    </a:prstGeom>
                    <a:noFill/>
                    <a:ln>
                      <a:noFill/>
                    </a:ln>
                  </pic:spPr>
                </pic:pic>
              </a:graphicData>
            </a:graphic>
          </wp:inline>
        </w:drawing>
      </w:r>
    </w:p>
    <w:p w14:paraId="1B3F9698">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val="en-US" w:eastAsia="zh-CN"/>
        </w:rPr>
        <w:t xml:space="preserve">-1 </w:t>
      </w:r>
      <w:r>
        <w:rPr>
          <w:rFonts w:hint="eastAsia" w:cs="Times New Roman"/>
          <w:sz w:val="21"/>
          <w:szCs w:val="21"/>
          <w:lang w:val="en-US" w:eastAsia="zh-CN"/>
        </w:rPr>
        <w:t>YOLO11</w:t>
      </w:r>
      <w:r>
        <w:rPr>
          <w:rFonts w:hint="default" w:ascii="Times New Roman" w:hAnsi="Times New Roman" w:eastAsia="宋体" w:cs="Times New Roman"/>
          <w:sz w:val="21"/>
          <w:szCs w:val="21"/>
          <w:lang w:val="en-US" w:eastAsia="zh-CN"/>
        </w:rPr>
        <w:t>模型</w:t>
      </w:r>
    </w:p>
    <w:p w14:paraId="19DBDB92">
      <w:pPr>
        <w:pStyle w:val="4"/>
        <w:spacing w:line="360" w:lineRule="auto"/>
        <w:rPr>
          <w:rFonts w:hint="default" w:ascii="Times New Roman" w:hAnsi="Times New Roman" w:eastAsia="宋体" w:cs="Times New Roman"/>
          <w:lang w:val="en-US" w:eastAsia="zh-CN"/>
        </w:rPr>
      </w:pPr>
      <w:bookmarkStart w:id="10" w:name="_Toc1524"/>
      <w:r>
        <w:rPr>
          <w:rFonts w:hint="default" w:ascii="Times New Roman" w:hAnsi="Times New Roman" w:eastAsia="宋体" w:cs="Times New Roman"/>
        </w:rPr>
        <w:t>2.</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模型改进流程</w:t>
      </w:r>
      <w:bookmarkEnd w:id="10"/>
    </w:p>
    <w:p w14:paraId="5894B1A9">
      <w:pPr>
        <w:keepNext w:val="0"/>
        <w:keepLines w:val="0"/>
        <w:pageBreakBefore w:val="0"/>
        <w:widowControl w:val="0"/>
        <w:kinsoku/>
        <w:wordWrap/>
        <w:overflowPunct/>
        <w:topLinePunct w:val="0"/>
        <w:autoSpaceDE/>
        <w:autoSpaceDN/>
        <w:bidi w:val="0"/>
        <w:adjustRightInd/>
        <w:snapToGrid/>
        <w:spacing w:line="360" w:lineRule="auto"/>
        <w:ind w:firstLine="500" w:firstLineChars="0"/>
        <w:jc w:val="both"/>
        <w:textAlignment w:val="auto"/>
        <w:rPr>
          <w:rFonts w:hint="default" w:ascii="Times New Roman" w:hAnsi="Times New Roman" w:eastAsia="宋体" w:cs="Times New Roman"/>
          <w:sz w:val="24"/>
          <w:szCs w:val="24"/>
          <w:lang w:val="en-US" w:eastAsia="zh-CN"/>
        </w:rPr>
      </w:pPr>
      <w:r>
        <w:rPr>
          <w:rFonts w:hint="eastAsia" w:cs="Times New Roman"/>
          <w:sz w:val="24"/>
          <w:szCs w:val="24"/>
          <w:lang w:val="en-US" w:eastAsia="zh-CN"/>
        </w:rPr>
        <w:t>本研究创新</w:t>
      </w:r>
      <w:r>
        <w:rPr>
          <w:rFonts w:hint="default" w:ascii="Times New Roman" w:hAnsi="Times New Roman" w:eastAsia="宋体" w:cs="Times New Roman"/>
          <w:sz w:val="24"/>
          <w:szCs w:val="24"/>
          <w:lang w:val="en-US" w:eastAsia="zh-CN"/>
        </w:rPr>
        <w:t>方案以</w:t>
      </w:r>
      <w:r>
        <w:rPr>
          <w:rFonts w:hint="eastAsia" w:cs="Times New Roman"/>
          <w:sz w:val="24"/>
          <w:szCs w:val="24"/>
          <w:lang w:val="en-US" w:eastAsia="zh-CN"/>
        </w:rPr>
        <w:t>YOLO11</w:t>
      </w:r>
      <w:r>
        <w:rPr>
          <w:rFonts w:hint="default" w:ascii="Times New Roman" w:hAnsi="Times New Roman" w:eastAsia="宋体" w:cs="Times New Roman"/>
          <w:sz w:val="24"/>
          <w:szCs w:val="24"/>
          <w:lang w:val="en-US" w:eastAsia="zh-CN"/>
        </w:rPr>
        <w:t>预训练模型为基础，通过“特征增强模块插入”与“损失函数替换”两步核心改进，提升小目标检测性能与边框定位精度，具体流程如下：加载最优预训练权重，选取主干网络第9层（512通道中层特征层）作为插入点，将集成GAM注意力（通道+空间注意力）与小目标增强分支（1×1卷积降维-升维）的GAM_SmallTargetFusion模块，以“原始层+增强模块”的Sequential形式替换原第9层，经特征融合完成特征提取优化；随后实例化含角度、距离、形状损失的自定义SIoU损失类，通过override_model_loss函数重写损失逻辑，替换原始边框损失（保持9.0的box权重），保留分类与Dfl损失；最后沿用预训练参数（imgsz=800、batch=8、AdamW等）启动训练，依托增强特征与SIoU损失引导，优化目标（尤其小目标）检测与定位，输出最终模型及指标。</w:t>
      </w:r>
    </w:p>
    <w:p w14:paraId="6A43964E">
      <w:pPr>
        <w:pStyle w:val="14"/>
        <w:keepNext w:val="0"/>
        <w:keepLines w:val="0"/>
        <w:widowControl/>
        <w:suppressLineNumbers w:val="0"/>
        <w:jc w:val="center"/>
      </w:pPr>
      <w:bookmarkStart w:id="32" w:name="_GoBack"/>
      <w:r>
        <w:drawing>
          <wp:inline distT="0" distB="0" distL="114300" distR="114300">
            <wp:extent cx="5725795" cy="2825115"/>
            <wp:effectExtent l="0" t="0" r="1905" b="698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6"/>
                    <a:stretch>
                      <a:fillRect/>
                    </a:stretch>
                  </pic:blipFill>
                  <pic:spPr>
                    <a:xfrm>
                      <a:off x="0" y="0"/>
                      <a:ext cx="5725795" cy="2825115"/>
                    </a:xfrm>
                    <a:prstGeom prst="rect">
                      <a:avLst/>
                    </a:prstGeom>
                    <a:noFill/>
                    <a:ln>
                      <a:noFill/>
                    </a:ln>
                  </pic:spPr>
                </pic:pic>
              </a:graphicData>
            </a:graphic>
          </wp:inline>
        </w:drawing>
      </w:r>
      <w:bookmarkEnd w:id="32"/>
    </w:p>
    <w:p w14:paraId="67C97ADD">
      <w:pPr>
        <w:keepNext w:val="0"/>
        <w:keepLines w:val="0"/>
        <w:pageBreakBefore w:val="0"/>
        <w:widowControl w:val="0"/>
        <w:kinsoku/>
        <w:wordWrap/>
        <w:overflowPunct/>
        <w:topLinePunct w:val="0"/>
        <w:autoSpaceDE/>
        <w:autoSpaceDN/>
        <w:bidi w:val="0"/>
        <w:adjustRightInd/>
        <w:snapToGrid/>
        <w:spacing w:line="360" w:lineRule="auto"/>
        <w:ind w:firstLine="420" w:firstLineChars="200"/>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2</w:t>
      </w:r>
      <w:r>
        <w:rPr>
          <w:rFonts w:hint="default" w:ascii="Times New Roman" w:hAnsi="Times New Roman" w:eastAsia="宋体" w:cs="Times New Roman"/>
          <w:sz w:val="21"/>
          <w:szCs w:val="21"/>
          <w:lang w:val="en-US" w:eastAsia="zh-CN"/>
        </w:rPr>
        <w:t xml:space="preserve"> 模型</w:t>
      </w:r>
      <w:r>
        <w:rPr>
          <w:rFonts w:hint="eastAsia" w:cs="Times New Roman"/>
          <w:sz w:val="21"/>
          <w:szCs w:val="21"/>
          <w:lang w:val="en-US" w:eastAsia="zh-CN"/>
        </w:rPr>
        <w:t>改进流程图</w:t>
      </w:r>
    </w:p>
    <w:p w14:paraId="5D321B9F">
      <w:pPr>
        <w:pStyle w:val="4"/>
        <w:spacing w:line="360" w:lineRule="auto"/>
        <w:rPr>
          <w:rFonts w:hint="eastAsia" w:ascii="Times New Roman" w:hAnsi="Times New Roman" w:eastAsia="宋体" w:cs="Times New Roman"/>
          <w:lang w:val="en-US" w:eastAsia="zh-CN"/>
        </w:rPr>
      </w:pPr>
      <w:bookmarkStart w:id="11" w:name="_Toc12646"/>
      <w:r>
        <w:rPr>
          <w:rFonts w:hint="default" w:ascii="Times New Roman" w:hAnsi="Times New Roman" w:eastAsia="宋体" w:cs="Times New Roman"/>
        </w:rPr>
        <w:t>2.</w:t>
      </w:r>
      <w:r>
        <w:rPr>
          <w:rFonts w:hint="eastAsia" w:ascii="Times New Roman" w:hAnsi="Times New Roman" w:eastAsia="宋体" w:cs="Times New Roman"/>
          <w:lang w:val="en-US" w:eastAsia="zh-CN"/>
        </w:rPr>
        <w:t>3</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GAM</w:t>
      </w:r>
      <w:r>
        <w:rPr>
          <w:rFonts w:hint="default" w:ascii="Times New Roman" w:hAnsi="Times New Roman" w:eastAsia="宋体" w:cs="Times New Roman"/>
        </w:rPr>
        <w:t>注意力机制</w:t>
      </w:r>
      <w:r>
        <w:rPr>
          <w:rFonts w:hint="eastAsia" w:ascii="Times New Roman" w:hAnsi="Times New Roman" w:eastAsia="宋体" w:cs="Times New Roman"/>
          <w:lang w:val="en-US" w:eastAsia="zh-CN"/>
        </w:rPr>
        <w:t>集成</w:t>
      </w:r>
      <w:bookmarkEnd w:id="11"/>
    </w:p>
    <w:p w14:paraId="2B59E9F6">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在结构改进方面，本文集成了全局注意力机制（GAM），借助通道注意力与空间注意力的协同效应，增强全局特征的区分度。同时，新增小目标增强分支，运用卷积降维与特征强化操作，强化浅层特征的提取，有效缓解小目标特征匮乏的问题。</w:t>
      </w:r>
    </w:p>
    <w:p w14:paraId="4945434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通道注意力模块聚焦特征图的通道维度，通过全局平均池化将每个通道的二维特征压缩为一维全局特征，再经轻量化的多层感知机（MLP）学习不同通道的重要性权重——即判断哪些通道的特征对目标（尤其是小目标）识别更有价值。其核心作用是筛选出包含目标关键特征的通道（如小目标的边缘、纹理通道），为其分配更高权重；弱化背景占主导的无效通道，减少冗余信息干扰，提升特征通道层面的区分度。</w:t>
      </w:r>
    </w:p>
    <w:p w14:paraId="6DF07EEA">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497195" cy="1170940"/>
            <wp:effectExtent l="0" t="0" r="1905" b="1016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7"/>
                    <a:srcRect l="2119" t="4244" b="53978"/>
                    <a:stretch>
                      <a:fillRect/>
                    </a:stretch>
                  </pic:blipFill>
                  <pic:spPr>
                    <a:xfrm>
                      <a:off x="0" y="0"/>
                      <a:ext cx="5497195" cy="1170940"/>
                    </a:xfrm>
                    <a:prstGeom prst="rect">
                      <a:avLst/>
                    </a:prstGeom>
                    <a:noFill/>
                    <a:ln>
                      <a:noFill/>
                    </a:ln>
                  </pic:spPr>
                </pic:pic>
              </a:graphicData>
            </a:graphic>
          </wp:inline>
        </w:drawing>
      </w:r>
    </w:p>
    <w:p w14:paraId="668BF308">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lang w:val="en-US" w:eastAsia="zh-CN"/>
        </w:rPr>
        <w:t>图2-3 通道注意力</w:t>
      </w:r>
    </w:p>
    <w:p w14:paraId="6F3E58FA">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空间注意力模块聚焦特征图的空间维度，先对特征图分别做全局最大池化和平均池化，将两种池化结果拼接后通过卷积层学习空间权重——即定位特征图中目标（小目标）所在的空间位置。其核心作用是精准聚焦图像中目标的空间区域（如密集场景下的小行人、小车辆位置），为目标区域分配高权重，抑制背景区域（如路面、植被）的干扰，解决小目标易被背景淹没的问题。</w:t>
      </w:r>
    </w:p>
    <w:p w14:paraId="3006DC4B">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5489575" cy="1160145"/>
            <wp:effectExtent l="0" t="0" r="9525" b="825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7"/>
                    <a:srcRect l="2385" t="58667"/>
                    <a:stretch>
                      <a:fillRect/>
                    </a:stretch>
                  </pic:blipFill>
                  <pic:spPr>
                    <a:xfrm>
                      <a:off x="0" y="0"/>
                      <a:ext cx="5489575" cy="1160145"/>
                    </a:xfrm>
                    <a:prstGeom prst="rect">
                      <a:avLst/>
                    </a:prstGeom>
                    <a:noFill/>
                    <a:ln>
                      <a:noFill/>
                    </a:ln>
                  </pic:spPr>
                </pic:pic>
              </a:graphicData>
            </a:graphic>
          </wp:inline>
        </w:drawing>
      </w:r>
    </w:p>
    <w:p w14:paraId="7B794165">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eastAsia"/>
          <w:lang w:val="en-US" w:eastAsia="zh-CN"/>
        </w:rPr>
      </w:pPr>
      <w:r>
        <w:rPr>
          <w:rFonts w:hint="eastAsia"/>
          <w:lang w:val="en-US" w:eastAsia="zh-CN"/>
        </w:rPr>
        <w:t>图2-4 空间注意力</w:t>
      </w:r>
    </w:p>
    <w:p w14:paraId="608923E9">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同时，特征融合层将通道注意力子模块输出的通道权重、空间注意力子模块输出的空间权重，逐元素作用于原始特征图，实现“通道权重×空间权重×原始特征”的融合。其核心作用是将通道维度的特征筛选与空间维度的位置聚焦结合，最终输出“通道有筛选、空间有聚焦”的增强特征图，既保留全局特征的完整性，又强化小目标的关键特征表达，同时避免复杂计算。</w:t>
      </w:r>
    </w:p>
    <w:p w14:paraId="0BB20CFC">
      <w:pPr>
        <w:keepNext w:val="0"/>
        <w:keepLines w:val="0"/>
        <w:pageBreakBefore w:val="0"/>
        <w:widowControl w:val="0"/>
        <w:kinsoku/>
        <w:wordWrap/>
        <w:overflowPunct/>
        <w:topLinePunct w:val="0"/>
        <w:autoSpaceDE/>
        <w:autoSpaceDN/>
        <w:bidi w:val="0"/>
        <w:adjustRightInd/>
        <w:snapToGrid/>
        <w:spacing w:line="360" w:lineRule="auto"/>
        <w:jc w:val="center"/>
        <w:textAlignment w:val="auto"/>
      </w:pPr>
      <w:r>
        <w:drawing>
          <wp:inline distT="0" distB="0" distL="114300" distR="114300">
            <wp:extent cx="4552950" cy="1416050"/>
            <wp:effectExtent l="0" t="0" r="6350" b="6350"/>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8"/>
                    <a:stretch>
                      <a:fillRect/>
                    </a:stretch>
                  </pic:blipFill>
                  <pic:spPr>
                    <a:xfrm>
                      <a:off x="0" y="0"/>
                      <a:ext cx="4552950" cy="1416050"/>
                    </a:xfrm>
                    <a:prstGeom prst="rect">
                      <a:avLst/>
                    </a:prstGeom>
                    <a:noFill/>
                    <a:ln>
                      <a:noFill/>
                    </a:ln>
                  </pic:spPr>
                </pic:pic>
              </a:graphicData>
            </a:graphic>
          </wp:inline>
        </w:drawing>
      </w:r>
    </w:p>
    <w:p w14:paraId="7A668BD6">
      <w:pPr>
        <w:keepNext w:val="0"/>
        <w:keepLines w:val="0"/>
        <w:pageBreakBefore w:val="0"/>
        <w:widowControl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4"/>
          <w:szCs w:val="24"/>
          <w:lang w:val="en-US" w:eastAsia="zh-CN"/>
        </w:rPr>
      </w:pPr>
      <w:r>
        <w:rPr>
          <w:rFonts w:hint="eastAsia"/>
          <w:lang w:val="en-US" w:eastAsia="zh-CN"/>
        </w:rPr>
        <w:t>图2-5 GAM注意力机制</w:t>
      </w:r>
    </w:p>
    <w:p w14:paraId="2F1D944B">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AM的双维度注意力架构既弥补了单一通道注意力“只筛选通道、不定位空间”的不足，也解决了单一空间注意力“只聚焦位置、不区分通道重要性”的缺陷；同时整体架构采用轻量化设计（仅增加池化、简单卷积和全连接层），在几乎不影响推理速度的前提下，强化目标与背景的特征区分度，尤其对小目标而言，能有效捕捉其微弱的特征信息，提升复杂场景下小目标检测的稳定性和召回率。</w:t>
      </w:r>
    </w:p>
    <w:p w14:paraId="5CA08059">
      <w:pPr>
        <w:pStyle w:val="4"/>
        <w:spacing w:line="360" w:lineRule="auto"/>
        <w:rPr>
          <w:rFonts w:hint="default" w:ascii="Times New Roman" w:hAnsi="Times New Roman" w:eastAsia="宋体" w:cs="Times New Roman"/>
          <w:lang w:val="en-US" w:eastAsia="zh-CN"/>
        </w:rPr>
      </w:pPr>
      <w:bookmarkStart w:id="12" w:name="_Toc7220"/>
      <w:r>
        <w:rPr>
          <w:rFonts w:hint="default" w:ascii="Times New Roman" w:hAnsi="Times New Roman" w:eastAsia="宋体" w:cs="Times New Roman"/>
        </w:rPr>
        <w:t>2.</w:t>
      </w:r>
      <w:r>
        <w:rPr>
          <w:rFonts w:hint="eastAsia" w:ascii="Times New Roman" w:hAnsi="Times New Roman" w:eastAsia="宋体" w:cs="Times New Roman"/>
          <w:lang w:val="en-US" w:eastAsia="zh-CN"/>
        </w:rPr>
        <w:t>4</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自定义SIOU损失函数</w:t>
      </w:r>
      <w:bookmarkEnd w:id="12"/>
    </w:p>
    <w:p w14:paraId="38BD486D">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自定义SIoU（改进的尺度交并比）损失函数是在传统交并比系列损失基础上，针对监控场景中小目标定位痛点优化的版本。其核心设计为新增角度损失项，优化边界框方向一致性，引入小目标权重因子ω，依据目标面积动态调整回归权重，目标越小，ω值越大，让模型更重视小目标定位。</w:t>
      </w:r>
    </w:p>
    <w:p w14:paraId="61C41A0C">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eastAsia" w:ascii="Times New Roman" w:hAnsi="Times New Roman" w:eastAsia="宋体" w:cs="Times New Roman"/>
          <w:sz w:val="24"/>
          <w:szCs w:val="24"/>
          <w:lang w:val="en-US" w:eastAsia="zh-CN"/>
        </w:rPr>
      </w:pPr>
      <w:r>
        <w:drawing>
          <wp:inline distT="0" distB="0" distL="114300" distR="114300">
            <wp:extent cx="3316605" cy="306070"/>
            <wp:effectExtent l="0" t="0" r="10795" b="11430"/>
            <wp:docPr id="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5"/>
                    <pic:cNvPicPr>
                      <a:picLocks noChangeAspect="1"/>
                    </pic:cNvPicPr>
                  </pic:nvPicPr>
                  <pic:blipFill>
                    <a:blip r:embed="rId9"/>
                    <a:stretch>
                      <a:fillRect/>
                    </a:stretch>
                  </pic:blipFill>
                  <pic:spPr>
                    <a:xfrm>
                      <a:off x="0" y="0"/>
                      <a:ext cx="3316605" cy="306070"/>
                    </a:xfrm>
                    <a:prstGeom prst="rect">
                      <a:avLst/>
                    </a:prstGeom>
                    <a:noFill/>
                    <a:ln>
                      <a:noFill/>
                    </a:ln>
                  </pic:spPr>
                </pic:pic>
              </a:graphicData>
            </a:graphic>
          </wp:inline>
        </w:drawing>
      </w:r>
    </w:p>
    <w:p w14:paraId="16D0D9E3">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eastAsia="等线"/>
          <w:sz w:val="24"/>
          <w:szCs w:val="24"/>
          <w:lang w:eastAsia="zh-CN"/>
        </w:rPr>
      </w:pPr>
      <w:r>
        <w:rPr>
          <w:rFonts w:hint="eastAsia" w:ascii="Times New Roman" w:hAnsi="Times New Roman" w:eastAsia="宋体" w:cs="Times New Roman"/>
          <w:sz w:val="24"/>
          <w:szCs w:val="24"/>
          <w:lang w:val="en-US" w:eastAsia="zh-CN"/>
        </w:rPr>
        <w:t xml:space="preserve">传统IoU仅关注重叠度，忽略中心距离和方向，小目标中心偏移时交并比变化小；CIoU补充中心距离和宽高比，但对所有目标权重相同，小目标定位误差被大目标掩盖，训练偏向大目标。因此，SIoU在损失层面针对性设计，弥补通用损失函数对小目标的漏检，引导模型优先优化小目标定位效果。 </w:t>
      </w:r>
    </w:p>
    <w:p w14:paraId="204CD67C">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该损失函数解决了小目标定位不敏感问题，传统IoU/CIoU对小目标误差不敏感，权重因子ω强化小目标定位误差反馈，使模型精准回归边界框；同时优化边界框方向一致性，监控场景中小目标易变形，角度损失项约束预测框与真实框方向匹配度，减少“歪框”“错框”；此外，也加速了小目标回归收敛，通过多维度约束，让模型更快聚焦小目标有效特征，避免梯度消失或不稳定。</w:t>
      </w:r>
    </w:p>
    <w:p w14:paraId="338A354C">
      <w:pPr>
        <w:pStyle w:val="4"/>
        <w:spacing w:line="360" w:lineRule="auto"/>
        <w:rPr>
          <w:rFonts w:hint="default" w:ascii="Times New Roman" w:hAnsi="Times New Roman" w:eastAsia="宋体" w:cs="Times New Roman"/>
        </w:rPr>
      </w:pPr>
      <w:bookmarkStart w:id="13" w:name="_Toc4622"/>
      <w:r>
        <w:rPr>
          <w:rFonts w:hint="default" w:ascii="Times New Roman" w:hAnsi="Times New Roman" w:eastAsia="宋体" w:cs="Times New Roman"/>
        </w:rPr>
        <w:t>2.</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多目标跟踪框架</w:t>
      </w:r>
      <w:bookmarkEnd w:id="13"/>
    </w:p>
    <w:p w14:paraId="1875022B">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在多目标跟踪阶段，本文基于检测驱动的跟踪思想构建了完整的跟踪系统框架。系统以微调后的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模型作为行人检测器，结合 ReID 行人重识别模块实现跨帧目标特征匹配，其中 ReID 特征提取采用基于 OSNet 的轻量级网络结构。在目标关联阶段，集成 DeepSORT 跟踪算法，通过运动信息与外观特征的联合匹配完成目标身份关联，并引入 Soft-NMS 后处理策略以减少检测框冗余对跟踪稳定性的影响。实验评估在划分得到的 MOT17 测试子集上进行，通过计算 MOTA、IDF1、MT、ML 等多目标跟踪评价指标，对不同模型配置下的跟踪性能进行定量分析，同时生成可视化跟踪结果视频用于直观对比。</w:t>
      </w:r>
    </w:p>
    <w:p w14:paraId="2FD77B95">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在系统集成流程中，先基于 CrowdHuman 预训练的改进型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 模型，通过迁移学习适配 MOT17 数据集，训练过程中优化学习率策略、关闭 mosaic 等不适配视频数据的数据增强方式，强化模型对视频帧序列的适配性；再将训练完成的检测模型与 DeepSORT 框架集成，实现检测结果到跟踪轨迹的关联，最终封装形成完整的可视化跟踪系统，确保端到端的高效运行与结果展示。</w:t>
      </w:r>
    </w:p>
    <w:p w14:paraId="71222555">
      <w:pPr>
        <w:pStyle w:val="3"/>
        <w:numPr>
          <w:ilvl w:val="0"/>
          <w:numId w:val="1"/>
        </w:numPr>
        <w:spacing w:line="360" w:lineRule="auto"/>
        <w:rPr>
          <w:rFonts w:hint="eastAsia" w:ascii="Times New Roman" w:hAnsi="Times New Roman" w:eastAsia="宋体" w:cs="Times New Roman"/>
          <w:lang w:val="en-US" w:eastAsia="zh-CN"/>
        </w:rPr>
      </w:pPr>
      <w:bookmarkStart w:id="14" w:name="_Toc21666"/>
      <w:r>
        <w:rPr>
          <w:rFonts w:hint="eastAsia" w:ascii="Times New Roman" w:hAnsi="Times New Roman" w:eastAsia="宋体" w:cs="Times New Roman"/>
          <w:lang w:val="en-US" w:eastAsia="zh-CN"/>
        </w:rPr>
        <w:t>数据集介绍</w:t>
      </w:r>
      <w:bookmarkEnd w:id="14"/>
    </w:p>
    <w:p w14:paraId="11FEDEC3">
      <w:pPr>
        <w:pStyle w:val="4"/>
        <w:spacing w:line="360" w:lineRule="auto"/>
        <w:rPr>
          <w:rFonts w:hint="default" w:ascii="Times New Roman" w:hAnsi="Times New Roman" w:eastAsia="宋体" w:cs="Times New Roman"/>
        </w:rPr>
      </w:pPr>
      <w:bookmarkStart w:id="15" w:name="_Toc2994"/>
      <w:r>
        <w:rPr>
          <w:rFonts w:hint="eastAsia" w:ascii="Times New Roman" w:hAnsi="Times New Roman" w:eastAsia="宋体" w:cs="Times New Roman"/>
          <w:lang w:eastAsia="zh-CN"/>
        </w:rPr>
        <w:t>3.1</w:t>
      </w:r>
      <w:r>
        <w:rPr>
          <w:rFonts w:hint="default" w:ascii="Times New Roman" w:hAnsi="Times New Roman" w:eastAsia="宋体" w:cs="Times New Roman"/>
        </w:rPr>
        <w:t xml:space="preserve"> 实验数据集</w:t>
      </w:r>
      <w:bookmarkEnd w:id="15"/>
    </w:p>
    <w:p w14:paraId="7D805108">
      <w:pPr>
        <w:pStyle w:val="5"/>
        <w:spacing w:line="360" w:lineRule="auto"/>
        <w:rPr>
          <w:rFonts w:hint="default" w:ascii="Times New Roman" w:hAnsi="Times New Roman" w:eastAsia="宋体" w:cs="Times New Roman"/>
          <w:lang w:val="en-US" w:eastAsia="zh-CN"/>
        </w:rPr>
      </w:pPr>
      <w:r>
        <w:rPr>
          <w:rFonts w:hint="eastAsia" w:ascii="Times New Roman" w:hAnsi="Times New Roman" w:eastAsia="宋体" w:cs="Times New Roman"/>
          <w:lang w:eastAsia="zh-CN"/>
        </w:rPr>
        <w:t>3.1</w:t>
      </w:r>
      <w:r>
        <w:rPr>
          <w:rFonts w:hint="default" w:ascii="Times New Roman" w:hAnsi="Times New Roman" w:eastAsia="宋体" w:cs="Times New Roman"/>
          <w:lang w:val="en-US" w:eastAsia="zh-CN"/>
        </w:rPr>
        <w:t>.1 CrowdHuman 数据集</w:t>
      </w:r>
    </w:p>
    <w:p w14:paraId="7A39B04B">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CrowdHuman 是由旷视科技（Face++）于 2018 年发布的大规模人体检测基准数据集，专注于解决高密度人群场景下的行人检测与遮挡问题，为小目标检测模型预训练提供高质量数据支撑。该数据集通过 Google 图片搜索抓取 40 多个国家不同城市的人群场景图像，经严格筛选后形成包含训练集、验证集和测试集的完整数据体系，总数据量达 13.24GB，是目前人群检测领域应用最广泛的基准数据集之一。​</w:t>
      </w:r>
    </w:p>
    <w:p w14:paraId="278AAA76">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数据集核心规模与构成如下：训练集包含 15000 张图像，标注 34 万个人体实例及 9 万个忽略区域；验证集 4370 张图像，标注 13 万个人体实例；测试集 5000 张图像（无公开标注），训练与验证集合计涵盖 47 万个人体实例，平均每张图像包含 22.6-23 个行人目标，密集程度显著高于传统数据集。其核心特点在于多样化的遮挡场景覆盖，包括部分遮挡、严重遮挡及完全遮挡等多种情况，且通过可见度比例（可见区域边界框与全身边界框的比值）量化遮挡程度，为模型鲁棒性训练提供了丰富样本。</w:t>
      </w:r>
    </w:p>
    <w:p w14:paraId="471C30E4">
      <w:pPr>
        <w:pStyle w:val="5"/>
        <w:spacing w:line="360" w:lineRule="auto"/>
        <w:rPr>
          <w:rFonts w:hint="default" w:ascii="Times New Roman" w:hAnsi="Times New Roman" w:eastAsia="宋体" w:cs="Times New Roman"/>
        </w:rPr>
      </w:pPr>
      <w:r>
        <w:rPr>
          <w:rFonts w:hint="eastAsia" w:ascii="Times New Roman" w:hAnsi="Times New Roman" w:eastAsia="宋体" w:cs="Times New Roman"/>
          <w:lang w:eastAsia="zh-CN"/>
        </w:rPr>
        <w:t>3.1</w:t>
      </w:r>
      <w:r>
        <w:rPr>
          <w:rFonts w:hint="default" w:ascii="Times New Roman" w:hAnsi="Times New Roman" w:eastAsia="宋体" w:cs="Times New Roman"/>
        </w:rPr>
        <w:t>.2 MOT17 数据集</w:t>
      </w:r>
    </w:p>
    <w:p w14:paraId="5CF298F4">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rPr>
      </w:pPr>
      <w:r>
        <w:rPr>
          <w:rFonts w:hint="default" w:ascii="Times New Roman" w:hAnsi="Times New Roman" w:eastAsia="宋体" w:cs="Times New Roman"/>
          <w:sz w:val="24"/>
          <w:szCs w:val="24"/>
          <w:lang w:val="en-US" w:eastAsia="zh-CN"/>
        </w:rPr>
        <w:t>MOT17（Multiple Object Tracking 2017）是由 MOTChallenge 团队发布的多目标跟踪领域权威基准数据集，聚焦城市场景下的行人跟踪任务，广泛用于评估跟踪算法的准确性、稳健性与实时性，是该领域算法性能对比的核心标准之一。数据集基于地面监控摄像头采集，涵盖城市街道、广场等真实场景，重点突出遮挡、交叉运动、尺度变化等实际应用中的典型挑战，为跟踪算法的工程化落地提供了贴近真实的测试环境。</w:t>
      </w:r>
      <w:r>
        <w:rPr>
          <w:rFonts w:hint="eastAsia" w:ascii="Times New Roman" w:hAnsi="Times New Roman" w:eastAsia="宋体" w:cs="Times New Roman"/>
          <w:sz w:val="24"/>
          <w:szCs w:val="24"/>
          <w:lang w:val="en-US" w:eastAsia="zh-CN"/>
        </w:rPr>
        <w:tab/>
      </w:r>
      <w:r>
        <w:rPr>
          <w:rFonts w:hint="default" w:ascii="Times New Roman" w:hAnsi="Times New Roman" w:eastAsia="宋体" w:cs="Times New Roman"/>
          <w:sz w:val="24"/>
          <w:szCs w:val="24"/>
          <w:lang w:val="en-US" w:eastAsia="zh-CN"/>
        </w:rPr>
        <w:t>数据集的核心构成分为训练集与测试集两部分，共包含 14 个视频序列（训练集 7 个、测试集 7 个），每个序列长度在 45-250 帧之间，分辨率最高达 1920×1080，帧率为 30FPS，总帧数超过 1400 帧。为适配不同算法测试需求，每个视频序列均提供三种主流检测器（DPM、Faster R-CNN、SDP）的预检测结果，研究者可直接复用检测框进行跟踪关联模块的优化，或基于原始图像自主实现端到端检测与跟踪一体化方案。</w:t>
      </w:r>
    </w:p>
    <w:p w14:paraId="6AEFE14B">
      <w:pPr>
        <w:pStyle w:val="4"/>
        <w:spacing w:line="360" w:lineRule="auto"/>
        <w:rPr>
          <w:rFonts w:hint="default" w:ascii="Times New Roman" w:hAnsi="Times New Roman" w:eastAsia="宋体" w:cs="Times New Roman"/>
          <w:lang w:val="en-US" w:eastAsia="zh-CN"/>
        </w:rPr>
      </w:pPr>
      <w:bookmarkStart w:id="16" w:name="_Toc26763"/>
      <w:r>
        <w:rPr>
          <w:rFonts w:hint="eastAsia" w:ascii="Times New Roman" w:hAnsi="Times New Roman" w:eastAsia="宋体" w:cs="Times New Roman"/>
          <w:lang w:val="en-US" w:eastAsia="zh-CN"/>
        </w:rPr>
        <w:t>3.2数据集处理</w:t>
      </w:r>
      <w:bookmarkEnd w:id="16"/>
    </w:p>
    <w:p w14:paraId="42E79782">
      <w:pPr>
        <w:pStyle w:val="5"/>
        <w:spacing w:line="360" w:lineRule="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3.2.1</w:t>
      </w:r>
      <w:r>
        <w:rPr>
          <w:rFonts w:hint="default" w:ascii="Times New Roman" w:hAnsi="Times New Roman" w:eastAsia="宋体" w:cs="Times New Roman"/>
        </w:rPr>
        <w:t xml:space="preserve"> </w:t>
      </w:r>
      <w:r>
        <w:rPr>
          <w:rFonts w:hint="default" w:ascii="Times New Roman" w:hAnsi="Times New Roman" w:eastAsia="宋体" w:cs="Times New Roman"/>
          <w:lang w:val="en-US" w:eastAsia="zh-CN"/>
        </w:rPr>
        <w:t xml:space="preserve">CrowdHuman </w:t>
      </w:r>
      <w:r>
        <w:rPr>
          <w:rFonts w:hint="eastAsia" w:ascii="Times New Roman" w:hAnsi="Times New Roman" w:eastAsia="宋体" w:cs="Times New Roman"/>
          <w:lang w:val="en-US" w:eastAsia="zh-CN"/>
        </w:rPr>
        <w:t>数据集</w:t>
      </w:r>
    </w:p>
    <w:p w14:paraId="4F11D19E">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CrowdHuman 数据集作为密集行人检测专用基准，预处理核心围绕数据清洗与格式校验展开，确保适配 YOLO 框架训练需求。首先配置数据集根目录及极小目标过滤阈值（面积占比 &lt; 0.05%），依赖 os、tqdm 等工具库实现批量处理，针对 train/valid/test 三个子集分别执行有效性校验：遍历标注文件与图像文件的匹配关系，删除无对应图像的无效标注；校验标注格式规范性，过滤非 5 列数据的异常行；计算目标归一化面积，移除极小目标标注以提升训练效率，最后将过滤后的有效标注重写回原文件，形成图像与标注一一对应的标准化结构，确保数据满足密集小目标行人检测的训练要求。</w:t>
      </w:r>
    </w:p>
    <w:p w14:paraId="16BBC9AB">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check_and_clean(split):</w:t>
      </w:r>
    </w:p>
    <w:p w14:paraId="5C3604E3">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img_dir = os.path.join(ROOT, split, "images")</w:t>
      </w:r>
    </w:p>
    <w:p w14:paraId="7D60BF7C">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label_dir = os.path.join(ROOT, split, "labels")</w:t>
      </w:r>
    </w:p>
    <w:p w14:paraId="5F03A942">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valid_count = 0</w:t>
      </w:r>
    </w:p>
    <w:p w14:paraId="17C5A35E">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removed = 0</w:t>
      </w:r>
    </w:p>
    <w:p w14:paraId="4F033774">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for label_file in tqdm(os.listdir(label_dir), desc=f"检查 {split} labels"):</w:t>
      </w:r>
    </w:p>
    <w:p w14:paraId="5A7A374B">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label_path = os.path.join(label_dir, label_file)</w:t>
      </w:r>
    </w:p>
    <w:p w14:paraId="6925AB7F">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img_path = os.path.join(img_dir, label_file.replace(".txt", ".jpg"))</w:t>
      </w:r>
    </w:p>
    <w:p w14:paraId="40274347">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not os.path.exists(img_path):</w:t>
      </w:r>
    </w:p>
    <w:p w14:paraId="06785280">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os.remove(label_path)</w:t>
      </w:r>
    </w:p>
    <w:p w14:paraId="109F942D">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removed += 1</w:t>
      </w:r>
    </w:p>
    <w:p w14:paraId="1AD8196A">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continue</w:t>
      </w:r>
    </w:p>
    <w:p w14:paraId="6E6377A9">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with open(label_path, "r") as f:</w:t>
      </w:r>
    </w:p>
    <w:p w14:paraId="5B5292E2">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lines = f.readlines()</w:t>
      </w:r>
    </w:p>
    <w:p w14:paraId="31A49D0A">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new_lines = []</w:t>
      </w:r>
    </w:p>
    <w:p w14:paraId="1493FC82">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for line in lines:</w:t>
      </w:r>
    </w:p>
    <w:p w14:paraId="2A3DDADD">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parts = line.strip().split()</w:t>
      </w:r>
    </w:p>
    <w:p w14:paraId="61CB8188">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len(parts) != 5:</w:t>
      </w:r>
    </w:p>
    <w:p w14:paraId="3E9B57C2">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continue</w:t>
      </w:r>
    </w:p>
    <w:p w14:paraId="17AAE780">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cls, cx, cy, w, h = map(float, parts)</w:t>
      </w:r>
    </w:p>
    <w:p w14:paraId="26CCB979">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area = w * h</w:t>
      </w:r>
    </w:p>
    <w:p w14:paraId="0C3342DE">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area &lt; MIN_AREA:  # 过滤极小（CrowdHuman很少，可设0不过滤）</w:t>
      </w:r>
    </w:p>
    <w:p w14:paraId="6F8837BE">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continue</w:t>
      </w:r>
    </w:p>
    <w:p w14:paraId="5B27563F">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new_lines.append(line.strip())</w:t>
      </w:r>
    </w:p>
    <w:p w14:paraId="4AD54B51">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写回</w:t>
      </w:r>
    </w:p>
    <w:p w14:paraId="7552D66E">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with open(label_path, "w") as f:</w:t>
      </w:r>
    </w:p>
    <w:p w14:paraId="68B3CC4C">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f.write("\n".join(new_lines))</w:t>
      </w:r>
    </w:p>
    <w:p w14:paraId="606E02FE">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len(new_lines) &gt; 0 or MIN_AREA == 0:  # 保留有目标或不过滤的</w:t>
      </w:r>
    </w:p>
    <w:p w14:paraId="39F019E4">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valid_count += 1</w:t>
      </w:r>
    </w:p>
    <w:p w14:paraId="5F6BE3AB">
      <w:pPr>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print(f"{split} 完成：有效图像 {valid_count}，移除标签 {removed}")</w:t>
      </w:r>
    </w:p>
    <w:p w14:paraId="721B4B3E">
      <w:pPr>
        <w:spacing w:line="360" w:lineRule="auto"/>
        <w:jc w:val="center"/>
      </w:pPr>
      <w:r>
        <w:drawing>
          <wp:inline distT="0" distB="0" distL="114300" distR="114300">
            <wp:extent cx="4629150" cy="1402715"/>
            <wp:effectExtent l="0" t="0" r="6350" b="6985"/>
            <wp:docPr id="5"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G_256"/>
                    <pic:cNvPicPr>
                      <a:picLocks noChangeAspect="1"/>
                    </pic:cNvPicPr>
                  </pic:nvPicPr>
                  <pic:blipFill>
                    <a:blip r:embed="rId10"/>
                    <a:stretch>
                      <a:fillRect/>
                    </a:stretch>
                  </pic:blipFill>
                  <pic:spPr>
                    <a:xfrm>
                      <a:off x="0" y="0"/>
                      <a:ext cx="4629150" cy="1402715"/>
                    </a:xfrm>
                    <a:prstGeom prst="rect">
                      <a:avLst/>
                    </a:prstGeom>
                    <a:noFill/>
                    <a:ln w="9525">
                      <a:noFill/>
                    </a:ln>
                  </pic:spPr>
                </pic:pic>
              </a:graphicData>
            </a:graphic>
          </wp:inline>
        </w:drawing>
      </w:r>
    </w:p>
    <w:p w14:paraId="0CE07B32">
      <w:pPr>
        <w:pStyle w:val="14"/>
        <w:keepNext w:val="0"/>
        <w:keepLines w:val="0"/>
        <w:widowControl/>
        <w:suppressLineNumbers w:val="0"/>
        <w:jc w:val="center"/>
        <w:rPr>
          <w:rFonts w:hint="default" w:ascii="Times New Roman" w:hAnsi="Times New Roman" w:eastAsia="宋体" w:cs="Times New Roman"/>
          <w:sz w:val="21"/>
          <w:szCs w:val="21"/>
          <w:lang w:val="en-US" w:eastAsia="zh-CN"/>
        </w:rPr>
      </w:pPr>
      <w:r>
        <w:rPr>
          <w:rFonts w:hint="eastAsia"/>
          <w:sz w:val="21"/>
          <w:szCs w:val="21"/>
          <w:lang w:val="en-US" w:eastAsia="zh-CN"/>
        </w:rPr>
        <w:t>图3-1 crowdhuman数据预处理</w:t>
      </w:r>
    </w:p>
    <w:p w14:paraId="5F4D7F5B">
      <w:pPr>
        <w:pStyle w:val="5"/>
        <w:spacing w:line="360" w:lineRule="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3.2.2</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MOT17数据集</w:t>
      </w:r>
    </w:p>
    <w:p w14:paraId="6B30128E">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MOT17 数据集预处理聚焦 FRCNN 检测器序列的格式转换与数据集划分，适配多目标跟踪场景的检测模型训练。先定义数据集根目录、保存路径、训练集 10% 比例划分验证集等核心参数，固定随机种子保障结果可复现；通过 convert_bbox 函数将 MOT 原始左上角坐标 + 宽高格式，转换为 YOLO 归一化中心坐标 + 宽高格式；遍历 train/test 子集，筛选含 FRCNN 标识的序列，解析 gt.txt 标注文件，过滤置信度≠1、非行人类别及无效边界框，按帧存储有效标注；将训练集按比例随机划分为训练 / 验证集，测试集单独存放，复制图像并生成匹配的 YOLO 格式标注文件，最终自动生成 data.yaml 配置文件，明确数据集路径、类别数及类别名称，形成符合 Ultralytics YOLO 官方规范的标准化数据集结构。</w:t>
      </w:r>
    </w:p>
    <w:p w14:paraId="31BAA719">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convert_bbox(img_w, img_h, x, y, w, h):</w:t>
      </w:r>
    </w:p>
    <w:p w14:paraId="4ADF6FC7">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"""将MOT格式的bbox转换为YOLO格式（归一化中心坐标+宽高）"""</w:t>
      </w:r>
    </w:p>
    <w:p w14:paraId="41CA8B5F">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cx = x + w / 2</w:t>
      </w:r>
    </w:p>
    <w:p w14:paraId="79681635">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cy = y + h / 2</w:t>
      </w:r>
    </w:p>
    <w:p w14:paraId="6913A9E4">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return cx / img_w, cy / img_h, w / img_w, h / img_h</w:t>
      </w:r>
    </w:p>
    <w:p w14:paraId="3E89A5DA">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process_sequence(seq_path, save_dirs, split_type):</w:t>
      </w:r>
    </w:p>
    <w:p w14:paraId="45189F05">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"""处理单个序列数据"""</w:t>
      </w:r>
    </w:p>
    <w:p w14:paraId="1E03CE81">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img_dir = seq_path / "img1"</w:t>
      </w:r>
    </w:p>
    <w:p w14:paraId="7EF4302F">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gt_file = seq_path / "gt" / "gt.txt"</w:t>
      </w:r>
    </w:p>
    <w:p w14:paraId="0503F9DD">
      <w:pPr>
        <w:bidi w:val="0"/>
        <w:spacing w:line="360" w:lineRule="auto"/>
        <w:ind w:firstLine="500" w:firstLineChars="0"/>
        <w:rPr>
          <w:rFonts w:hint="default" w:ascii="Times New Roman" w:hAnsi="Times New Roman" w:eastAsia="宋体" w:cs="Times New Roman"/>
          <w:sz w:val="24"/>
          <w:szCs w:val="24"/>
          <w:lang w:val="en-US" w:eastAsia="zh-CN"/>
        </w:rPr>
      </w:pPr>
    </w:p>
    <w:p w14:paraId="7D5CE911">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解析GT文件，按帧存储bbox</w:t>
      </w:r>
    </w:p>
    <w:p w14:paraId="76C48027">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frame_dict = {}</w:t>
      </w:r>
    </w:p>
    <w:p w14:paraId="051BC03C">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gt_file.exists():</w:t>
      </w:r>
    </w:p>
    <w:p w14:paraId="50549559">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with open(gt_file, "r") as f:</w:t>
      </w:r>
    </w:p>
    <w:p w14:paraId="6B40A656">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for line in f:</w:t>
      </w:r>
    </w:p>
    <w:p w14:paraId="1F3142D3">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items = line.strip().split(",")</w:t>
      </w:r>
    </w:p>
    <w:p w14:paraId="7D6223B7">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跳过不完整的行</w:t>
      </w:r>
    </w:p>
    <w:p w14:paraId="6CDA2656">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len(items) &lt; 8:</w:t>
      </w:r>
    </w:p>
    <w:p w14:paraId="70B85538">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continue</w:t>
      </w:r>
    </w:p>
    <w:p w14:paraId="0E8499E5">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frame_id = int(items[0])</w:t>
      </w:r>
    </w:p>
    <w:p w14:paraId="0DC7DF7B">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conf = int(items[6]) if len(items) &gt; 6 else 1</w:t>
      </w:r>
    </w:p>
    <w:p w14:paraId="72343FED">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cls = int(items[7]) if len(items) &gt; 7 else 1</w:t>
      </w:r>
    </w:p>
    <w:p w14:paraId="43F5804E">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只保留置信度为1且类别为1（行人）的标注</w:t>
      </w:r>
    </w:p>
    <w:p w14:paraId="64A2C355">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conf != 1 or cls != 1:</w:t>
      </w:r>
    </w:p>
    <w:p w14:paraId="19D74EBF">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Continue</w:t>
      </w:r>
    </w:p>
    <w:p w14:paraId="0099FAD6">
      <w:pPr>
        <w:bidi w:val="0"/>
        <w:spacing w:line="360" w:lineRule="auto"/>
        <w:ind w:firstLine="500" w:firstLineChars="0"/>
        <w:rPr>
          <w:rFonts w:hint="default" w:ascii="Times New Roman" w:hAnsi="Times New Roman" w:eastAsia="宋体" w:cs="Times New Roman"/>
          <w:sz w:val="24"/>
          <w:szCs w:val="24"/>
          <w:lang w:val="en-US" w:eastAsia="zh-CN"/>
        </w:rPr>
      </w:pPr>
    </w:p>
    <w:p w14:paraId="0665DD29">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解析bbox坐标</w:t>
      </w:r>
    </w:p>
    <w:p w14:paraId="77EB3C5F">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try:</w:t>
      </w:r>
    </w:p>
    <w:p w14:paraId="333AD77D">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x, y, w, h = map(float, items[2:6])</w:t>
      </w:r>
    </w:p>
    <w:p w14:paraId="5CFA7C7B">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except ValueError:</w:t>
      </w:r>
    </w:p>
    <w:p w14:paraId="4C55BE91">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continue</w:t>
      </w:r>
    </w:p>
    <w:p w14:paraId="0CFB6FAF">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过滤无效bbox</w:t>
      </w:r>
    </w:p>
    <w:p w14:paraId="2741B204">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w &lt;= 0 or h &lt;= 0 or x &lt; 0 or y &lt; 0:</w:t>
      </w:r>
    </w:p>
    <w:p w14:paraId="1AB3F761">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Continue</w:t>
      </w:r>
    </w:p>
    <w:p w14:paraId="7EDCC8B4">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转换为YOLO格式</w:t>
      </w:r>
    </w:p>
    <w:p w14:paraId="1695AE00">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box = convert_bbox(img_w, img_h, x, y, w, h)</w:t>
      </w:r>
    </w:p>
    <w:p w14:paraId="3B7EC08D">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frame_dict.setdefault(frame_id, []).append(box)</w:t>
      </w:r>
    </w:p>
    <w:p w14:paraId="159C1C65">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else:</w:t>
      </w:r>
    </w:p>
    <w:p w14:paraId="55BC69B1">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print(f"⚠️ {seq_path.name} 没有找到GT文件，仅复制图片")</w:t>
      </w:r>
    </w:p>
    <w:p w14:paraId="58EC6D09">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处理每张图片</w:t>
      </w:r>
    </w:p>
    <w:p w14:paraId="00A3C124">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for img_path in img_files:</w:t>
      </w:r>
    </w:p>
    <w:p w14:paraId="34581579">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frame_id = int(img_path.stem)</w:t>
      </w:r>
    </w:p>
    <w:p w14:paraId="1D5AE442">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确定保存目录</w:t>
      </w:r>
    </w:p>
    <w:p w14:paraId="7124E72D">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split_type == "test":</w:t>
      </w:r>
    </w:p>
    <w:p w14:paraId="7214B3A2">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测试集单独存放</w:t>
      </w:r>
    </w:p>
    <w:p w14:paraId="311F5FDE">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img_save = save_dirs["img_test"]</w:t>
      </w:r>
    </w:p>
    <w:p w14:paraId="0CFE7213">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lbl_save = save_dirs["lbl_test"]</w:t>
      </w:r>
    </w:p>
    <w:p w14:paraId="6E254BE2">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else:</w:t>
      </w:r>
    </w:p>
    <w:p w14:paraId="3A8E2634">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训练集按比例划分训练/验证</w:t>
      </w:r>
    </w:p>
    <w:p w14:paraId="6FC3E77A">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random.random() &lt; VAL_RATIO:</w:t>
      </w:r>
    </w:p>
    <w:p w14:paraId="7BDE8861">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img_save = save_dirs["img_val"]</w:t>
      </w:r>
    </w:p>
    <w:p w14:paraId="2A6B800D">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lbl_save = save_dirs["lbl_val"]</w:t>
      </w:r>
    </w:p>
    <w:p w14:paraId="6B741746">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else:</w:t>
      </w:r>
    </w:p>
    <w:p w14:paraId="431314E6">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img_save = save_dirs["img_train"]</w:t>
      </w:r>
    </w:p>
    <w:p w14:paraId="1C075FC8">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lbl_save = save_dirs["lbl_train"]</w:t>
      </w:r>
    </w:p>
    <w:p w14:paraId="61B9378D">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复制图片</w:t>
      </w:r>
    </w:p>
    <w:p w14:paraId="6411E97E">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shutil.copy(img_path, img_save / img_path.name)</w:t>
      </w:r>
    </w:p>
    <w:p w14:paraId="04708F39">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生成标签文件</w:t>
      </w:r>
    </w:p>
    <w:p w14:paraId="3DFF304D">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label_path = lbl_save / f"{img_path.stem}.txt"</w:t>
      </w:r>
    </w:p>
    <w:p w14:paraId="1CA98F65">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with open(label_path, "w") as f:</w:t>
      </w:r>
    </w:p>
    <w:p w14:paraId="6ABB4C08">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for box in frame_dict.get(frame_id, []):</w:t>
      </w:r>
    </w:p>
    <w:p w14:paraId="098716E9">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f.write(f"{CLASS_ID} " + " ".join(f"{v:.6f}" for v in box) + "\n")</w:t>
      </w:r>
    </w:p>
    <w:p w14:paraId="5AB44F86">
      <w:pPr>
        <w:pStyle w:val="14"/>
        <w:keepNext w:val="0"/>
        <w:keepLines w:val="0"/>
        <w:widowControl/>
        <w:suppressLineNumbers w:val="0"/>
      </w:pPr>
      <w:r>
        <w:drawing>
          <wp:inline distT="0" distB="0" distL="114300" distR="114300">
            <wp:extent cx="5805805" cy="920750"/>
            <wp:effectExtent l="0" t="0" r="0" b="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1"/>
                    <a:srcRect t="81669"/>
                    <a:stretch>
                      <a:fillRect/>
                    </a:stretch>
                  </pic:blipFill>
                  <pic:spPr>
                    <a:xfrm>
                      <a:off x="0" y="0"/>
                      <a:ext cx="5805805" cy="920750"/>
                    </a:xfrm>
                    <a:prstGeom prst="rect">
                      <a:avLst/>
                    </a:prstGeom>
                    <a:noFill/>
                    <a:ln w="9525">
                      <a:noFill/>
                    </a:ln>
                  </pic:spPr>
                </pic:pic>
              </a:graphicData>
            </a:graphic>
          </wp:inline>
        </w:drawing>
      </w:r>
    </w:p>
    <w:p w14:paraId="329266CB">
      <w:pPr>
        <w:pStyle w:val="14"/>
        <w:keepNext w:val="0"/>
        <w:keepLines w:val="0"/>
        <w:widowControl/>
        <w:suppressLineNumbers w:val="0"/>
        <w:jc w:val="center"/>
        <w:rPr>
          <w:rFonts w:hint="default" w:ascii="Times New Roman" w:hAnsi="Times New Roman" w:eastAsia="宋体" w:cs="Times New Roman"/>
          <w:sz w:val="21"/>
          <w:szCs w:val="21"/>
          <w:lang w:val="en-US" w:eastAsia="zh-CN"/>
        </w:rPr>
      </w:pPr>
      <w:r>
        <w:rPr>
          <w:rFonts w:hint="eastAsia"/>
          <w:sz w:val="21"/>
          <w:szCs w:val="21"/>
          <w:lang w:val="en-US" w:eastAsia="zh-CN"/>
        </w:rPr>
        <w:t>图3-2 mot17数据预处理</w:t>
      </w:r>
    </w:p>
    <w:p w14:paraId="06F035CA">
      <w:pPr>
        <w:pStyle w:val="3"/>
        <w:numPr>
          <w:ilvl w:val="0"/>
          <w:numId w:val="1"/>
        </w:numPr>
        <w:spacing w:line="360" w:lineRule="auto"/>
        <w:ind w:left="0" w:leftChars="0" w:firstLine="0" w:firstLineChars="0"/>
        <w:rPr>
          <w:rFonts w:hint="eastAsia" w:ascii="Times New Roman" w:hAnsi="Times New Roman" w:eastAsia="宋体" w:cs="Times New Roman"/>
          <w:lang w:val="en-US" w:eastAsia="zh-CN"/>
        </w:rPr>
      </w:pPr>
      <w:bookmarkStart w:id="17" w:name="_Toc4244"/>
      <w:r>
        <w:rPr>
          <w:rFonts w:hint="eastAsia" w:ascii="Times New Roman" w:hAnsi="Times New Roman" w:eastAsia="宋体" w:cs="Times New Roman"/>
          <w:lang w:val="en-US" w:eastAsia="zh-CN"/>
        </w:rPr>
        <w:t>实验过程</w:t>
      </w:r>
      <w:bookmarkEnd w:id="17"/>
    </w:p>
    <w:p w14:paraId="1197C089">
      <w:pPr>
        <w:pStyle w:val="4"/>
        <w:spacing w:line="360" w:lineRule="auto"/>
        <w:rPr>
          <w:rFonts w:hint="eastAsia" w:ascii="Times New Roman" w:hAnsi="Times New Roman" w:eastAsia="宋体" w:cs="Times New Roman"/>
          <w:lang w:val="en-US" w:eastAsia="zh-CN"/>
        </w:rPr>
      </w:pPr>
      <w:bookmarkStart w:id="18" w:name="_Toc20140"/>
      <w:r>
        <w:rPr>
          <w:rFonts w:hint="eastAsia" w:ascii="Times New Roman" w:hAnsi="Times New Roman" w:eastAsia="宋体" w:cs="Times New Roman"/>
          <w:lang w:val="en-US" w:eastAsia="zh-CN"/>
        </w:rPr>
        <w:t>4.1 环境配置</w:t>
      </w:r>
      <w:bookmarkEnd w:id="18"/>
    </w:p>
    <w:p w14:paraId="393F5E77">
      <w:pPr>
        <w:pStyle w:val="5"/>
        <w:spacing w:line="360" w:lineRule="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4.1.1 环境参数配置</w:t>
      </w:r>
    </w:p>
    <w:p w14:paraId="7DD3F483">
      <w:pPr>
        <w:pStyle w:val="24"/>
        <w:spacing w:line="360" w:lineRule="auto"/>
        <w:jc w:val="cente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表4-1 环境配置</w:t>
      </w:r>
    </w:p>
    <w:tbl>
      <w:tblPr>
        <w:tblStyle w:val="1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61"/>
        <w:gridCol w:w="2327"/>
        <w:gridCol w:w="4973"/>
      </w:tblGrid>
      <w:tr w14:paraId="57244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41" w:hRule="atLeast"/>
          <w:jc w:val="center"/>
        </w:trPr>
        <w:tc>
          <w:tcPr>
            <w:tcW w:w="1961"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513BEC8D">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软件 / 工具</w:t>
            </w:r>
          </w:p>
        </w:tc>
        <w:tc>
          <w:tcPr>
            <w:tcW w:w="2327"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7061D4C6">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版本号</w:t>
            </w:r>
          </w:p>
        </w:tc>
        <w:tc>
          <w:tcPr>
            <w:tcW w:w="4973"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03FAE372">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用途</w:t>
            </w:r>
          </w:p>
        </w:tc>
      </w:tr>
      <w:tr w14:paraId="32288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69" w:hRule="atLeast"/>
          <w:jc w:val="center"/>
        </w:trPr>
        <w:tc>
          <w:tcPr>
            <w:tcW w:w="1961"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63F8C4B4">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操作系统</w:t>
            </w:r>
          </w:p>
        </w:tc>
        <w:tc>
          <w:tcPr>
            <w:tcW w:w="2327"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332752AE">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Windows 11 专业版</w:t>
            </w:r>
          </w:p>
        </w:tc>
        <w:tc>
          <w:tcPr>
            <w:tcW w:w="4973"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5CE75B64">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开发与运行环境</w:t>
            </w:r>
          </w:p>
        </w:tc>
      </w:tr>
      <w:tr w14:paraId="3C2CC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3BD7AA92">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Python</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77CBC595">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3.10.18</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2D2687D1">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编程语言</w:t>
            </w:r>
          </w:p>
        </w:tc>
      </w:tr>
      <w:tr w14:paraId="743DB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7DCE702D">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CUDA</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0759BE6C">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11.7</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21C85C90">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GPU 加速计算</w:t>
            </w:r>
          </w:p>
        </w:tc>
      </w:tr>
      <w:tr w14:paraId="31B27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40AB9C08">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CuDNN</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1BD54F55">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8.5.0.96</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1CD386D1">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深度学习 GPU 加速库（适配 CUDA 11.</w:t>
            </w:r>
            <w:r>
              <w:rPr>
                <w:rFonts w:hint="eastAsia" w:ascii="Times New Roman" w:hAnsi="Times New Roman" w:eastAsia="宋体" w:cs="Times New Roman"/>
                <w:sz w:val="24"/>
                <w:szCs w:val="24"/>
                <w:lang w:val="en-US" w:eastAsia="zh-CN"/>
              </w:rPr>
              <w:t>8</w:t>
            </w:r>
            <w:r>
              <w:rPr>
                <w:rFonts w:hint="default" w:ascii="Times New Roman" w:hAnsi="Times New Roman" w:eastAsia="宋体" w:cs="Times New Roman"/>
                <w:sz w:val="24"/>
                <w:szCs w:val="24"/>
              </w:rPr>
              <w:t>）</w:t>
            </w:r>
          </w:p>
        </w:tc>
      </w:tr>
      <w:tr w14:paraId="44463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2752CDC2">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PyTorch</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58E673E7">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2.0.1+cu118</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26E1DBFA">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深度学习框架</w:t>
            </w:r>
          </w:p>
        </w:tc>
      </w:tr>
      <w:tr w14:paraId="4514F4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141324FF">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TorchVision</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1BD3DE08">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0.15.2+cu118</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176358D9">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计算机视觉工具库</w:t>
            </w:r>
          </w:p>
        </w:tc>
      </w:tr>
      <w:tr w14:paraId="051BF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5A735FF1">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Ultralytics</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6E77631F">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8.3.235</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631F8D66">
            <w:pPr>
              <w:pStyle w:val="24"/>
              <w:spacing w:line="360" w:lineRule="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YOLO11</w:t>
            </w:r>
            <w:r>
              <w:rPr>
                <w:rFonts w:hint="default" w:ascii="Times New Roman" w:hAnsi="Times New Roman" w:eastAsia="宋体" w:cs="Times New Roman"/>
                <w:sz w:val="24"/>
                <w:szCs w:val="24"/>
              </w:rPr>
              <w:t xml:space="preserve"> 官方库</w:t>
            </w:r>
          </w:p>
        </w:tc>
      </w:tr>
      <w:tr w14:paraId="3B4351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6E62B2E">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OpenCV-Python</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617188C">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4.8.0.76</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EA5A5BF">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图像/视频处理</w:t>
            </w:r>
          </w:p>
        </w:tc>
      </w:tr>
      <w:tr w14:paraId="66CC6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DAA5A80">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PyQt5</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3251C52">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5.15.9</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9D8F81B">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GUI 可视化开发</w:t>
            </w:r>
          </w:p>
        </w:tc>
      </w:tr>
      <w:tr w14:paraId="01581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B236AB5">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NumPy</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47B5D41">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1.24.3</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47AA2AD">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数值计算</w:t>
            </w:r>
          </w:p>
        </w:tc>
      </w:tr>
      <w:tr w14:paraId="1A840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65D34BE">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Pandas</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2BF6FF6">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2.0.3</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5EF34EA">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数据处理（标注文件解析）</w:t>
            </w:r>
          </w:p>
        </w:tc>
      </w:tr>
      <w:tr w14:paraId="52D51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502A8A3">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Matplotlib</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0E987A8C">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3.7.1</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F7B673B">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可视化训练曲线、结果对比</w:t>
            </w:r>
          </w:p>
        </w:tc>
      </w:tr>
      <w:tr w14:paraId="0C899A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2E758A9">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motmetrics</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4429E8B">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1.4.0</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4F679B8">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跟踪性能指标计算（MOTA/IDF1）</w:t>
            </w:r>
          </w:p>
        </w:tc>
      </w:tr>
      <w:tr w14:paraId="5C95CE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0BAF5FD">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pillow</w:t>
            </w:r>
          </w:p>
        </w:tc>
        <w:tc>
          <w:tcPr>
            <w:tcW w:w="232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7A100A2C">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9.5.0</w:t>
            </w:r>
          </w:p>
        </w:tc>
        <w:tc>
          <w:tcPr>
            <w:tcW w:w="4973"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883EED2">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图像读取与增强</w:t>
            </w:r>
          </w:p>
        </w:tc>
      </w:tr>
      <w:tr w14:paraId="7B44C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jc w:val="center"/>
        </w:trPr>
        <w:tc>
          <w:tcPr>
            <w:tcW w:w="1961"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66BADD13">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scipy</w:t>
            </w:r>
          </w:p>
        </w:tc>
        <w:tc>
          <w:tcPr>
            <w:tcW w:w="2327"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0490ACF6">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1.10.1</w:t>
            </w:r>
          </w:p>
        </w:tc>
        <w:tc>
          <w:tcPr>
            <w:tcW w:w="4973"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0A85DE85">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科学计算（特征提取辅助）</w:t>
            </w:r>
          </w:p>
        </w:tc>
      </w:tr>
    </w:tbl>
    <w:p w14:paraId="59D9E60F">
      <w:pPr>
        <w:pStyle w:val="5"/>
        <w:spacing w:line="360" w:lineRule="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4.1.2 安装步骤</w:t>
      </w:r>
    </w:p>
    <w:p w14:paraId="25FC5AAA">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（1）安装PyTorch及TorchVision（CUDA 11.8版本）</w:t>
      </w:r>
    </w:p>
    <w:p w14:paraId="5DE6158A">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torch==2.0.1+cu118 torchvision==0.15.2+cu118 --index-url https://download.pytorch.org/whl/cu118</w:t>
      </w:r>
    </w:p>
    <w:p w14:paraId="79C14823">
      <w:pPr>
        <w:pStyle w:val="24"/>
        <w:keepNext w:val="0"/>
        <w:keepLines w:val="0"/>
        <w:pageBreakBefore w:val="0"/>
        <w:widowControl/>
        <w:numPr>
          <w:ilvl w:val="0"/>
          <w:numId w:val="2"/>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安装其他依赖库</w:t>
      </w:r>
    </w:p>
    <w:p w14:paraId="3DF4CE73">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ultralytics==8.3.235</w:t>
      </w:r>
    </w:p>
    <w:p w14:paraId="2D0D5063">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这条命令安装 ultralytics 库，版本为 8.3.235。ultralytics 是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的官方库，提供了模型训练、验证和部署的完整工具链。</w:t>
      </w:r>
    </w:p>
    <w:p w14:paraId="5DC28EB5">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opencv-python==4.8.0.76</w:t>
      </w:r>
    </w:p>
    <w:p w14:paraId="624FBE10">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opencv-python 库，版本为 4.8.0.76。opencv-python 是 OpenCV 的 Python 接口，用于图像和视频处理，是计算机视觉任务的核心库。</w:t>
      </w:r>
    </w:p>
    <w:p w14:paraId="3C0408BC">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numpy==1.24.3</w:t>
      </w:r>
    </w:p>
    <w:p w14:paraId="679E2D4E">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numpy 库，版本为 1.24.3。numpy 是 Python 科学计算的基础库，提供了强大的多维数组对象和相关数学函数。</w:t>
      </w:r>
    </w:p>
    <w:p w14:paraId="0074BC57">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pandas==2.0.3</w:t>
      </w:r>
    </w:p>
    <w:p w14:paraId="324A901E">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pandas 库，版本为 2.0.3。pandas 是一个强大的数据分析和处理库，特别适合用于读取和解析标注文件等表格数据。</w:t>
      </w:r>
    </w:p>
    <w:p w14:paraId="6E4A11D5">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matplotlib==3.7.1</w:t>
      </w:r>
    </w:p>
    <w:p w14:paraId="5E6CDB65">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matplotlib 库，版本为 3.7.1。matplotlib 是一个绘图库，常用于可视化训练过程中的损失曲线、精确率变化以及结果对比图。</w:t>
      </w:r>
    </w:p>
    <w:p w14:paraId="643C6300">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motmetrics==1.4.0</w:t>
      </w:r>
    </w:p>
    <w:p w14:paraId="65C7B618">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motmetrics 库，版本为 1.4.0。motmetrics 是一个专门用于计算多目标跟踪性能指标的库，如 MOTA、IDF1 等，是评估跟踪算法效果的标准工具。</w:t>
      </w:r>
    </w:p>
    <w:p w14:paraId="5973765A">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Pillow==9.5.0</w:t>
      </w:r>
    </w:p>
    <w:p w14:paraId="2BE2C027">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Pillow 库，版本为 9.5.0。Pillow 是 Python 图像处理库（PIL）的一个分支，提供了广泛的图像文件格式支持和基本的图像处理功能。</w:t>
      </w:r>
    </w:p>
    <w:p w14:paraId="09984F95">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scipy==1.10.1</w:t>
      </w:r>
    </w:p>
    <w:p w14:paraId="57AF651E">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scipy 库，版本为 1.10.1。scipy 是一个用于科学计算和技术计算的库，提供了许多优化、线性代数、积分和信号处理等功能，可作为特征提取等任务的辅助工具。</w:t>
      </w:r>
    </w:p>
    <w:p w14:paraId="47A0853A">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scikit-learn==1.7.2</w:t>
      </w:r>
    </w:p>
    <w:p w14:paraId="6AD65A44">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scikit-learn 库，版本为 1.7.2。scikit-learn 是一个广泛使用的机器学习库，提供了许多常用的机器学习算法和工具。</w:t>
      </w:r>
    </w:p>
    <w:p w14:paraId="4F87CB8F">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tqdm</w:t>
      </w:r>
    </w:p>
    <w:p w14:paraId="6C35D4EC">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tqdm 库。tqdm 是一个快速、可扩展的Python进度条库，可以在长循环中添加一个进度提示信息，用户只需要封装任意的迭代器 tqdm(iterator)。</w:t>
      </w:r>
    </w:p>
    <w:p w14:paraId="46FC8E62">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pip install seaborn</w:t>
      </w:r>
    </w:p>
    <w:p w14:paraId="31614BFA">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这条命令安装 seaborn 库。seaborn 是一个基于 matplotlib 的数据可视化库，提供了更高级的接口和更美观的默认风格，用于绘制有吸引力和有信息量的统计图形。</w:t>
      </w:r>
    </w:p>
    <w:p w14:paraId="37B0CD88">
      <w:pPr>
        <w:pStyle w:val="5"/>
        <w:spacing w:line="360" w:lineRule="auto"/>
        <w:rPr>
          <w:rFonts w:hint="default" w:ascii="Times New Roman" w:hAnsi="Times New Roman" w:eastAsia="宋体" w:cs="Times New Roman"/>
        </w:rPr>
      </w:pPr>
      <w:r>
        <w:rPr>
          <w:rFonts w:hint="eastAsia" w:ascii="Times New Roman" w:hAnsi="Times New Roman" w:eastAsia="宋体" w:cs="Times New Roman"/>
          <w:lang w:val="en-US" w:eastAsia="zh-CN"/>
        </w:rPr>
        <w:t>4</w:t>
      </w:r>
      <w:r>
        <w:rPr>
          <w:rFonts w:hint="default" w:ascii="Times New Roman" w:hAnsi="Times New Roman" w:eastAsia="宋体" w:cs="Times New Roman"/>
        </w:rPr>
        <w:t>.</w:t>
      </w:r>
      <w:r>
        <w:rPr>
          <w:rFonts w:hint="eastAsia" w:ascii="Times New Roman" w:hAnsi="Times New Roman" w:eastAsia="宋体" w:cs="Times New Roman"/>
          <w:lang w:val="en-US" w:eastAsia="zh-CN"/>
        </w:rPr>
        <w:t>1.</w:t>
      </w:r>
      <w:r>
        <w:rPr>
          <w:rFonts w:hint="default" w:ascii="Times New Roman" w:hAnsi="Times New Roman" w:eastAsia="宋体" w:cs="Times New Roman"/>
        </w:rPr>
        <w:t>3 环境验证</w:t>
      </w:r>
    </w:p>
    <w:p w14:paraId="4E0108C4">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创建</w:t>
      </w:r>
      <w:r>
        <w:rPr>
          <w:rFonts w:hint="eastAsia" w:ascii="Times New Roman" w:hAnsi="Times New Roman" w:eastAsia="宋体" w:cs="Times New Roman"/>
          <w:sz w:val="24"/>
          <w:szCs w:val="24"/>
          <w:lang w:val="en-US" w:eastAsia="zh-CN"/>
        </w:rPr>
        <w:t>验证环境</w:t>
      </w:r>
      <w:r>
        <w:rPr>
          <w:rFonts w:hint="default" w:ascii="Times New Roman" w:hAnsi="Times New Roman" w:eastAsia="宋体" w:cs="Times New Roman"/>
          <w:sz w:val="24"/>
          <w:szCs w:val="24"/>
          <w:lang w:val="en-US" w:eastAsia="zh-CN"/>
        </w:rPr>
        <w:t>文件，代码如下：</w:t>
      </w:r>
    </w:p>
    <w:p w14:paraId="1D1D3128">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import torch</w:t>
      </w:r>
    </w:p>
    <w:p w14:paraId="1743C0B0">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import torchvision</w:t>
      </w:r>
    </w:p>
    <w:p w14:paraId="1181D45D">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验证 PyTorch 版本</w:t>
      </w:r>
    </w:p>
    <w:p w14:paraId="31602EF1">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print(f"PyTorch 版本: {torch.__version__}")</w:t>
      </w:r>
    </w:p>
    <w:p w14:paraId="25D22B27">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print(f"TorchVision 版本: {torchvision.__version__}")</w:t>
      </w:r>
    </w:p>
    <w:p w14:paraId="744157CD">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验证 GPU 是否可用</w:t>
      </w:r>
    </w:p>
    <w:p w14:paraId="70C6CE68">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print(f"GPU 可用: {torch.cuda.is_available()}")</w:t>
      </w:r>
    </w:p>
    <w:p w14:paraId="69D801A6">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if torch.cuda.is_available():</w:t>
      </w:r>
    </w:p>
    <w:p w14:paraId="54E33ECB">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显示 GPU 数量与名称</w:t>
      </w:r>
    </w:p>
    <w:p w14:paraId="49F11CB0">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print(f"GPU 数量: {torch.cuda.device_count()}")</w:t>
      </w:r>
    </w:p>
    <w:p w14:paraId="1791AAA0">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print(f"GPU 名称: {torch.cuda.get_device_name(0)}")</w:t>
      </w:r>
    </w:p>
    <w:p w14:paraId="72D60FF5">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print(f"CUDA 版本: {torch.version.cuda}")</w:t>
      </w:r>
    </w:p>
    <w:p w14:paraId="2B9BC4CC">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print(f"CuDNN 版本: {torch.backends.cudnn.version()}")</w:t>
      </w:r>
    </w:p>
    <w:p w14:paraId="5118C107">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else:</w:t>
      </w:r>
    </w:p>
    <w:p w14:paraId="7115F3B5">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print("GPU 不可用，请检查 CUDA/CuDNN 配置")</w:t>
      </w:r>
    </w:p>
    <w:p w14:paraId="2C1C009E">
      <w:pPr>
        <w:pStyle w:val="24"/>
        <w:spacing w:line="360" w:lineRule="auto"/>
        <w:jc w:val="center"/>
      </w:pPr>
      <w:r>
        <w:drawing>
          <wp:inline distT="0" distB="0" distL="114300" distR="114300">
            <wp:extent cx="3787140" cy="1658620"/>
            <wp:effectExtent l="0" t="0" r="1016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3787140" cy="1658620"/>
                    </a:xfrm>
                    <a:prstGeom prst="rect">
                      <a:avLst/>
                    </a:prstGeom>
                    <a:noFill/>
                    <a:ln>
                      <a:noFill/>
                    </a:ln>
                  </pic:spPr>
                </pic:pic>
              </a:graphicData>
            </a:graphic>
          </wp:inline>
        </w:drawing>
      </w:r>
    </w:p>
    <w:p w14:paraId="25481560">
      <w:pPr>
        <w:pStyle w:val="24"/>
        <w:spacing w:line="360" w:lineRule="auto"/>
        <w:jc w:val="center"/>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w:t>
      </w:r>
      <w:r>
        <w:rPr>
          <w:rFonts w:hint="eastAsia" w:ascii="Times New Roman" w:hAnsi="Times New Roman" w:eastAsia="宋体" w:cs="Times New Roman"/>
          <w:sz w:val="21"/>
          <w:szCs w:val="21"/>
          <w:lang w:val="en-US" w:eastAsia="zh-CN"/>
        </w:rPr>
        <w:t>4</w:t>
      </w:r>
      <w:r>
        <w:rPr>
          <w:rFonts w:hint="default" w:ascii="Times New Roman" w:hAnsi="Times New Roman" w:eastAsia="宋体" w:cs="Times New Roman"/>
          <w:sz w:val="21"/>
          <w:szCs w:val="21"/>
          <w:lang w:val="en-US" w:eastAsia="zh-CN"/>
        </w:rPr>
        <w:t>-1 环境验证</w:t>
      </w:r>
    </w:p>
    <w:p w14:paraId="625E975E">
      <w:pPr>
        <w:pStyle w:val="4"/>
        <w:spacing w:line="360" w:lineRule="auto"/>
        <w:rPr>
          <w:rFonts w:hint="eastAsia" w:ascii="Times New Roman" w:hAnsi="Times New Roman" w:eastAsia="宋体" w:cs="Times New Roman"/>
          <w:lang w:val="en-US" w:eastAsia="zh-CN"/>
        </w:rPr>
      </w:pPr>
      <w:bookmarkStart w:id="19" w:name="_Toc23542"/>
      <w:r>
        <w:rPr>
          <w:rFonts w:hint="eastAsia" w:ascii="Times New Roman" w:hAnsi="Times New Roman" w:eastAsia="宋体" w:cs="Times New Roman"/>
          <w:lang w:val="en-US" w:eastAsia="zh-CN"/>
        </w:rPr>
        <w:t>4.2 实验流程设计</w:t>
      </w:r>
      <w:bookmarkEnd w:id="19"/>
    </w:p>
    <w:p w14:paraId="105511D7">
      <w:pPr>
        <w:pStyle w:val="5"/>
        <w:spacing w:line="360" w:lineRule="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4.2.1 </w:t>
      </w:r>
      <w:r>
        <w:rPr>
          <w:rFonts w:hint="default" w:ascii="Times New Roman" w:hAnsi="Times New Roman" w:eastAsia="宋体" w:cs="Times New Roman"/>
          <w:lang w:val="en-US" w:eastAsia="zh-CN"/>
        </w:rPr>
        <w:t>数据集预处理与构建</w:t>
      </w:r>
    </w:p>
    <w:p w14:paraId="73696334">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在实验开始阶段，针对 MOT17 数据集原始标注中存在的坐标越界、负值坐标及宽高异常等问题，本文首先对数据集进行了系统性的预处理。基于自编写的标注修正脚本，对所有标注文件进行逐条校验与修正，将目标坐标裁剪至[0,1] 的归一化范围，过滤掉存在负坐标或无效宽高的异常标注，从而保证标注格式严格符合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的训练要求。该步骤有效避免了训练过程中因异常标注引起的梯度震荡和模型不收敛问题。在此基础上，本文将 MOT17 原始训练集按 9:1 的比例划分为训练子集和测试子集，并引入 CrowdHuman 数据集作为检测模型的预训练数据，以增强模型在密集人群和小目标监控场景下的泛化能力。</w:t>
      </w:r>
    </w:p>
    <w:p w14:paraId="1EC2FD96">
      <w:pPr>
        <w:pStyle w:val="5"/>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lang w:val="en-US" w:eastAsia="zh-CN"/>
        </w:rPr>
        <w:t xml:space="preserve">4.2.2 </w:t>
      </w:r>
      <w:r>
        <w:rPr>
          <w:rFonts w:hint="default" w:ascii="Times New Roman" w:hAnsi="Times New Roman" w:eastAsia="宋体" w:cs="Times New Roman"/>
          <w:lang w:val="en-US" w:eastAsia="zh-CN"/>
        </w:rPr>
        <w:t>模型构建与</w:t>
      </w:r>
      <w:r>
        <w:rPr>
          <w:rFonts w:hint="eastAsia" w:ascii="Times New Roman" w:hAnsi="Times New Roman" w:eastAsia="宋体" w:cs="Times New Roman"/>
          <w:lang w:val="en-US" w:eastAsia="zh-CN"/>
        </w:rPr>
        <w:t>迁移</w:t>
      </w:r>
      <w:r>
        <w:rPr>
          <w:rFonts w:hint="default" w:ascii="Times New Roman" w:hAnsi="Times New Roman" w:eastAsia="宋体" w:cs="Times New Roman"/>
          <w:lang w:val="en-US" w:eastAsia="zh-CN"/>
        </w:rPr>
        <w:t>训练</w:t>
      </w:r>
    </w:p>
    <w:p w14:paraId="5F368170">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在检测模型构建阶段，本文选用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 作为基准模型，以兼顾检测精度与实时性需求。针对监控视频中行人目标尺度小、背景复杂的问题，在基准模型基础上引入多项结构改进。具体而言，通过在主干网络中集成 GAM（Global Attention Module）与小目标特征增强结构，实现全局注意力建模与浅层特征强化；同时设计小目标分支以提升模型对小尺度行人的感知能力。此外，本文对边界框回归损失函数进行了改进，采用自定义 SIoU 损失函数替代原始回归损失，从角度、距离与形状三个维度优化目标框回归过程。</w:t>
      </w:r>
    </w:p>
    <w:p w14:paraId="60468FA1">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在训练策略上，</w:t>
      </w:r>
      <w:r>
        <w:rPr>
          <w:rFonts w:hint="eastAsia" w:ascii="Times New Roman" w:hAnsi="Times New Roman" w:eastAsia="宋体" w:cs="Times New Roman"/>
          <w:sz w:val="24"/>
          <w:szCs w:val="24"/>
          <w:lang w:val="en-US" w:eastAsia="zh-CN"/>
        </w:rPr>
        <w:t>由</w:t>
      </w:r>
      <w:r>
        <w:rPr>
          <w:rFonts w:hint="default" w:ascii="Times New Roman" w:hAnsi="Times New Roman" w:eastAsia="宋体" w:cs="Times New Roman"/>
          <w:sz w:val="24"/>
          <w:szCs w:val="24"/>
          <w:lang w:val="en-US" w:eastAsia="zh-CN"/>
        </w:rPr>
        <w:t>于 MOT17 数据集规模有限且场景分布相对集中，直接在该数据集上引入复杂检测结构创新容易导致过拟合或性能退化。因此，本</w:t>
      </w:r>
      <w:r>
        <w:rPr>
          <w:rFonts w:hint="eastAsia" w:ascii="Times New Roman" w:hAnsi="Times New Roman" w:eastAsia="宋体" w:cs="Times New Roman"/>
          <w:sz w:val="24"/>
          <w:szCs w:val="24"/>
          <w:lang w:val="en-US" w:eastAsia="zh-CN"/>
        </w:rPr>
        <w:t>研究</w:t>
      </w:r>
      <w:r>
        <w:rPr>
          <w:rFonts w:hint="default" w:ascii="Times New Roman" w:hAnsi="Times New Roman" w:eastAsia="宋体" w:cs="Times New Roman"/>
          <w:sz w:val="24"/>
          <w:szCs w:val="24"/>
          <w:lang w:val="en-US" w:eastAsia="zh-CN"/>
        </w:rPr>
        <w:t>将模型结构层面的创新主要置于CrowdHuman 大规模行人检测数据集上进行预训练，而在 MOT17 数据集上重点探索更符合其任务特性的跟踪策略与训练机制改进。首先利用 CrowdHuman</w:t>
      </w:r>
      <w:r>
        <w:rPr>
          <w:rFonts w:hint="eastAsia" w:ascii="Times New Roman" w:hAnsi="Times New Roman" w:eastAsia="宋体" w:cs="Times New Roman"/>
          <w:sz w:val="24"/>
          <w:szCs w:val="24"/>
          <w:lang w:val="en-US" w:eastAsia="zh-CN"/>
        </w:rPr>
        <w:t>数据集</w:t>
      </w:r>
      <w:r>
        <w:rPr>
          <w:rFonts w:hint="default" w:ascii="Times New Roman" w:hAnsi="Times New Roman" w:eastAsia="宋体" w:cs="Times New Roman"/>
          <w:sz w:val="24"/>
          <w:szCs w:val="24"/>
          <w:lang w:val="en-US" w:eastAsia="zh-CN"/>
        </w:rPr>
        <w:t xml:space="preserve">对改进后的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模型进行训练，随后在经过预处理的 MOT17 训练子集上进行</w:t>
      </w:r>
      <w:r>
        <w:rPr>
          <w:rFonts w:hint="eastAsia" w:ascii="Times New Roman" w:hAnsi="Times New Roman" w:eastAsia="宋体" w:cs="Times New Roman"/>
          <w:sz w:val="24"/>
          <w:szCs w:val="24"/>
          <w:lang w:val="en-US" w:eastAsia="zh-CN"/>
        </w:rPr>
        <w:t>迁移</w:t>
      </w:r>
      <w:r>
        <w:rPr>
          <w:rFonts w:hint="default" w:ascii="Times New Roman" w:hAnsi="Times New Roman" w:eastAsia="宋体" w:cs="Times New Roman"/>
          <w:sz w:val="24"/>
          <w:szCs w:val="24"/>
          <w:lang w:val="en-US" w:eastAsia="zh-CN"/>
        </w:rPr>
        <w:t>训练，统一训练参数配置，确保不同模型之间的对比具有公平性。最终选取性能最优的模型权重用于后续多目标跟踪实验。</w:t>
      </w:r>
    </w:p>
    <w:p w14:paraId="31843C07">
      <w:pPr>
        <w:pStyle w:val="5"/>
        <w:spacing w:line="360" w:lineRule="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4.2.3 </w:t>
      </w:r>
      <w:r>
        <w:rPr>
          <w:rFonts w:hint="default" w:ascii="Times New Roman" w:hAnsi="Times New Roman" w:eastAsia="宋体" w:cs="Times New Roman"/>
          <w:lang w:val="en-US" w:eastAsia="zh-CN"/>
        </w:rPr>
        <w:t>跟踪系统构建与评估</w:t>
      </w:r>
    </w:p>
    <w:p w14:paraId="112602FE">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在多目标跟踪阶段，本文基于检测驱动的跟踪思想构建了完整的跟踪系统框架。跟踪框架选用 DeepSORT，该框架结合外观特征与运动状态进行目标关联，在保证跟踪速度的同时兼顾检测精度，能够有效应对监控场景中小目标遮挡、运动状态变化等问题，适配小目标跟踪的核心需求。</w:t>
      </w:r>
    </w:p>
    <w:p w14:paraId="0FDEE31C">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GUI 开发具备跨平台兼容性，界面组件丰富且交互性强，支持实时视频流显示、参数动态调整与跟踪结果可视化输出，可提升系统的易用性与展示效果。评估工具方面，检测性能通过 Ultralytics 内置评估函数计算，核心指标包括 mAP50、精确率与召回率，全面衡量模型的小目标检测能力；跟踪性能则借助 motmetrics 工具库，计算 MOTA、IDF1、IDs 等关键指标，量化跟踪过程的稳定性与准确性。</w:t>
      </w:r>
    </w:p>
    <w:p w14:paraId="3967B7BC">
      <w:pPr>
        <w:pStyle w:val="5"/>
        <w:spacing w:line="360" w:lineRule="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 xml:space="preserve">4.2.4 </w:t>
      </w:r>
      <w:r>
        <w:rPr>
          <w:rFonts w:hint="default" w:ascii="Times New Roman" w:hAnsi="Times New Roman" w:eastAsia="宋体" w:cs="Times New Roman"/>
          <w:lang w:val="en-US" w:eastAsia="zh-CN"/>
        </w:rPr>
        <w:t>系统验证与可视化部署</w:t>
      </w:r>
    </w:p>
    <w:p w14:paraId="245C18BA">
      <w:pPr>
        <w:pStyle w:val="24"/>
        <w:keepNext w:val="0"/>
        <w:keepLines w:val="0"/>
        <w:pageBreakBefore w:val="0"/>
        <w:widowControl/>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为验证所提出方法在实际监控场景中的可用性与工程实用价值，本文进一步将训练得到的最优检测与跟踪模型集成至基于 Tkinter 的图形化可视化系统中。该系统支持本地视频与实时摄像头输入，实现行人检测、目标跟踪、轨迹绘制及 ID 标注的实时展示，并同步输出 FPS、检测数量和跟踪数量等关键性能指标。同时，系统支持带有目标 ID 的跟踪结果视频导出，为实验结果分析和工程部署提供直观支撑。通过完整的端到端验证流程，进一步证明了所提出方法在真实监控视频场景中的稳定性与有效性。</w:t>
      </w:r>
    </w:p>
    <w:p w14:paraId="50336CAB">
      <w:pPr>
        <w:pStyle w:val="4"/>
        <w:spacing w:line="360" w:lineRule="auto"/>
        <w:rPr>
          <w:rFonts w:hint="eastAsia" w:ascii="Times New Roman" w:hAnsi="Times New Roman" w:eastAsia="宋体" w:cs="Times New Roman"/>
          <w:lang w:val="en-US" w:eastAsia="zh-CN"/>
        </w:rPr>
      </w:pPr>
      <w:bookmarkStart w:id="20" w:name="_Toc24277"/>
      <w:r>
        <w:rPr>
          <w:rFonts w:hint="eastAsia" w:ascii="Times New Roman" w:hAnsi="Times New Roman" w:eastAsia="宋体" w:cs="Times New Roman"/>
          <w:lang w:val="en-US" w:eastAsia="zh-CN"/>
        </w:rPr>
        <w:t>4.3</w:t>
      </w:r>
      <w:r>
        <w:rPr>
          <w:rFonts w:hint="default" w:ascii="Times New Roman" w:hAnsi="Times New Roman" w:eastAsia="宋体" w:cs="Times New Roman"/>
        </w:rPr>
        <w:t xml:space="preserve"> 消融实验</w:t>
      </w:r>
      <w:r>
        <w:rPr>
          <w:rFonts w:hint="eastAsia" w:ascii="Times New Roman" w:hAnsi="Times New Roman" w:eastAsia="宋体" w:cs="Times New Roman"/>
          <w:lang w:val="en-US" w:eastAsia="zh-CN"/>
        </w:rPr>
        <w:t>设计</w:t>
      </w:r>
      <w:bookmarkEnd w:id="20"/>
    </w:p>
    <w:p w14:paraId="54127C26">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本</w:t>
      </w:r>
      <w:r>
        <w:rPr>
          <w:rFonts w:hint="eastAsia" w:ascii="Times New Roman" w:hAnsi="Times New Roman" w:eastAsia="宋体" w:cs="Times New Roman"/>
          <w:sz w:val="24"/>
          <w:szCs w:val="24"/>
          <w:lang w:val="en-US" w:eastAsia="zh-CN"/>
        </w:rPr>
        <w:t>研究</w:t>
      </w:r>
      <w:r>
        <w:rPr>
          <w:rFonts w:hint="default" w:ascii="Times New Roman" w:hAnsi="Times New Roman" w:eastAsia="宋体" w:cs="Times New Roman"/>
          <w:sz w:val="24"/>
          <w:szCs w:val="24"/>
          <w:lang w:val="en-US" w:eastAsia="zh-CN"/>
        </w:rPr>
        <w:t xml:space="preserve">消融实验以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s 作为基准模型，通过逐步引入不同改进模块，分别在 Crowdhuman 与 MOT17 两个数据集上验证各模块对模型性能的影响：在 Crowdhuman 数据集上，首先以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s 为基准，第一步先在基准模型基础上加入 GAM 注意力机制与小目标结构增强，以此验证这两个模块对小目标检测性能的提升效果；第二步则在 “GAM + 小目标结构增强” 的基础上进一步引入自定义 SIOU 损失函数，验证损失函数的优化对检测精度与召回率的增益；而在 MOT17 数据集上，同样以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 为基准，第一步直接在基准模型基础上加入 “GAM + 小目标结构增强 + 自定义 SIOU” 的多模块组合，初步验证该组合在 MOT17 数据集上的适配性；第二步在基准模型基础上加入 Crowdhuman 预训练，验证跨数据集预训练对模型泛化能力的提升作用；第三步则融合 “GAM + 自定义 SIOU+Crowdhuman 预训练迁移训练”，以此验证多模块与跨数据集迁移训练结合后的协同优化效果。</w:t>
      </w:r>
    </w:p>
    <w:p w14:paraId="2B291021">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在检测任务中，采用Precision、Recall、mAP@0.5、mAP@0.5:0.95评估指标分析各模块对检测准确率与召回能力的作用；在跟踪任务中，将各检测模型接入相同跟踪框架，通过MOTA、IDF1、ID Switch、MT、ML等CLEAR MOT指标评估检测性能提升对跟踪稳定性与身份保持能力的促进作用。通过这种逐步累加、层层递进的实验设计，能够清晰地剖析出每个创新点在已有改进基础上的增量价值，并最终证明完整模型组合的优越性。</w:t>
      </w:r>
    </w:p>
    <w:p w14:paraId="1372A7BA">
      <w:pPr>
        <w:pStyle w:val="3"/>
        <w:numPr>
          <w:ilvl w:val="0"/>
          <w:numId w:val="1"/>
        </w:numPr>
        <w:spacing w:line="360" w:lineRule="auto"/>
        <w:rPr>
          <w:rFonts w:hint="default" w:ascii="Times New Roman" w:hAnsi="Times New Roman" w:eastAsia="宋体" w:cs="Times New Roman"/>
          <w:lang w:val="en-US" w:eastAsia="zh-CN"/>
        </w:rPr>
      </w:pPr>
      <w:bookmarkStart w:id="21" w:name="_Toc4533"/>
      <w:r>
        <w:rPr>
          <w:rFonts w:hint="eastAsia" w:ascii="Times New Roman" w:hAnsi="Times New Roman" w:eastAsia="宋体" w:cs="Times New Roman"/>
          <w:lang w:val="en-US" w:eastAsia="zh-CN"/>
        </w:rPr>
        <w:t>实验结果分析</w:t>
      </w:r>
      <w:bookmarkEnd w:id="21"/>
    </w:p>
    <w:p w14:paraId="7E62CA1E">
      <w:pPr>
        <w:pStyle w:val="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bookmarkStart w:id="22" w:name="_Toc21385"/>
      <w:bookmarkStart w:id="23" w:name="_Toc30687"/>
      <w:r>
        <w:rPr>
          <w:rFonts w:hint="default" w:ascii="Times New Roman" w:hAnsi="Times New Roman" w:eastAsia="宋体" w:cs="Times New Roman"/>
        </w:rPr>
        <w:t>5.1 评价指标定义</w:t>
      </w:r>
      <w:bookmarkEnd w:id="22"/>
      <w:bookmarkEnd w:id="23"/>
    </w:p>
    <w:p w14:paraId="68F42C86">
      <w:pPr>
        <w:pStyle w:val="5"/>
        <w:spacing w:line="360" w:lineRule="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5.1.1 检测评价指标</w:t>
      </w:r>
    </w:p>
    <w:p w14:paraId="16A4612D">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mAP@0.5：在IoU阈值为0.5时模型的平均检测精度，是目标检测中最常用的基础性能指标，直观反映常规检测精度。</w:t>
      </w:r>
    </w:p>
    <w:p w14:paraId="3528BDEC">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mAP@0.5:0.95：在多个IoU阈值下对模型检测精度的综合评估，更严格衡量定位质量，反映边界框回归的鲁棒性。</w:t>
      </w:r>
    </w:p>
    <w:p w14:paraId="088F24A9">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Precision（精确率）：模型预测为目标的检测中实际为真实目标的比例（Precision=TP/(TP+FP)），用于衡量检测结果的准确性，反映误检抑制能力。</w:t>
      </w:r>
    </w:p>
    <w:p w14:paraId="79220440">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Recall（召回率）：真实目标中被模型成功检测到的比例（Recall=TP/(TP+FN)），反映模型的检出能力，分析小目标和遮挡场景下的漏检情况。</w:t>
      </w:r>
    </w:p>
    <w:p w14:paraId="1FE1D9E8">
      <w:pPr>
        <w:pStyle w:val="5"/>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lang w:val="en-US" w:eastAsia="zh-CN"/>
        </w:rPr>
        <w:t>5.1.2 跟踪评价指标</w:t>
      </w:r>
    </w:p>
    <w:p w14:paraId="469C8A40">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MOTA（多目标跟踪准确率）：综合考虑漏检、误检和ID切换等因素，是多目标跟踪任务中衡量整体性能的核心指标，评价监控场景下的跟踪准确性。</w:t>
      </w:r>
    </w:p>
    <w:p w14:paraId="163DB83B">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IDF1（ID F1-score）：衡量跟踪过程中目标身份保持的一致性，重点关注ID分配的连续性，评估行人重识别与长期跟踪稳定性。</w:t>
      </w:r>
    </w:p>
    <w:p w14:paraId="5012D7BA">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MT（ Mostly Tracked）：在整个序列中被成功跟踪时间超过80%的目标比例，衡量模型的持续跟踪能力。</w:t>
      </w:r>
    </w:p>
    <w:p w14:paraId="16918273">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ML（Mostly Lost）：在序列中被跟踪时间少于20%的目标比例，反映复杂场景下目标丢失的严重程度。</w:t>
      </w:r>
    </w:p>
    <w:p w14:paraId="712B7A91">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 Switch（ID切换次数）：同一真实目标在跟踪过程中被分配不同ID的次数，直接反映跟踪系统在遮挡、交叉等场景下的身份稳定性。</w:t>
      </w:r>
    </w:p>
    <w:p w14:paraId="5FAAB5CC">
      <w:pPr>
        <w:pStyle w:val="4"/>
        <w:spacing w:line="360" w:lineRule="auto"/>
        <w:rPr>
          <w:rFonts w:hint="default" w:ascii="Times New Roman" w:hAnsi="Times New Roman" w:eastAsia="宋体" w:cs="Times New Roman"/>
          <w:lang w:val="en-US" w:eastAsia="zh-CN"/>
        </w:rPr>
      </w:pPr>
      <w:bookmarkStart w:id="24" w:name="_Toc6111"/>
      <w:r>
        <w:rPr>
          <w:rFonts w:hint="default" w:ascii="Times New Roman" w:hAnsi="Times New Roman" w:eastAsia="宋体" w:cs="Times New Roman"/>
        </w:rPr>
        <w:t>5.</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消融</w:t>
      </w:r>
      <w:r>
        <w:rPr>
          <w:rFonts w:hint="default" w:ascii="Times New Roman" w:hAnsi="Times New Roman" w:eastAsia="宋体" w:cs="Times New Roman"/>
        </w:rPr>
        <w:t>实验</w:t>
      </w:r>
      <w:r>
        <w:rPr>
          <w:rFonts w:hint="eastAsia" w:ascii="Times New Roman" w:hAnsi="Times New Roman" w:eastAsia="宋体" w:cs="Times New Roman"/>
          <w:lang w:val="en-US" w:eastAsia="zh-CN"/>
        </w:rPr>
        <w:t>对比</w:t>
      </w:r>
      <w:bookmarkEnd w:id="24"/>
    </w:p>
    <w:p w14:paraId="44849EE9">
      <w:pPr>
        <w:pStyle w:val="24"/>
        <w:keepNext w:val="0"/>
        <w:keepLines w:val="0"/>
        <w:pageBreakBefore w:val="0"/>
        <w:kinsoku/>
        <w:wordWrap/>
        <w:overflowPunct/>
        <w:topLinePunct w:val="0"/>
        <w:autoSpaceDE/>
        <w:autoSpaceDN/>
        <w:bidi w:val="0"/>
        <w:adjustRightInd/>
        <w:snapToGrid/>
        <w:spacing w:line="360" w:lineRule="auto"/>
        <w:jc w:val="center"/>
        <w:textAlignment w:val="auto"/>
        <w:rPr>
          <w:rFonts w:hint="eastAsia" w:ascii="Times New Roman" w:hAnsi="Times New Roman" w:eastAsia="宋体" w:cs="Times New Roman"/>
          <w:sz w:val="24"/>
          <w:szCs w:val="24"/>
          <w:lang w:val="en-US" w:eastAsia="zh-CN"/>
        </w:rPr>
      </w:pPr>
      <w:r>
        <w:rPr>
          <w:rFonts w:hint="default" w:ascii="Times New Roman" w:hAnsi="Times New Roman" w:eastAsia="宋体" w:cs="Times New Roman"/>
          <w:sz w:val="21"/>
          <w:szCs w:val="21"/>
        </w:rPr>
        <w:t>表 5-</w:t>
      </w:r>
      <w:r>
        <w:rPr>
          <w:rFonts w:hint="eastAsia" w:ascii="Times New Roman" w:hAnsi="Times New Roman" w:eastAsia="宋体" w:cs="Times New Roman"/>
          <w:sz w:val="21"/>
          <w:szCs w:val="21"/>
          <w:lang w:val="en-US" w:eastAsia="zh-CN"/>
        </w:rPr>
        <w:t>1</w:t>
      </w:r>
      <w:r>
        <w:rPr>
          <w:rFonts w:hint="default"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eastAsia="zh-CN"/>
        </w:rPr>
        <w:t>MOT17</w:t>
      </w:r>
      <w:r>
        <w:rPr>
          <w:rFonts w:hint="default" w:ascii="Times New Roman" w:hAnsi="Times New Roman" w:eastAsia="宋体" w:cs="Times New Roman"/>
          <w:sz w:val="21"/>
          <w:szCs w:val="21"/>
          <w:lang w:val="en-US" w:eastAsia="zh-CN"/>
        </w:rPr>
        <w:t>消融实验对比表</w:t>
      </w:r>
    </w:p>
    <w:tbl>
      <w:tblPr>
        <w:tblStyle w:val="16"/>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41"/>
        <w:gridCol w:w="1575"/>
        <w:gridCol w:w="1951"/>
        <w:gridCol w:w="1312"/>
        <w:gridCol w:w="1583"/>
      </w:tblGrid>
      <w:tr w14:paraId="735F1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12" w:hRule="atLeast"/>
        </w:trPr>
        <w:tc>
          <w:tcPr>
            <w:tcW w:w="1533" w:type="pct"/>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38898733">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模型结构</w:t>
            </w:r>
          </w:p>
        </w:tc>
        <w:tc>
          <w:tcPr>
            <w:tcW w:w="850" w:type="pct"/>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351A8C7">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mAP0.5 (%)</w:t>
            </w:r>
          </w:p>
        </w:tc>
        <w:tc>
          <w:tcPr>
            <w:tcW w:w="1053" w:type="pct"/>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503E52F">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mAP0.5:0.95 (%)</w:t>
            </w:r>
          </w:p>
        </w:tc>
        <w:tc>
          <w:tcPr>
            <w:tcW w:w="708" w:type="pct"/>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512B461D">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Recall (%)</w:t>
            </w:r>
          </w:p>
        </w:tc>
        <w:tc>
          <w:tcPr>
            <w:tcW w:w="854" w:type="pct"/>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4622BB3F">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Precision (%)</w:t>
            </w:r>
          </w:p>
        </w:tc>
      </w:tr>
      <w:tr w14:paraId="39DCF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34" w:hRule="atLeast"/>
        </w:trPr>
        <w:tc>
          <w:tcPr>
            <w:tcW w:w="1533" w:type="pct"/>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4DEBE7F0">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YOLO11</w:t>
            </w:r>
            <w:r>
              <w:rPr>
                <w:rFonts w:hint="eastAsia" w:ascii="Times New Roman" w:hAnsi="Times New Roman" w:eastAsia="宋体" w:cs="Times New Roman"/>
                <w:sz w:val="24"/>
                <w:szCs w:val="24"/>
                <w:lang w:val="en-US" w:eastAsia="zh-CN"/>
              </w:rPr>
              <w:t>s</w:t>
            </w:r>
            <w:r>
              <w:rPr>
                <w:rFonts w:hint="default" w:ascii="Times New Roman" w:hAnsi="Times New Roman" w:eastAsia="宋体" w:cs="Times New Roman"/>
                <w:sz w:val="24"/>
                <w:szCs w:val="24"/>
              </w:rPr>
              <w:t>（Baseline）</w:t>
            </w:r>
          </w:p>
        </w:tc>
        <w:tc>
          <w:tcPr>
            <w:tcW w:w="850" w:type="pct"/>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4BFD28FF">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78.5</w:t>
            </w:r>
          </w:p>
        </w:tc>
        <w:tc>
          <w:tcPr>
            <w:tcW w:w="1053" w:type="pct"/>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467E38ED">
            <w:pPr>
              <w:pStyle w:val="24"/>
              <w:keepNext w:val="0"/>
              <w:keepLines w:val="0"/>
              <w:pageBreakBefore w:val="0"/>
              <w:tabs>
                <w:tab w:val="center" w:pos="688"/>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53.5</w:t>
            </w:r>
          </w:p>
        </w:tc>
        <w:tc>
          <w:tcPr>
            <w:tcW w:w="708" w:type="pct"/>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03D341A2">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69.1</w:t>
            </w:r>
          </w:p>
        </w:tc>
        <w:tc>
          <w:tcPr>
            <w:tcW w:w="854" w:type="pct"/>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5E0F818C">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89.7</w:t>
            </w:r>
          </w:p>
        </w:tc>
      </w:tr>
      <w:tr w14:paraId="6BCFB3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59" w:hRule="atLeast"/>
        </w:trPr>
        <w:tc>
          <w:tcPr>
            <w:tcW w:w="1533"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4EEFAF">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+GAM+小目标结构增强+自定义SIOU</w:t>
            </w:r>
          </w:p>
        </w:tc>
        <w:tc>
          <w:tcPr>
            <w:tcW w:w="850"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09AFD47B">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val="0"/>
                <w:bCs w:val="0"/>
                <w:sz w:val="24"/>
                <w:szCs w:val="24"/>
                <w:lang w:val="en-US" w:eastAsia="zh-CN"/>
              </w:rPr>
              <w:t>64.1</w:t>
            </w:r>
          </w:p>
        </w:tc>
        <w:tc>
          <w:tcPr>
            <w:tcW w:w="1053"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7B18B66D">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val="0"/>
                <w:bCs w:val="0"/>
                <w:sz w:val="24"/>
                <w:szCs w:val="24"/>
                <w:lang w:val="en-US" w:eastAsia="zh-CN"/>
              </w:rPr>
              <w:t>36.3</w:t>
            </w:r>
          </w:p>
        </w:tc>
        <w:tc>
          <w:tcPr>
            <w:tcW w:w="708"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2BA83CE2">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val="0"/>
                <w:bCs w:val="0"/>
                <w:sz w:val="24"/>
                <w:szCs w:val="24"/>
                <w:lang w:val="en-US" w:eastAsia="zh-CN"/>
              </w:rPr>
              <w:t>51.5</w:t>
            </w:r>
          </w:p>
        </w:tc>
        <w:tc>
          <w:tcPr>
            <w:tcW w:w="854"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2AEC09A6">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b w:val="0"/>
                <w:bCs w:val="0"/>
                <w:sz w:val="24"/>
                <w:szCs w:val="24"/>
                <w:lang w:val="en-US" w:eastAsia="zh-CN"/>
              </w:rPr>
              <w:t>79.0</w:t>
            </w:r>
          </w:p>
        </w:tc>
      </w:tr>
      <w:tr w14:paraId="52334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587" w:hRule="atLeast"/>
        </w:trPr>
        <w:tc>
          <w:tcPr>
            <w:tcW w:w="1533"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64C7A340">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Crowdhuman预训练</w:t>
            </w:r>
          </w:p>
        </w:tc>
        <w:tc>
          <w:tcPr>
            <w:tcW w:w="850"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7B37FAA7">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80.9</w:t>
            </w:r>
          </w:p>
        </w:tc>
        <w:tc>
          <w:tcPr>
            <w:tcW w:w="1053"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5630B7FD">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53.1</w:t>
            </w:r>
          </w:p>
        </w:tc>
        <w:tc>
          <w:tcPr>
            <w:tcW w:w="708"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2A2D4D66">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70.2</w:t>
            </w:r>
          </w:p>
        </w:tc>
        <w:tc>
          <w:tcPr>
            <w:tcW w:w="854" w:type="pct"/>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6061B509">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88.7</w:t>
            </w:r>
          </w:p>
        </w:tc>
      </w:tr>
      <w:tr w14:paraId="630C7E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1272" w:hRule="atLeast"/>
        </w:trPr>
        <w:tc>
          <w:tcPr>
            <w:tcW w:w="1533" w:type="pct"/>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226147A2">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+GAM+自定义SIOU</w:t>
            </w: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Crowdhuman预训练迁移训练</w:t>
            </w:r>
          </w:p>
        </w:tc>
        <w:tc>
          <w:tcPr>
            <w:tcW w:w="850" w:type="pct"/>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0679AF47">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 xml:space="preserve"> 84.9</w:t>
            </w:r>
          </w:p>
        </w:tc>
        <w:tc>
          <w:tcPr>
            <w:tcW w:w="1053" w:type="pct"/>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3715B65A">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63.4</w:t>
            </w:r>
          </w:p>
        </w:tc>
        <w:tc>
          <w:tcPr>
            <w:tcW w:w="708" w:type="pct"/>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0159871D">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75.3</w:t>
            </w:r>
          </w:p>
        </w:tc>
        <w:tc>
          <w:tcPr>
            <w:tcW w:w="854" w:type="pct"/>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43CD0A7D">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left="0" w:leftChars="0" w:firstLine="0" w:firstLineChars="0"/>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94.4</w:t>
            </w:r>
          </w:p>
        </w:tc>
      </w:tr>
    </w:tbl>
    <w:p w14:paraId="00172DFB">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1"/>
          <w:szCs w:val="21"/>
        </w:rPr>
      </w:pPr>
      <w:r>
        <w:rPr>
          <w:rFonts w:hint="eastAsia" w:ascii="Times New Roman" w:hAnsi="Times New Roman" w:eastAsia="宋体" w:cs="Times New Roman"/>
          <w:sz w:val="24"/>
          <w:szCs w:val="24"/>
          <w:lang w:val="en-US" w:eastAsia="zh-CN"/>
        </w:rPr>
        <w:t xml:space="preserve">MOT17 数据集结果分析以 YOLO11s（Baseline）为参照：直接加入 “GAM + 小目标结构增强 + 自定义 SIOU” 后，各项指标大幅下降，表明该模块组合在 MOT17 上适配性差；仅加入 Crowdhuman 预训练后，mAP0.5 从 78.5% 升至 80.9%、Recall 从 69.1% 升至 70.2%，但 mAP0.5:0.95 略有下降，说明跨数据集预训练可提升模型泛化能力，对检测精度全面性帮助有限；融合 “GAM + 自定义 SIOU+Crowdhuman 预训练迁移训练” 后，mAP0.5 跃至 84.9%、mAP0.5:0.95 从 53.5% 提至 63.4%、Recall 达 75.3%、Precision 升至 94.4%，说明预训练迁移训练能弥补模块组合适配缺陷，多模块 + 迁移训练实现协同增益。 </w:t>
      </w:r>
    </w:p>
    <w:p w14:paraId="3204E7BC">
      <w:pPr>
        <w:pStyle w:val="24"/>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rPr>
        <w:t>表 5-</w:t>
      </w:r>
      <w:r>
        <w:rPr>
          <w:rFonts w:hint="eastAsia" w:ascii="Times New Roman" w:hAnsi="Times New Roman" w:eastAsia="宋体" w:cs="Times New Roman"/>
          <w:sz w:val="21"/>
          <w:szCs w:val="21"/>
          <w:lang w:val="en-US" w:eastAsia="zh-CN"/>
        </w:rPr>
        <w:t>2</w:t>
      </w:r>
      <w:r>
        <w:rPr>
          <w:rFonts w:hint="default" w:ascii="Times New Roman" w:hAnsi="Times New Roman" w:eastAsia="宋体" w:cs="Times New Roman"/>
          <w:sz w:val="21"/>
          <w:szCs w:val="21"/>
        </w:rPr>
        <w:t xml:space="preserve"> </w:t>
      </w:r>
      <w:r>
        <w:rPr>
          <w:rFonts w:hint="eastAsia" w:ascii="Times New Roman" w:hAnsi="Times New Roman" w:eastAsia="宋体" w:cs="Times New Roman"/>
          <w:sz w:val="21"/>
          <w:szCs w:val="21"/>
          <w:lang w:val="en-US" w:eastAsia="zh-CN"/>
        </w:rPr>
        <w:t>Crowdhuman</w:t>
      </w:r>
      <w:r>
        <w:rPr>
          <w:rFonts w:hint="default" w:ascii="Times New Roman" w:hAnsi="Times New Roman" w:eastAsia="宋体" w:cs="Times New Roman"/>
          <w:sz w:val="21"/>
          <w:szCs w:val="21"/>
          <w:lang w:val="en-US" w:eastAsia="zh-CN"/>
        </w:rPr>
        <w:t>消融实验对比表</w:t>
      </w:r>
    </w:p>
    <w:tbl>
      <w:tblPr>
        <w:tblStyle w:val="16"/>
        <w:tblW w:w="92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 w:type="dxa"/>
          <w:bottom w:w="0" w:type="dxa"/>
          <w:right w:w="10" w:type="dxa"/>
        </w:tblCellMar>
      </w:tblPr>
      <w:tblGrid>
        <w:gridCol w:w="2848"/>
        <w:gridCol w:w="1579"/>
        <w:gridCol w:w="1955"/>
        <w:gridCol w:w="1315"/>
        <w:gridCol w:w="1586"/>
      </w:tblGrid>
      <w:tr w14:paraId="0C911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48"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1D7A24A">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模型结构</w:t>
            </w:r>
          </w:p>
        </w:tc>
        <w:tc>
          <w:tcPr>
            <w:tcW w:w="1579"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5435AD4C">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mAP0.5 (%)</w:t>
            </w:r>
          </w:p>
        </w:tc>
        <w:tc>
          <w:tcPr>
            <w:tcW w:w="195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AC5B9C8">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mAP0.5:0.95 (%)</w:t>
            </w:r>
          </w:p>
        </w:tc>
        <w:tc>
          <w:tcPr>
            <w:tcW w:w="131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1E773608">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Recall (%)</w:t>
            </w:r>
          </w:p>
        </w:tc>
        <w:tc>
          <w:tcPr>
            <w:tcW w:w="1586"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1B81ED78">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Precision (%)</w:t>
            </w:r>
          </w:p>
        </w:tc>
      </w:tr>
      <w:tr w14:paraId="4D65C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848"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00365375">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eastAsia="zh-CN"/>
              </w:rPr>
              <w:t>YOLO11</w:t>
            </w:r>
            <w:r>
              <w:rPr>
                <w:rFonts w:hint="eastAsia" w:ascii="Times New Roman" w:hAnsi="Times New Roman" w:eastAsia="宋体" w:cs="Times New Roman"/>
                <w:sz w:val="24"/>
                <w:szCs w:val="24"/>
                <w:lang w:val="en-US" w:eastAsia="zh-CN"/>
              </w:rPr>
              <w:t>s</w:t>
            </w:r>
            <w:r>
              <w:rPr>
                <w:rFonts w:hint="default" w:ascii="Times New Roman" w:hAnsi="Times New Roman" w:eastAsia="宋体" w:cs="Times New Roman"/>
                <w:sz w:val="24"/>
                <w:szCs w:val="24"/>
              </w:rPr>
              <w:t>（Baseline）</w:t>
            </w:r>
          </w:p>
        </w:tc>
        <w:tc>
          <w:tcPr>
            <w:tcW w:w="1579"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59D5EC19">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eastAsia="zh-CN"/>
              </w:rPr>
              <w:t xml:space="preserve"> </w:t>
            </w:r>
            <w:r>
              <w:rPr>
                <w:rFonts w:hint="eastAsia" w:ascii="Times New Roman" w:hAnsi="Times New Roman" w:eastAsia="宋体" w:cs="Times New Roman"/>
                <w:sz w:val="24"/>
                <w:szCs w:val="24"/>
                <w:lang w:val="en-US" w:eastAsia="zh-CN"/>
              </w:rPr>
              <w:t>76.4</w:t>
            </w:r>
          </w:p>
        </w:tc>
        <w:tc>
          <w:tcPr>
            <w:tcW w:w="195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2713B854">
            <w:pPr>
              <w:pStyle w:val="24"/>
              <w:keepNext w:val="0"/>
              <w:keepLines w:val="0"/>
              <w:pageBreakBefore w:val="0"/>
              <w:tabs>
                <w:tab w:val="center" w:pos="688"/>
              </w:tabs>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53.7</w:t>
            </w:r>
          </w:p>
        </w:tc>
        <w:tc>
          <w:tcPr>
            <w:tcW w:w="1315"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114B65B6">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65.1</w:t>
            </w:r>
          </w:p>
        </w:tc>
        <w:tc>
          <w:tcPr>
            <w:tcW w:w="1586" w:type="dxa"/>
            <w:tcBorders>
              <w:top w:val="single" w:color="auto" w:sz="4" w:space="0"/>
              <w:left w:val="single" w:color="DEE0E3" w:sz="0" w:space="0"/>
              <w:bottom w:val="single" w:color="DEE0E3" w:sz="0" w:space="0"/>
              <w:right w:val="single" w:color="DEE0E3" w:sz="0" w:space="0"/>
            </w:tcBorders>
            <w:tcMar>
              <w:top w:w="60" w:type="dxa"/>
              <w:left w:w="120" w:type="dxa"/>
              <w:bottom w:w="30" w:type="dxa"/>
              <w:right w:w="120" w:type="dxa"/>
            </w:tcMar>
          </w:tcPr>
          <w:p w14:paraId="638DB3B1">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80.7</w:t>
            </w:r>
          </w:p>
        </w:tc>
      </w:tr>
      <w:tr w14:paraId="5071D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0" w:hRule="atLeast"/>
        </w:trPr>
        <w:tc>
          <w:tcPr>
            <w:tcW w:w="2848"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C524E88">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rPr>
              <w:t>+</w:t>
            </w:r>
            <w:r>
              <w:rPr>
                <w:rFonts w:hint="eastAsia" w:ascii="Times New Roman" w:hAnsi="Times New Roman" w:eastAsia="宋体" w:cs="Times New Roman"/>
                <w:sz w:val="24"/>
                <w:szCs w:val="24"/>
                <w:lang w:val="en-US" w:eastAsia="zh-CN"/>
              </w:rPr>
              <w:t>GAM+小目标结构增强</w:t>
            </w:r>
          </w:p>
        </w:tc>
        <w:tc>
          <w:tcPr>
            <w:tcW w:w="1579"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43D84F52">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 xml:space="preserve"> 77.4</w:t>
            </w:r>
          </w:p>
        </w:tc>
        <w:tc>
          <w:tcPr>
            <w:tcW w:w="195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098CE0E4">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54.7</w:t>
            </w:r>
          </w:p>
        </w:tc>
        <w:tc>
          <w:tcPr>
            <w:tcW w:w="131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18612378">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66.9</w:t>
            </w:r>
          </w:p>
        </w:tc>
        <w:tc>
          <w:tcPr>
            <w:tcW w:w="158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07BFC941">
            <w:pPr>
              <w:pStyle w:val="24"/>
              <w:keepNext w:val="0"/>
              <w:keepLines w:val="0"/>
              <w:pageBreakBefore w:val="0"/>
              <w:kinsoku/>
              <w:wordWrap/>
              <w:overflowPunct/>
              <w:topLinePunct w:val="0"/>
              <w:autoSpaceDE/>
              <w:autoSpaceDN/>
              <w:bidi w:val="0"/>
              <w:adjustRightInd/>
              <w:snapToGrid/>
              <w:spacing w:line="360" w:lineRule="auto"/>
              <w:ind w:left="0" w:left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80.8</w:t>
            </w:r>
          </w:p>
        </w:tc>
      </w:tr>
      <w:tr w14:paraId="29DEE4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76" w:hRule="atLeast"/>
        </w:trPr>
        <w:tc>
          <w:tcPr>
            <w:tcW w:w="2848"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31E48FCA">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+GAM+小目标结构增强+自定义SIOU</w:t>
            </w:r>
          </w:p>
        </w:tc>
        <w:tc>
          <w:tcPr>
            <w:tcW w:w="1579"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0448F36B">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 xml:space="preserve"> 78.0</w:t>
            </w:r>
          </w:p>
        </w:tc>
        <w:tc>
          <w:tcPr>
            <w:tcW w:w="195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08F3AA12">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54.7</w:t>
            </w:r>
          </w:p>
        </w:tc>
        <w:tc>
          <w:tcPr>
            <w:tcW w:w="131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5E1A7114">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67.3</w:t>
            </w:r>
          </w:p>
        </w:tc>
        <w:tc>
          <w:tcPr>
            <w:tcW w:w="1586"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tcPr>
          <w:p w14:paraId="76D79DE4">
            <w:pPr>
              <w:pStyle w:val="24"/>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81.2</w:t>
            </w:r>
          </w:p>
        </w:tc>
      </w:tr>
    </w:tbl>
    <w:p w14:paraId="66D66573">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1"/>
          <w:szCs w:val="21"/>
        </w:rPr>
      </w:pPr>
      <w:r>
        <w:rPr>
          <w:rFonts w:hint="default" w:ascii="Times New Roman" w:hAnsi="Times New Roman" w:eastAsia="宋体" w:cs="Times New Roman"/>
          <w:sz w:val="24"/>
          <w:szCs w:val="24"/>
          <w:lang w:val="en-US" w:eastAsia="zh-CN"/>
        </w:rPr>
        <w:t xml:space="preserve">Crowdhuman 数据集结果分析以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s（Baseline）为参照：加入 GAM + 小目标结构增强后，mAP0.5 从 76.4% 提升至 77.4%</w:t>
      </w:r>
      <w:r>
        <w:rPr>
          <w:rFonts w:hint="eastAsia" w:ascii="Times New Roman" w:hAnsi="Times New Roman" w:eastAsia="宋体" w:cs="Times New Roman"/>
          <w:sz w:val="24"/>
          <w:szCs w:val="24"/>
          <w:lang w:val="en-US" w:eastAsia="zh-CN"/>
        </w:rPr>
        <w:t>，m</w:t>
      </w:r>
      <w:r>
        <w:rPr>
          <w:rFonts w:hint="default" w:ascii="Times New Roman" w:hAnsi="Times New Roman" w:eastAsia="宋体" w:cs="Times New Roman"/>
          <w:sz w:val="24"/>
          <w:szCs w:val="24"/>
          <w:lang w:val="en-US" w:eastAsia="zh-CN"/>
        </w:rPr>
        <w:t>AP0.5:0.95 从 53.7% 提升至 54.7%</w:t>
      </w:r>
      <w:r>
        <w:rPr>
          <w:rFonts w:hint="eastAsia" w:ascii="Times New Roman" w:hAnsi="Times New Roman" w:eastAsia="宋体" w:cs="Times New Roman"/>
          <w:sz w:val="24"/>
          <w:szCs w:val="24"/>
          <w:lang w:val="en-US" w:eastAsia="zh-CN"/>
        </w:rPr>
        <w:t>，R</w:t>
      </w:r>
      <w:r>
        <w:rPr>
          <w:rFonts w:hint="default" w:ascii="Times New Roman" w:hAnsi="Times New Roman" w:eastAsia="宋体" w:cs="Times New Roman"/>
          <w:sz w:val="24"/>
          <w:szCs w:val="24"/>
          <w:lang w:val="en-US" w:eastAsia="zh-CN"/>
        </w:rPr>
        <w:t>ecall 从 65.1% 提升至 66.9%</w:t>
      </w:r>
      <w:r>
        <w:rPr>
          <w:rFonts w:hint="eastAsia" w:ascii="Times New Roman" w:hAnsi="Times New Roman" w:eastAsia="宋体" w:cs="Times New Roman"/>
          <w:sz w:val="24"/>
          <w:szCs w:val="24"/>
          <w:lang w:val="en-US" w:eastAsia="zh-CN"/>
        </w:rPr>
        <w:t>，表</w:t>
      </w:r>
      <w:r>
        <w:rPr>
          <w:rFonts w:hint="default" w:ascii="Times New Roman" w:hAnsi="Times New Roman" w:eastAsia="宋体" w:cs="Times New Roman"/>
          <w:sz w:val="24"/>
          <w:szCs w:val="24"/>
          <w:lang w:val="en-US" w:eastAsia="zh-CN"/>
        </w:rPr>
        <w:t>明这两个模块增强了小目标检测能力，</w:t>
      </w:r>
      <w:r>
        <w:rPr>
          <w:rFonts w:hint="eastAsia" w:ascii="Times New Roman" w:hAnsi="Times New Roman" w:eastAsia="宋体" w:cs="Times New Roman"/>
          <w:sz w:val="24"/>
          <w:szCs w:val="24"/>
          <w:lang w:val="en-US" w:eastAsia="zh-CN"/>
        </w:rPr>
        <w:t>提升了整</w:t>
      </w:r>
      <w:r>
        <w:rPr>
          <w:rFonts w:hint="default" w:ascii="Times New Roman" w:hAnsi="Times New Roman" w:eastAsia="宋体" w:cs="Times New Roman"/>
          <w:sz w:val="24"/>
          <w:szCs w:val="24"/>
          <w:lang w:val="en-US" w:eastAsia="zh-CN"/>
        </w:rPr>
        <w:t>体性</w:t>
      </w:r>
      <w:r>
        <w:rPr>
          <w:rFonts w:hint="eastAsia" w:ascii="Times New Roman" w:hAnsi="Times New Roman" w:eastAsia="宋体" w:cs="Times New Roman"/>
          <w:sz w:val="24"/>
          <w:szCs w:val="24"/>
          <w:lang w:val="en-US" w:eastAsia="zh-CN"/>
        </w:rPr>
        <w:t>能；在此</w:t>
      </w:r>
      <w:r>
        <w:rPr>
          <w:rFonts w:hint="default" w:ascii="Times New Roman" w:hAnsi="Times New Roman" w:eastAsia="宋体" w:cs="Times New Roman"/>
          <w:sz w:val="24"/>
          <w:szCs w:val="24"/>
          <w:lang w:val="en-US" w:eastAsia="zh-CN"/>
        </w:rPr>
        <w:t>基</w:t>
      </w:r>
      <w:r>
        <w:rPr>
          <w:rFonts w:hint="eastAsia" w:ascii="Times New Roman" w:hAnsi="Times New Roman" w:eastAsia="宋体" w:cs="Times New Roman"/>
          <w:sz w:val="24"/>
          <w:szCs w:val="24"/>
          <w:lang w:val="en-US" w:eastAsia="zh-CN"/>
        </w:rPr>
        <w:t>础上，加</w:t>
      </w:r>
      <w:r>
        <w:rPr>
          <w:rFonts w:hint="default" w:ascii="Times New Roman" w:hAnsi="Times New Roman" w:eastAsia="宋体" w:cs="Times New Roman"/>
          <w:sz w:val="24"/>
          <w:szCs w:val="24"/>
          <w:lang w:val="en-US" w:eastAsia="zh-CN"/>
        </w:rPr>
        <w:t>入自定义 SIOU 后，mAP0.5 进一步升至 78.0%</w:t>
      </w:r>
      <w:r>
        <w:rPr>
          <w:rFonts w:hint="eastAsia" w:ascii="Times New Roman" w:hAnsi="Times New Roman" w:eastAsia="宋体" w:cs="Times New Roman"/>
          <w:sz w:val="24"/>
          <w:szCs w:val="24"/>
          <w:lang w:val="en-US" w:eastAsia="zh-CN"/>
        </w:rPr>
        <w:t>，Rec</w:t>
      </w:r>
      <w:r>
        <w:rPr>
          <w:rFonts w:hint="default" w:ascii="Times New Roman" w:hAnsi="Times New Roman" w:eastAsia="宋体" w:cs="Times New Roman"/>
          <w:sz w:val="24"/>
          <w:szCs w:val="24"/>
          <w:lang w:val="en-US" w:eastAsia="zh-CN"/>
        </w:rPr>
        <w:t>all 达 67.3%</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Precision 从 80.8% 提至 81.2%，说明 SIOU 损失函数优化了边界框回归</w:t>
      </w:r>
      <w:r>
        <w:rPr>
          <w:rFonts w:hint="eastAsia" w:ascii="Times New Roman" w:hAnsi="Times New Roman" w:eastAsia="宋体" w:cs="Times New Roman"/>
          <w:sz w:val="24"/>
          <w:szCs w:val="24"/>
          <w:lang w:val="en-US" w:eastAsia="zh-CN"/>
        </w:rPr>
        <w:t>精度，兼</w:t>
      </w:r>
      <w:r>
        <w:rPr>
          <w:rFonts w:hint="default" w:ascii="Times New Roman" w:hAnsi="Times New Roman" w:eastAsia="宋体" w:cs="Times New Roman"/>
          <w:sz w:val="24"/>
          <w:szCs w:val="24"/>
          <w:lang w:val="en-US" w:eastAsia="zh-CN"/>
        </w:rPr>
        <w:t>顾了召回率与精确率的平衡</w:t>
      </w:r>
      <w:r>
        <w:rPr>
          <w:rFonts w:hint="eastAsia" w:ascii="Times New Roman" w:hAnsi="Times New Roman" w:eastAsia="宋体" w:cs="Times New Roman"/>
          <w:sz w:val="24"/>
          <w:szCs w:val="24"/>
          <w:lang w:val="en-US" w:eastAsia="zh-CN"/>
        </w:rPr>
        <w:t xml:space="preserve">。 </w:t>
      </w:r>
    </w:p>
    <w:p w14:paraId="1C168A18">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实验结果表明，相较于直接在 MOT17 数据集上训练，采用 CrowdHuman 预训练后再进行 MOT17 微调的模型在检测与跟踪性能上均取得更优表现。这一现象主要源于 MOT17 数据规模有限，难以支撑包含注意力机制与小目标增强结构的复杂模型充分学习。迁移训练为模型提供了稳定的行人外观先验，有助于提升特征表达的鲁棒性，从而使所提出的 GAM、小目标增强分支及 SIoU 损失函数在微调阶段发挥更显著的效果。该结果进一步验证了所提方法在合理训练策略下的有效性。该对比实验说明，模型结构改进与训练策略需协同设计，单纯增加模型复杂度在小规模数据集上并不一定带来性能提升。</w:t>
      </w:r>
    </w:p>
    <w:p w14:paraId="02C3F982">
      <w:pPr>
        <w:pStyle w:val="4"/>
        <w:spacing w:line="360" w:lineRule="auto"/>
        <w:rPr>
          <w:rFonts w:hint="default" w:ascii="Times New Roman" w:hAnsi="Times New Roman" w:eastAsia="宋体" w:cs="Times New Roman"/>
          <w:lang w:val="en-US" w:eastAsia="zh-CN"/>
        </w:rPr>
      </w:pPr>
      <w:bookmarkStart w:id="25" w:name="_Toc8663"/>
      <w:r>
        <w:rPr>
          <w:rFonts w:hint="default" w:ascii="Times New Roman" w:hAnsi="Times New Roman" w:eastAsia="宋体" w:cs="Times New Roman"/>
        </w:rPr>
        <w:t>5.</w:t>
      </w:r>
      <w:r>
        <w:rPr>
          <w:rFonts w:hint="eastAsia" w:ascii="Times New Roman" w:hAnsi="Times New Roman" w:eastAsia="宋体" w:cs="Times New Roman"/>
          <w:lang w:val="en-US" w:eastAsia="zh-CN"/>
        </w:rPr>
        <w:t>3</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跟踪性能对比</w:t>
      </w:r>
      <w:bookmarkEnd w:id="25"/>
    </w:p>
    <w:p w14:paraId="53A0DEA5">
      <w:pPr>
        <w:pStyle w:val="24"/>
        <w:spacing w:line="360" w:lineRule="auto"/>
        <w:jc w:val="center"/>
        <w:rPr>
          <w:rFonts w:hint="default" w:ascii="Times New Roman" w:hAnsi="Times New Roman" w:eastAsia="宋体" w:cs="Times New Roman"/>
          <w:sz w:val="21"/>
          <w:szCs w:val="21"/>
        </w:rPr>
      </w:pPr>
      <w:r>
        <w:rPr>
          <w:rFonts w:hint="default" w:ascii="Times New Roman" w:hAnsi="Times New Roman" w:eastAsia="宋体" w:cs="Times New Roman"/>
          <w:sz w:val="21"/>
          <w:szCs w:val="21"/>
        </w:rPr>
        <w:t>表</w:t>
      </w:r>
      <w:r>
        <w:rPr>
          <w:rFonts w:hint="eastAsia" w:ascii="Times New Roman" w:hAnsi="Times New Roman" w:eastAsia="宋体" w:cs="Times New Roman"/>
          <w:sz w:val="21"/>
          <w:szCs w:val="21"/>
          <w:lang w:val="en-US" w:eastAsia="zh-CN"/>
        </w:rPr>
        <w:t>5-2</w:t>
      </w:r>
      <w:r>
        <w:rPr>
          <w:rFonts w:hint="default" w:ascii="Times New Roman" w:hAnsi="Times New Roman" w:eastAsia="宋体" w:cs="Times New Roman"/>
          <w:sz w:val="21"/>
          <w:szCs w:val="21"/>
        </w:rPr>
        <w:t xml:space="preserve">  MOT17 测试集上的跟踪性能对比</w:t>
      </w:r>
    </w:p>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12"/>
        <w:gridCol w:w="1505"/>
        <w:gridCol w:w="1105"/>
        <w:gridCol w:w="916"/>
        <w:gridCol w:w="937"/>
        <w:gridCol w:w="1442"/>
      </w:tblGrid>
      <w:tr w14:paraId="7A384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2"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099803EF">
            <w:pPr>
              <w:pStyle w:val="24"/>
              <w:spacing w:line="360" w:lineRule="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模型配置</w:t>
            </w:r>
          </w:p>
        </w:tc>
        <w:tc>
          <w:tcPr>
            <w:tcW w:w="150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0C680183">
            <w:pPr>
              <w:pStyle w:val="24"/>
              <w:spacing w:line="360" w:lineRule="auto"/>
              <w:ind w:left="0" w:left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均</w:t>
            </w:r>
            <w:r>
              <w:rPr>
                <w:rFonts w:hint="default" w:ascii="Times New Roman" w:hAnsi="Times New Roman" w:eastAsia="宋体" w:cs="Times New Roman"/>
                <w:sz w:val="24"/>
                <w:szCs w:val="24"/>
              </w:rPr>
              <w:t>MOTA</w:t>
            </w:r>
          </w:p>
        </w:tc>
        <w:tc>
          <w:tcPr>
            <w:tcW w:w="1105"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78C3AB78">
            <w:pPr>
              <w:pStyle w:val="24"/>
              <w:spacing w:line="360" w:lineRule="auto"/>
              <w:ind w:left="0" w:leftChars="0"/>
              <w:rPr>
                <w:rFonts w:hint="default" w:ascii="Times New Roman" w:hAnsi="Times New Roman" w:eastAsia="宋体" w:cs="Times New Roman"/>
                <w:sz w:val="24"/>
                <w:szCs w:val="24"/>
              </w:rPr>
            </w:pPr>
            <w:r>
              <w:rPr>
                <w:rFonts w:hint="default" w:ascii="Times New Roman" w:hAnsi="Times New Roman" w:eastAsia="宋体" w:cs="Times New Roman"/>
                <w:sz w:val="24"/>
                <w:szCs w:val="24"/>
                <w:lang w:val="en-US" w:eastAsia="zh-CN"/>
              </w:rPr>
              <w:t>均</w:t>
            </w:r>
            <w:r>
              <w:rPr>
                <w:rFonts w:hint="default" w:ascii="Times New Roman" w:hAnsi="Times New Roman" w:eastAsia="宋体" w:cs="Times New Roman"/>
                <w:sz w:val="24"/>
                <w:szCs w:val="24"/>
              </w:rPr>
              <w:t>IDF1</w:t>
            </w:r>
          </w:p>
        </w:tc>
        <w:tc>
          <w:tcPr>
            <w:tcW w:w="916"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2585EAD6">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总MT</w:t>
            </w:r>
          </w:p>
        </w:tc>
        <w:tc>
          <w:tcPr>
            <w:tcW w:w="937"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778AD50D">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总ML</w:t>
            </w:r>
          </w:p>
        </w:tc>
        <w:tc>
          <w:tcPr>
            <w:tcW w:w="1442" w:type="dxa"/>
            <w:tcBorders>
              <w:top w:val="single" w:color="auto" w:sz="4" w:space="0"/>
              <w:left w:val="single" w:color="DEE0E3" w:sz="0" w:space="0"/>
              <w:bottom w:val="single" w:color="auto" w:sz="4" w:space="0"/>
              <w:right w:val="single" w:color="DEE0E3" w:sz="0" w:space="0"/>
            </w:tcBorders>
            <w:tcMar>
              <w:top w:w="60" w:type="dxa"/>
              <w:left w:w="120" w:type="dxa"/>
              <w:bottom w:w="30" w:type="dxa"/>
              <w:right w:w="120" w:type="dxa"/>
            </w:tcMar>
          </w:tcPr>
          <w:p w14:paraId="593535F4">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总ID切换</w:t>
            </w:r>
          </w:p>
        </w:tc>
      </w:tr>
      <w:tr w14:paraId="42B9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61A5632B">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YOLO11s</w:t>
            </w:r>
            <w:r>
              <w:rPr>
                <w:rFonts w:hint="default" w:ascii="Times New Roman" w:hAnsi="Times New Roman" w:eastAsia="宋体" w:cs="Times New Roman"/>
                <w:sz w:val="24"/>
                <w:szCs w:val="24"/>
              </w:rPr>
              <w:t>（Baseline）</w:t>
            </w:r>
          </w:p>
        </w:tc>
        <w:tc>
          <w:tcPr>
            <w:tcW w:w="15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432DBEFE">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76.35%</w:t>
            </w:r>
          </w:p>
        </w:tc>
        <w:tc>
          <w:tcPr>
            <w:tcW w:w="11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50224F4B">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72.56%</w:t>
            </w:r>
          </w:p>
        </w:tc>
        <w:tc>
          <w:tcPr>
            <w:tcW w:w="91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16549735">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39</w:t>
            </w:r>
          </w:p>
        </w:tc>
        <w:tc>
          <w:tcPr>
            <w:tcW w:w="93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21B12B39">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302</w:t>
            </w:r>
          </w:p>
        </w:tc>
        <w:tc>
          <w:tcPr>
            <w:tcW w:w="144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tcPr>
          <w:p w14:paraId="363E8C68">
            <w:pPr>
              <w:pStyle w:val="24"/>
              <w:spacing w:line="360" w:lineRule="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863</w:t>
            </w:r>
          </w:p>
        </w:tc>
      </w:tr>
      <w:tr w14:paraId="7910D8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6C356927">
            <w:pPr>
              <w:pStyle w:val="24"/>
              <w:spacing w:line="360" w:lineRule="auto"/>
              <w:ind w:left="0" w:leftChars="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YOLO11s</w:t>
            </w:r>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创新点+直接训练</w:t>
            </w:r>
          </w:p>
        </w:tc>
        <w:tc>
          <w:tcPr>
            <w:tcW w:w="15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117FD23F">
            <w:pPr>
              <w:pStyle w:val="24"/>
              <w:spacing w:line="360" w:lineRule="auto"/>
              <w:ind w:left="0" w:leftChars="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68.86</w:t>
            </w:r>
            <w:r>
              <w:rPr>
                <w:rFonts w:hint="default" w:ascii="Times New Roman" w:hAnsi="Times New Roman" w:eastAsia="宋体" w:cs="Times New Roman"/>
                <w:sz w:val="24"/>
                <w:szCs w:val="24"/>
              </w:rPr>
              <w:t>%</w:t>
            </w:r>
          </w:p>
        </w:tc>
        <w:tc>
          <w:tcPr>
            <w:tcW w:w="1105"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41B31B06">
            <w:pPr>
              <w:pStyle w:val="24"/>
              <w:spacing w:line="360" w:lineRule="auto"/>
              <w:ind w:left="0" w:leftChars="0"/>
              <w:rPr>
                <w:rFonts w:hint="default" w:ascii="Times New Roman" w:hAnsi="Times New Roman" w:eastAsia="宋体" w:cs="Times New Roman"/>
                <w:sz w:val="24"/>
                <w:szCs w:val="24"/>
              </w:rPr>
            </w:pPr>
            <w:r>
              <w:rPr>
                <w:rFonts w:hint="eastAsia" w:ascii="Times New Roman" w:hAnsi="Times New Roman" w:eastAsia="宋体" w:cs="Times New Roman"/>
                <w:sz w:val="24"/>
                <w:szCs w:val="24"/>
                <w:lang w:val="en-US" w:eastAsia="zh-CN"/>
              </w:rPr>
              <w:t>67.0</w:t>
            </w:r>
            <w:r>
              <w:rPr>
                <w:rFonts w:hint="default" w:ascii="Times New Roman" w:hAnsi="Times New Roman" w:eastAsia="宋体" w:cs="Times New Roman"/>
                <w:sz w:val="24"/>
                <w:szCs w:val="24"/>
              </w:rPr>
              <w:t>%</w:t>
            </w:r>
          </w:p>
        </w:tc>
        <w:tc>
          <w:tcPr>
            <w:tcW w:w="916"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23BF4034">
            <w:pPr>
              <w:pStyle w:val="24"/>
              <w:spacing w:line="360" w:lineRule="auto"/>
              <w:ind w:left="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36</w:t>
            </w:r>
          </w:p>
        </w:tc>
        <w:tc>
          <w:tcPr>
            <w:tcW w:w="937"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53B9C66E">
            <w:pPr>
              <w:pStyle w:val="24"/>
              <w:spacing w:line="360" w:lineRule="auto"/>
              <w:ind w:left="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329</w:t>
            </w:r>
          </w:p>
        </w:tc>
        <w:tc>
          <w:tcPr>
            <w:tcW w:w="1442" w:type="dxa"/>
            <w:tcBorders>
              <w:top w:val="single" w:color="DEE0E3" w:sz="0" w:space="0"/>
              <w:left w:val="single" w:color="DEE0E3" w:sz="0" w:space="0"/>
              <w:bottom w:val="single" w:color="DEE0E3" w:sz="0" w:space="0"/>
              <w:right w:val="single" w:color="DEE0E3" w:sz="0" w:space="0"/>
            </w:tcBorders>
            <w:tcMar>
              <w:top w:w="60" w:type="dxa"/>
              <w:left w:w="120" w:type="dxa"/>
              <w:bottom w:w="30" w:type="dxa"/>
              <w:right w:w="120" w:type="dxa"/>
            </w:tcMar>
            <w:vAlign w:val="top"/>
          </w:tcPr>
          <w:p w14:paraId="0B4C242B">
            <w:pPr>
              <w:pStyle w:val="24"/>
              <w:spacing w:line="360" w:lineRule="auto"/>
              <w:ind w:left="0" w:leftChars="0"/>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780</w:t>
            </w:r>
          </w:p>
        </w:tc>
      </w:tr>
      <w:tr w14:paraId="65C761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312"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490723CF">
            <w:pPr>
              <w:pStyle w:val="24"/>
              <w:spacing w:line="360" w:lineRule="auto"/>
              <w:ind w:left="0" w:leftChars="0"/>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YOLO11s</w:t>
            </w:r>
            <w:r>
              <w:rPr>
                <w:rFonts w:hint="default" w:ascii="Times New Roman" w:hAnsi="Times New Roman" w:eastAsia="宋体" w:cs="Times New Roman"/>
                <w:sz w:val="24"/>
                <w:szCs w:val="24"/>
              </w:rPr>
              <w:t xml:space="preserve">+ </w:t>
            </w:r>
            <w:r>
              <w:rPr>
                <w:rFonts w:hint="eastAsia" w:ascii="Times New Roman" w:hAnsi="Times New Roman" w:eastAsia="宋体" w:cs="Times New Roman"/>
                <w:sz w:val="24"/>
                <w:szCs w:val="24"/>
                <w:lang w:val="en-US" w:eastAsia="zh-CN"/>
              </w:rPr>
              <w:t>创新点</w:t>
            </w:r>
            <w:r>
              <w:rPr>
                <w:rFonts w:hint="default" w:ascii="Times New Roman" w:hAnsi="Times New Roman" w:eastAsia="宋体" w:cs="Times New Roman"/>
                <w:sz w:val="24"/>
                <w:szCs w:val="24"/>
              </w:rPr>
              <w:t xml:space="preserve"> + 迁移训练</w:t>
            </w:r>
          </w:p>
        </w:tc>
        <w:tc>
          <w:tcPr>
            <w:tcW w:w="150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58382E8E">
            <w:pPr>
              <w:pStyle w:val="24"/>
              <w:spacing w:line="360" w:lineRule="auto"/>
              <w:ind w:left="0" w:leftChars="0"/>
              <w:rPr>
                <w:rFonts w:hint="default" w:ascii="Times New Roman" w:hAnsi="Times New Roman" w:eastAsia="宋体" w:cs="Times New Roman"/>
                <w:b/>
                <w:bCs/>
                <w:sz w:val="24"/>
                <w:szCs w:val="24"/>
              </w:rPr>
            </w:pPr>
            <w:r>
              <w:rPr>
                <w:rFonts w:hint="default" w:ascii="Times New Roman" w:hAnsi="Times New Roman" w:eastAsia="宋体" w:cs="Times New Roman"/>
                <w:b/>
                <w:bCs/>
                <w:sz w:val="24"/>
                <w:szCs w:val="24"/>
              </w:rPr>
              <w:t>8</w:t>
            </w:r>
            <w:r>
              <w:rPr>
                <w:rFonts w:hint="eastAsia" w:ascii="Times New Roman" w:hAnsi="Times New Roman" w:eastAsia="宋体" w:cs="Times New Roman"/>
                <w:b/>
                <w:bCs/>
                <w:sz w:val="24"/>
                <w:szCs w:val="24"/>
                <w:lang w:val="en-US" w:eastAsia="zh-CN"/>
              </w:rPr>
              <w:t>3.15</w:t>
            </w:r>
            <w:r>
              <w:rPr>
                <w:rFonts w:hint="default" w:ascii="Times New Roman" w:hAnsi="Times New Roman" w:eastAsia="宋体" w:cs="Times New Roman"/>
                <w:b/>
                <w:bCs/>
                <w:sz w:val="24"/>
                <w:szCs w:val="24"/>
              </w:rPr>
              <w:t>%</w:t>
            </w:r>
          </w:p>
        </w:tc>
        <w:tc>
          <w:tcPr>
            <w:tcW w:w="1105"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7D81D043">
            <w:pPr>
              <w:pStyle w:val="24"/>
              <w:spacing w:line="360" w:lineRule="auto"/>
              <w:ind w:left="0" w:left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77.67</w:t>
            </w:r>
            <w:r>
              <w:rPr>
                <w:rFonts w:hint="default" w:ascii="Times New Roman" w:hAnsi="Times New Roman" w:eastAsia="宋体" w:cs="Times New Roman"/>
                <w:b/>
                <w:bCs/>
                <w:sz w:val="24"/>
                <w:szCs w:val="24"/>
              </w:rPr>
              <w:t>%</w:t>
            </w:r>
          </w:p>
        </w:tc>
        <w:tc>
          <w:tcPr>
            <w:tcW w:w="916"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63DED889">
            <w:pPr>
              <w:pStyle w:val="24"/>
              <w:spacing w:line="360" w:lineRule="auto"/>
              <w:ind w:left="0" w:left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47</w:t>
            </w:r>
          </w:p>
        </w:tc>
        <w:tc>
          <w:tcPr>
            <w:tcW w:w="937"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3D3C06EE">
            <w:pPr>
              <w:pStyle w:val="24"/>
              <w:spacing w:line="360" w:lineRule="auto"/>
              <w:ind w:left="0" w:left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283</w:t>
            </w:r>
          </w:p>
        </w:tc>
        <w:tc>
          <w:tcPr>
            <w:tcW w:w="1442" w:type="dxa"/>
            <w:tcBorders>
              <w:top w:val="single" w:color="DEE0E3" w:sz="0" w:space="0"/>
              <w:left w:val="single" w:color="DEE0E3" w:sz="0" w:space="0"/>
              <w:bottom w:val="single" w:color="auto" w:sz="4" w:space="0"/>
              <w:right w:val="single" w:color="DEE0E3" w:sz="0" w:space="0"/>
            </w:tcBorders>
            <w:tcMar>
              <w:top w:w="60" w:type="dxa"/>
              <w:left w:w="120" w:type="dxa"/>
              <w:bottom w:w="30" w:type="dxa"/>
              <w:right w:w="120" w:type="dxa"/>
            </w:tcMar>
            <w:vAlign w:val="top"/>
          </w:tcPr>
          <w:p w14:paraId="587ED041">
            <w:pPr>
              <w:pStyle w:val="24"/>
              <w:spacing w:line="360" w:lineRule="auto"/>
              <w:ind w:left="0" w:leftChars="0"/>
              <w:rPr>
                <w:rFonts w:hint="eastAsia" w:ascii="Times New Roman" w:hAnsi="Times New Roman" w:eastAsia="宋体" w:cs="Times New Roman"/>
                <w:b/>
                <w:bCs/>
                <w:sz w:val="24"/>
                <w:szCs w:val="24"/>
                <w:lang w:val="en-US" w:eastAsia="zh-CN"/>
              </w:rPr>
            </w:pPr>
            <w:r>
              <w:rPr>
                <w:rFonts w:hint="eastAsia" w:ascii="Times New Roman" w:hAnsi="Times New Roman" w:eastAsia="宋体" w:cs="Times New Roman"/>
                <w:b/>
                <w:bCs/>
                <w:sz w:val="24"/>
                <w:szCs w:val="24"/>
                <w:lang w:val="en-US" w:eastAsia="zh-CN"/>
              </w:rPr>
              <w:t>1118</w:t>
            </w:r>
          </w:p>
        </w:tc>
      </w:tr>
    </w:tbl>
    <w:p w14:paraId="7AF98BF7">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MOTA（多目标跟踪准确率）提升至 83.15%，说明迁移训练有效降低了小目标的漏检、误检概率，跟踪结果与真实目标的匹配度显著提高；</w:t>
      </w:r>
    </w:p>
    <w:p w14:paraId="4F0DF134">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IDF1（身份保持指数）提升至 77.67%，表明迁移训练强化了小目标的 ReID 特征区分度，目标身份的连续跟踪能力得到增强；</w:t>
      </w:r>
    </w:p>
    <w:p w14:paraId="007751B4">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MT（大多目标跟踪数）增加至 47，ML（少多目标跟踪数）降至 283，说明迁移训练让更多小目标能被长时稳定跟踪，减少了目标丢失的情况。</w:t>
      </w:r>
    </w:p>
    <w:p w14:paraId="39E31440">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ID 切换增至 1118，主要原因是迁移训练后小目标检测召回率提升，更多低置信度小目标被检测到，增加了特征匹配的复杂度；</w:t>
      </w:r>
    </w:p>
    <w:p w14:paraId="21070B83">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综上所述，本研究的方案</w:t>
      </w:r>
      <w:r>
        <w:rPr>
          <w:rFonts w:hint="default" w:ascii="Times New Roman" w:hAnsi="Times New Roman" w:eastAsia="宋体" w:cs="Times New Roman"/>
          <w:sz w:val="24"/>
          <w:szCs w:val="24"/>
          <w:lang w:val="en-US" w:eastAsia="zh-CN"/>
        </w:rPr>
        <w:t>更适配监控场景小目标跟踪</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该方案通过迁移训练充分利用了 CrowdHuman 与 MOT17 数据集的互补性，结合 GAM 注意力、自定义 SIoU 等创新点，实现了小目标跟踪精度的跨越式提升；有效解决了直接训练时小目标特征学习不充分的问题</w:t>
      </w:r>
      <w:r>
        <w:rPr>
          <w:rFonts w:hint="eastAsia" w:ascii="Times New Roman" w:hAnsi="Times New Roman" w:eastAsia="宋体" w:cs="Times New Roman"/>
          <w:sz w:val="24"/>
          <w:szCs w:val="24"/>
          <w:lang w:val="en-US" w:eastAsia="zh-CN"/>
        </w:rPr>
        <w:t>。</w:t>
      </w:r>
    </w:p>
    <w:p w14:paraId="4D5CAE04">
      <w:pPr>
        <w:pStyle w:val="4"/>
        <w:spacing w:line="360" w:lineRule="auto"/>
        <w:rPr>
          <w:rFonts w:hint="default" w:ascii="Times New Roman" w:hAnsi="Times New Roman" w:eastAsia="宋体" w:cs="Times New Roman"/>
          <w:lang w:val="en-US" w:eastAsia="zh-CN"/>
        </w:rPr>
      </w:pPr>
      <w:bookmarkStart w:id="26" w:name="_Toc25013"/>
      <w:r>
        <w:rPr>
          <w:rFonts w:hint="default" w:ascii="Times New Roman" w:hAnsi="Times New Roman" w:eastAsia="宋体" w:cs="Times New Roman"/>
        </w:rPr>
        <w:t>5.</w:t>
      </w:r>
      <w:r>
        <w:rPr>
          <w:rFonts w:hint="eastAsia" w:ascii="Times New Roman" w:hAnsi="Times New Roman" w:eastAsia="宋体" w:cs="Times New Roman"/>
          <w:lang w:val="en-US" w:eastAsia="zh-CN"/>
        </w:rPr>
        <w:t>4</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可视化分析</w:t>
      </w:r>
      <w:bookmarkEnd w:id="26"/>
    </w:p>
    <w:p w14:paraId="7D3FBD40">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eastAsia" w:ascii="Times New Roman" w:hAnsi="Times New Roman" w:eastAsia="宋体" w:cs="Times New Roman"/>
          <w:lang w:eastAsia="zh-CN"/>
        </w:rPr>
        <w:t>5.4</w:t>
      </w:r>
      <w:r>
        <w:rPr>
          <w:rFonts w:hint="default" w:ascii="Times New Roman" w:hAnsi="Times New Roman" w:eastAsia="宋体" w:cs="Times New Roman"/>
        </w:rPr>
        <w:t>.</w:t>
      </w:r>
      <w:r>
        <w:rPr>
          <w:rFonts w:hint="default" w:ascii="Times New Roman" w:hAnsi="Times New Roman" w:eastAsia="宋体" w:cs="Times New Roman"/>
          <w:lang w:val="en-US" w:eastAsia="zh-CN"/>
        </w:rPr>
        <w:t xml:space="preserve">1 </w:t>
      </w:r>
      <w:r>
        <w:rPr>
          <w:rFonts w:hint="default" w:ascii="Times New Roman" w:hAnsi="Times New Roman" w:eastAsia="宋体" w:cs="Times New Roman"/>
        </w:rPr>
        <w:t>PR曲线与F1曲线分析</w:t>
      </w:r>
    </w:p>
    <w:p w14:paraId="31FA7B52">
      <w:pPr>
        <w:pStyle w:val="24"/>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drawing>
          <wp:inline distT="0" distB="0" distL="114300" distR="114300">
            <wp:extent cx="4439920" cy="2927985"/>
            <wp:effectExtent l="0" t="0" r="5080" b="5715"/>
            <wp:docPr id="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2"/>
                    <pic:cNvPicPr>
                      <a:picLocks noChangeAspect="1"/>
                    </pic:cNvPicPr>
                  </pic:nvPicPr>
                  <pic:blipFill>
                    <a:blip r:embed="rId13"/>
                    <a:srcRect l="1181" t="1535" r="2081" b="2783"/>
                    <a:stretch>
                      <a:fillRect/>
                    </a:stretch>
                  </pic:blipFill>
                  <pic:spPr>
                    <a:xfrm>
                      <a:off x="0" y="0"/>
                      <a:ext cx="4439920" cy="2927985"/>
                    </a:xfrm>
                    <a:prstGeom prst="rect">
                      <a:avLst/>
                    </a:prstGeom>
                    <a:noFill/>
                    <a:ln>
                      <a:noFill/>
                    </a:ln>
                  </pic:spPr>
                </pic:pic>
              </a:graphicData>
            </a:graphic>
          </wp:inline>
        </w:drawing>
      </w:r>
    </w:p>
    <w:p w14:paraId="4E047EF3">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图5-1 改进前的PR曲线 </w:t>
      </w:r>
    </w:p>
    <w:p w14:paraId="548B2441">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从PR曲线分析看，改进前：PR 曲线对应的 mAP@0.5 为 0.785，曲线在 Recall 接近 0.8 时开始快速下降，说明当召回率提升到一定程度后，精确率的衰减速度较快，模型在 “兼顾高召回与高精度” 的能力上较弱。</w:t>
      </w:r>
    </w:p>
    <w:p w14:paraId="6352018B">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drawing>
          <wp:inline distT="0" distB="0" distL="114300" distR="114300">
            <wp:extent cx="4623435" cy="3056255"/>
            <wp:effectExtent l="0" t="0" r="12065" b="4445"/>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
                    <pic:cNvPicPr>
                      <a:picLocks noChangeAspect="1"/>
                    </pic:cNvPicPr>
                  </pic:nvPicPr>
                  <pic:blipFill>
                    <a:blip r:embed="rId14"/>
                    <a:srcRect l="1516" t="1749" r="1550" b="2168"/>
                    <a:stretch>
                      <a:fillRect/>
                    </a:stretch>
                  </pic:blipFill>
                  <pic:spPr>
                    <a:xfrm>
                      <a:off x="0" y="0"/>
                      <a:ext cx="4623435" cy="3056255"/>
                    </a:xfrm>
                    <a:prstGeom prst="rect">
                      <a:avLst/>
                    </a:prstGeom>
                    <a:noFill/>
                    <a:ln>
                      <a:noFill/>
                    </a:ln>
                  </pic:spPr>
                </pic:pic>
              </a:graphicData>
            </a:graphic>
          </wp:inline>
        </w:drawing>
      </w:r>
    </w:p>
    <w:p w14:paraId="36C3CF45">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图5-2 改进后的PR曲线 </w:t>
      </w:r>
    </w:p>
    <w:p w14:paraId="2BBA73A7">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pPr>
      <w:r>
        <w:rPr>
          <w:rFonts w:hint="default" w:ascii="Times New Roman" w:hAnsi="Times New Roman" w:eastAsia="宋体" w:cs="Times New Roman"/>
          <w:sz w:val="24"/>
          <w:szCs w:val="24"/>
          <w:lang w:val="en-US" w:eastAsia="zh-CN"/>
        </w:rPr>
        <w:t>从PR曲线分析看，改进后：PR 曲线对应的 mAP@0.5 提升至 0.849，曲线整体更 “平缓”—— 在 Recall 较高的区间（如 0.8 左右），精确率的下降幅度明显小于改进前，说明改进后的模型在高召回率下仍能保持相对较高的精确率，检测性能的稳定性与综合表现更优。</w:t>
      </w:r>
    </w:p>
    <w:p w14:paraId="5F1A0D16">
      <w:pPr>
        <w:pStyle w:val="24"/>
        <w:keepNext w:val="0"/>
        <w:keepLines w:val="0"/>
        <w:pageBreakBefore w:val="0"/>
        <w:numPr>
          <w:ilvl w:val="0"/>
          <w:numId w:val="0"/>
        </w:numPr>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drawing>
          <wp:inline distT="0" distB="0" distL="114300" distR="114300">
            <wp:extent cx="4850130" cy="3171825"/>
            <wp:effectExtent l="0" t="0" r="1270" b="3175"/>
            <wp:docPr id="1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pic:cNvPicPr>
                      <a:picLocks noChangeAspect="1"/>
                    </pic:cNvPicPr>
                  </pic:nvPicPr>
                  <pic:blipFill>
                    <a:blip r:embed="rId15"/>
                    <a:srcRect l="1221" t="1881" r="1354" b="2563"/>
                    <a:stretch>
                      <a:fillRect/>
                    </a:stretch>
                  </pic:blipFill>
                  <pic:spPr>
                    <a:xfrm>
                      <a:off x="0" y="0"/>
                      <a:ext cx="4850130" cy="3171825"/>
                    </a:xfrm>
                    <a:prstGeom prst="rect">
                      <a:avLst/>
                    </a:prstGeom>
                    <a:noFill/>
                    <a:ln>
                      <a:noFill/>
                    </a:ln>
                  </pic:spPr>
                </pic:pic>
              </a:graphicData>
            </a:graphic>
          </wp:inline>
        </w:drawing>
      </w:r>
    </w:p>
    <w:p w14:paraId="4CC2BF8B">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图5-3 改进前的F1曲线 </w:t>
      </w:r>
    </w:p>
    <w:p w14:paraId="172F1D9C">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4"/>
          <w:szCs w:val="24"/>
          <w:lang w:val="en-US" w:eastAsia="zh-CN"/>
        </w:rPr>
        <w:t>从F1曲线分析看，改进前：F1 曲线的峰值（对应 all classes）为 0.78，出现于置信度 0.382 附近，曲线的 “峰值区间” 较窄，说明模型在不同置信度阈值下的 F1 值波动较大，适配性较差。</w:t>
      </w:r>
    </w:p>
    <w:p w14:paraId="5932CF1D">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drawing>
          <wp:inline distT="0" distB="0" distL="114300" distR="114300">
            <wp:extent cx="5046345" cy="3328035"/>
            <wp:effectExtent l="0" t="0" r="8255" b="1206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6"/>
                    <a:srcRect l="1531" t="2014" r="1587" b="2197"/>
                    <a:stretch>
                      <a:fillRect/>
                    </a:stretch>
                  </pic:blipFill>
                  <pic:spPr>
                    <a:xfrm>
                      <a:off x="0" y="0"/>
                      <a:ext cx="5046345" cy="3328035"/>
                    </a:xfrm>
                    <a:prstGeom prst="rect">
                      <a:avLst/>
                    </a:prstGeom>
                    <a:noFill/>
                    <a:ln>
                      <a:noFill/>
                    </a:ln>
                  </pic:spPr>
                </pic:pic>
              </a:graphicData>
            </a:graphic>
          </wp:inline>
        </w:drawing>
      </w:r>
    </w:p>
    <w:p w14:paraId="07B6B14C">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1"/>
          <w:szCs w:val="21"/>
          <w:lang w:val="en-US" w:eastAsia="zh-CN"/>
        </w:rPr>
        <w:t xml:space="preserve">图5-4 改进后的F1曲线 </w:t>
      </w:r>
    </w:p>
    <w:p w14:paraId="2B1CFB59">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从F1曲线分析看</w:t>
      </w:r>
      <w:r>
        <w:rPr>
          <w:rFonts w:hint="eastAsia" w:ascii="Times New Roman" w:hAnsi="Times New Roman" w:eastAsia="宋体" w:cs="Times New Roman"/>
          <w:sz w:val="24"/>
          <w:szCs w:val="24"/>
          <w:lang w:val="en-US" w:eastAsia="zh-CN"/>
        </w:rPr>
        <w:t>，</w:t>
      </w:r>
      <w:r>
        <w:rPr>
          <w:rFonts w:hint="default" w:ascii="Times New Roman" w:hAnsi="Times New Roman" w:eastAsia="宋体" w:cs="Times New Roman"/>
          <w:sz w:val="24"/>
          <w:szCs w:val="24"/>
          <w:lang w:val="en-US" w:eastAsia="zh-CN"/>
        </w:rPr>
        <w:t>改进后：F1 曲线的峰值提升至 0.84，出现于置信度 0.356 附近，曲线的 “高 F1 区间” 更宽且峰值更高，说明改进后的模型在更宽的置信度范围内能保持较高的 F1 值，检测结果的可靠性与鲁棒性更强。</w:t>
      </w:r>
    </w:p>
    <w:p w14:paraId="30F94EBA">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综合PR曲线与F1-Confidence曲线的对比可知，在 MOT17 数据集上，基于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 引入 “GAM + 自定义 SIOU+Crowdhuman 预训练迁移训练” 的改进方案后，模型性能实现了全方位提升：核心指标层面，mAP@0.5 从 0.785 跃升至 0.849，检测精度的综合表现得到显著强化；F1 峰值也从 0.78 提升至 0.84，意味着模型在精确率与召回率之间的平衡能力大幅增强。同时，PR 曲线的衰减趋势更平缓、F1-Confidence 曲线的高优区间更宽泛，这些曲线形态的优化也直观验证了改进方案有效提升了模型检测的稳定性与鲁棒性。</w:t>
      </w:r>
    </w:p>
    <w:p w14:paraId="5EF5A930">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eastAsia" w:ascii="Times New Roman" w:hAnsi="Times New Roman" w:eastAsia="宋体" w:cs="Times New Roman"/>
          <w:lang w:eastAsia="zh-CN"/>
        </w:rPr>
        <w:t>5.4</w:t>
      </w:r>
      <w:r>
        <w:rPr>
          <w:rFonts w:hint="default" w:ascii="Times New Roman" w:hAnsi="Times New Roman" w:eastAsia="宋体" w:cs="Times New Roman"/>
        </w:rPr>
        <w:t>.</w:t>
      </w:r>
      <w:r>
        <w:rPr>
          <w:rFonts w:hint="default" w:ascii="Times New Roman" w:hAnsi="Times New Roman" w:eastAsia="宋体" w:cs="Times New Roman"/>
          <w:lang w:val="en-US" w:eastAsia="zh-CN"/>
        </w:rPr>
        <w:t>2</w:t>
      </w:r>
      <w:r>
        <w:rPr>
          <w:rFonts w:hint="default" w:ascii="Times New Roman" w:hAnsi="Times New Roman" w:eastAsia="宋体" w:cs="Times New Roman"/>
        </w:rPr>
        <w:t xml:space="preserve"> 混淆矩阵分析</w:t>
      </w:r>
    </w:p>
    <w:p w14:paraId="457E44B7">
      <w:pPr>
        <w:jc w:val="center"/>
        <w:rPr>
          <w:rFonts w:hint="default" w:ascii="Times New Roman" w:hAnsi="Times New Roman" w:eastAsia="宋体" w:cs="Times New Roman"/>
        </w:rPr>
      </w:pPr>
      <w:r>
        <w:drawing>
          <wp:inline distT="0" distB="0" distL="114300" distR="114300">
            <wp:extent cx="4098290" cy="3624580"/>
            <wp:effectExtent l="0" t="0" r="3810" b="7620"/>
            <wp:docPr id="2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5"/>
                    <pic:cNvPicPr>
                      <a:picLocks noChangeAspect="1"/>
                    </pic:cNvPicPr>
                  </pic:nvPicPr>
                  <pic:blipFill>
                    <a:blip r:embed="rId17"/>
                    <a:srcRect l="9889" r="10878" b="6563"/>
                    <a:stretch>
                      <a:fillRect/>
                    </a:stretch>
                  </pic:blipFill>
                  <pic:spPr>
                    <a:xfrm>
                      <a:off x="0" y="0"/>
                      <a:ext cx="4098290" cy="3624580"/>
                    </a:xfrm>
                    <a:prstGeom prst="rect">
                      <a:avLst/>
                    </a:prstGeom>
                    <a:noFill/>
                    <a:ln>
                      <a:noFill/>
                    </a:ln>
                  </pic:spPr>
                </pic:pic>
              </a:graphicData>
            </a:graphic>
          </wp:inline>
        </w:drawing>
      </w:r>
    </w:p>
    <w:p w14:paraId="2B2C7D89">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图5-5 改进前混淆矩阵 </w:t>
      </w:r>
    </w:p>
    <w:p w14:paraId="30184547">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从混淆矩阵来看，迁移训练方案显著降低了小目标与背景的分类混淆，提升了小目标检测的精准性。从改进前的混淆矩阵来看，真阳性（TP，真实为item且预测为item）为5288，假阳性（FP，真实为background却预测为item）为1142，假阴性（FN，真实为item却预测为background）为2025，分类混淆度约48.2%，反映出模型对小目标与背景的区分能力不足，存在背景误判为小目标、小目标漏检等问题。</w:t>
      </w:r>
    </w:p>
    <w:p w14:paraId="42102B50">
      <w:pPr>
        <w:pStyle w:val="24"/>
        <w:keepNext w:val="0"/>
        <w:keepLines w:val="0"/>
        <w:pageBreakBefore w:val="0"/>
        <w:kinsoku/>
        <w:wordWrap/>
        <w:overflowPunct/>
        <w:topLinePunct w:val="0"/>
        <w:autoSpaceDE/>
        <w:autoSpaceDN/>
        <w:bidi w:val="0"/>
        <w:adjustRightInd/>
        <w:snapToGrid/>
        <w:spacing w:line="360" w:lineRule="auto"/>
        <w:jc w:val="center"/>
        <w:textAlignment w:val="auto"/>
        <w:rPr>
          <w:rFonts w:hint="default" w:ascii="Times New Roman" w:hAnsi="Times New Roman" w:eastAsia="宋体" w:cs="Times New Roman"/>
        </w:rPr>
      </w:pPr>
      <w:r>
        <w:drawing>
          <wp:inline distT="0" distB="0" distL="114300" distR="114300">
            <wp:extent cx="4032250" cy="3613150"/>
            <wp:effectExtent l="0" t="0" r="6350" b="6350"/>
            <wp:docPr id="19"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1"/>
                    <pic:cNvPicPr>
                      <a:picLocks noChangeAspect="1"/>
                    </pic:cNvPicPr>
                  </pic:nvPicPr>
                  <pic:blipFill>
                    <a:blip r:embed="rId18"/>
                    <a:srcRect l="9778" r="11600" b="6089"/>
                    <a:stretch>
                      <a:fillRect/>
                    </a:stretch>
                  </pic:blipFill>
                  <pic:spPr>
                    <a:xfrm>
                      <a:off x="0" y="0"/>
                      <a:ext cx="4032250" cy="3613150"/>
                    </a:xfrm>
                    <a:prstGeom prst="rect">
                      <a:avLst/>
                    </a:prstGeom>
                    <a:noFill/>
                    <a:ln>
                      <a:noFill/>
                    </a:ln>
                  </pic:spPr>
                </pic:pic>
              </a:graphicData>
            </a:graphic>
          </wp:inline>
        </w:drawing>
      </w:r>
    </w:p>
    <w:p w14:paraId="22E8FE18">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 xml:space="preserve">图5-6 改进后混淆矩阵 </w:t>
      </w:r>
    </w:p>
    <w:p w14:paraId="13995462">
      <w:pPr>
        <w:bidi w:val="0"/>
        <w:spacing w:line="360" w:lineRule="auto"/>
        <w:ind w:firstLine="500" w:firstLineChars="0"/>
        <w:rPr>
          <w:rFonts w:hint="default" w:ascii="Times New Roman" w:hAnsi="Times New Roman" w:eastAsia="宋体" w:cs="Times New Roman"/>
          <w:sz w:val="24"/>
          <w:szCs w:val="24"/>
          <w:lang w:val="en-US" w:eastAsia="zh-CN"/>
        </w:rPr>
      </w:pPr>
      <w:r>
        <w:rPr>
          <w:rFonts w:hint="eastAsia" w:cs="Times New Roman"/>
          <w:sz w:val="24"/>
          <w:szCs w:val="24"/>
          <w:lang w:val="en-US" w:eastAsia="zh-CN"/>
        </w:rPr>
        <w:t>从混淆矩阵来看，</w:t>
      </w:r>
      <w:r>
        <w:rPr>
          <w:rFonts w:hint="default" w:ascii="Times New Roman" w:hAnsi="Times New Roman" w:eastAsia="宋体" w:cs="Times New Roman"/>
          <w:sz w:val="24"/>
          <w:szCs w:val="24"/>
          <w:lang w:val="en-US" w:eastAsia="zh-CN"/>
        </w:rPr>
        <w:t>改进后，TP提升至6299，增幅超19%，说明模型对小目标的正确识别能力显著增强；FP降至570，下降49.9%，表明模型对背景纹理或噪声与小目标特征的区分能力明显提升，解决了直接训练时小目标易被背景干扰的问题；FN降至1894，下降6.5%，说明CrowdHuman预训练让模型学习到更丰富的小目标特征，能更精准识别MOT17中的小目标，减少“小目标被误判为背景”的情况。分类混淆度方面，改进后“非对角线元素（错误分类）”占比从约48.2%降至约22.3%，模型对小目标与背景的分类边界更清晰，整体分类性能显著优化。</w:t>
      </w:r>
    </w:p>
    <w:p w14:paraId="23510063">
      <w:pPr>
        <w:bidi w:val="0"/>
        <w:spacing w:line="360" w:lineRule="auto"/>
        <w:ind w:firstLine="500" w:firstLineChars="0"/>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综合来看，“CrowdHuman 预训练 + MOT17 迁移训练” 方案通过学习通用小目标特征，有效解决了直接训练时的 “小目标 - 背景分类混淆” 问题：既减少背景误判为小目标的假阳性错误，又降低小目标漏检的假阴性错误；结合之前的 PR 曲线（mAP@0.5 提升 8.2%）、F1 曲线（F1 峰值提升 7.7%），迁移训练从 “分类精准性”“检测鲁棒性”“特征区分度” 三个维度全面提升了小目标检测性能，为后续跟踪任务提供了更可靠的检测基础。</w:t>
      </w:r>
    </w:p>
    <w:p w14:paraId="58886000">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rPr>
      </w:pPr>
      <w:r>
        <w:rPr>
          <w:rFonts w:hint="eastAsia" w:ascii="Times New Roman" w:hAnsi="Times New Roman" w:eastAsia="宋体" w:cs="Times New Roman"/>
          <w:lang w:eastAsia="zh-CN"/>
        </w:rPr>
        <w:t>5.4</w:t>
      </w:r>
      <w:r>
        <w:rPr>
          <w:rFonts w:hint="default" w:ascii="Times New Roman" w:hAnsi="Times New Roman" w:eastAsia="宋体" w:cs="Times New Roman"/>
        </w:rPr>
        <w:t>.</w:t>
      </w:r>
      <w:r>
        <w:rPr>
          <w:rFonts w:hint="default" w:ascii="Times New Roman" w:hAnsi="Times New Roman" w:eastAsia="宋体" w:cs="Times New Roman"/>
          <w:lang w:val="en-US" w:eastAsia="zh-CN"/>
        </w:rPr>
        <w:t>3</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跟踪</w:t>
      </w:r>
      <w:r>
        <w:rPr>
          <w:rFonts w:hint="default" w:ascii="Times New Roman" w:hAnsi="Times New Roman" w:eastAsia="宋体" w:cs="Times New Roman"/>
        </w:rPr>
        <w:t>结果可视化</w:t>
      </w:r>
    </w:p>
    <w:p w14:paraId="262A4632">
      <w:pPr>
        <w:spacing w:line="360" w:lineRule="auto"/>
        <w:jc w:val="center"/>
        <w:rPr>
          <w:rFonts w:hint="default" w:ascii="Times New Roman" w:hAnsi="Times New Roman" w:eastAsia="宋体" w:cs="Times New Roman"/>
        </w:rPr>
      </w:pPr>
      <w:r>
        <w:drawing>
          <wp:inline distT="0" distB="0" distL="114300" distR="114300">
            <wp:extent cx="5725160" cy="3270885"/>
            <wp:effectExtent l="0" t="0" r="2540" b="5715"/>
            <wp:docPr id="2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4"/>
                    <pic:cNvPicPr>
                      <a:picLocks noChangeAspect="1"/>
                    </pic:cNvPicPr>
                  </pic:nvPicPr>
                  <pic:blipFill>
                    <a:blip r:embed="rId19"/>
                    <a:stretch>
                      <a:fillRect/>
                    </a:stretch>
                  </pic:blipFill>
                  <pic:spPr>
                    <a:xfrm>
                      <a:off x="0" y="0"/>
                      <a:ext cx="5725160" cy="3270885"/>
                    </a:xfrm>
                    <a:prstGeom prst="rect">
                      <a:avLst/>
                    </a:prstGeom>
                    <a:noFill/>
                    <a:ln>
                      <a:noFill/>
                    </a:ln>
                  </pic:spPr>
                </pic:pic>
              </a:graphicData>
            </a:graphic>
          </wp:inline>
        </w:drawing>
      </w:r>
    </w:p>
    <w:p w14:paraId="50BCDDE9">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图5-7 改进前</w:t>
      </w:r>
      <w:r>
        <w:rPr>
          <w:rFonts w:hint="eastAsia" w:ascii="Times New Roman" w:hAnsi="Times New Roman" w:eastAsia="宋体" w:cs="Times New Roman"/>
          <w:sz w:val="21"/>
          <w:szCs w:val="21"/>
          <w:lang w:val="en-US" w:eastAsia="zh-CN"/>
        </w:rPr>
        <w:t>跟踪</w:t>
      </w:r>
      <w:r>
        <w:rPr>
          <w:rFonts w:hint="default" w:ascii="Times New Roman" w:hAnsi="Times New Roman" w:eastAsia="宋体" w:cs="Times New Roman"/>
          <w:sz w:val="21"/>
          <w:szCs w:val="21"/>
          <w:lang w:val="en-US" w:eastAsia="zh-CN"/>
        </w:rPr>
        <w:t xml:space="preserve">结果 </w:t>
      </w:r>
    </w:p>
    <w:p w14:paraId="1532C4FF">
      <w:pPr>
        <w:spacing w:line="360" w:lineRule="auto"/>
        <w:jc w:val="center"/>
        <w:rPr>
          <w:rFonts w:hint="default"/>
        </w:rPr>
      </w:pPr>
      <w:r>
        <w:drawing>
          <wp:inline distT="0" distB="0" distL="114300" distR="114300">
            <wp:extent cx="5727700" cy="3263900"/>
            <wp:effectExtent l="0" t="0" r="0" b="0"/>
            <wp:docPr id="2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3"/>
                    <pic:cNvPicPr>
                      <a:picLocks noChangeAspect="1"/>
                    </pic:cNvPicPr>
                  </pic:nvPicPr>
                  <pic:blipFill>
                    <a:blip r:embed="rId20"/>
                    <a:stretch>
                      <a:fillRect/>
                    </a:stretch>
                  </pic:blipFill>
                  <pic:spPr>
                    <a:xfrm>
                      <a:off x="0" y="0"/>
                      <a:ext cx="5727700" cy="3263900"/>
                    </a:xfrm>
                    <a:prstGeom prst="rect">
                      <a:avLst/>
                    </a:prstGeom>
                    <a:noFill/>
                    <a:ln>
                      <a:noFill/>
                    </a:ln>
                  </pic:spPr>
                </pic:pic>
              </a:graphicData>
            </a:graphic>
          </wp:inline>
        </w:drawing>
      </w:r>
    </w:p>
    <w:p w14:paraId="62EBD3D0">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图5-8 改进后</w:t>
      </w:r>
      <w:r>
        <w:rPr>
          <w:rFonts w:hint="eastAsia" w:ascii="Times New Roman" w:hAnsi="Times New Roman" w:eastAsia="宋体" w:cs="Times New Roman"/>
          <w:sz w:val="21"/>
          <w:szCs w:val="21"/>
          <w:lang w:val="en-US" w:eastAsia="zh-CN"/>
        </w:rPr>
        <w:t>跟踪</w:t>
      </w:r>
      <w:r>
        <w:rPr>
          <w:rFonts w:hint="default" w:ascii="Times New Roman" w:hAnsi="Times New Roman" w:eastAsia="宋体" w:cs="Times New Roman"/>
          <w:sz w:val="21"/>
          <w:szCs w:val="21"/>
          <w:lang w:val="en-US" w:eastAsia="zh-CN"/>
        </w:rPr>
        <w:t>结果</w:t>
      </w:r>
    </w:p>
    <w:p w14:paraId="3F1D1187">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根据结果可以看出，在密集人群场景或夜间复杂背景场景下，改进前的跟踪效果都存在大量 “ID 重复标注”“跟踪框丢失”  “ID 跳变”“目标漏跟” 问题，如人群区域多个目标共用 ID、边缘小目标无跟踪框，部分框未精准覆盖目标，且跟踪框偏移明显，且跟踪框易被复杂背景干扰</w:t>
      </w:r>
      <w:r>
        <w:rPr>
          <w:rFonts w:hint="eastAsia" w:ascii="Times New Roman" w:hAnsi="Times New Roman" w:eastAsia="宋体" w:cs="Times New Roman"/>
          <w:sz w:val="24"/>
          <w:szCs w:val="24"/>
          <w:lang w:val="en-US" w:eastAsia="zh-CN"/>
        </w:rPr>
        <w:t>。而改进后的跟踪效果，每个目标的 ID 标注唯一且连续，跟踪框与目标的匹配度大幅提升（无明显偏移），边缘小目标（如远处行人）也能被稳定跟踪，说明迁移训练后模型对密集小目标的特征区分与轨迹关联能力显著增强。目标 ID 保持连续（无跳变），夜间低光照下的小目标（如远处行人）也能被精准跟踪，跟踪框不受背景干扰，说明迁移训练后模型对复杂环境下小目标的特征鲁棒性与跟踪关联稳定性大幅提升。</w:t>
      </w:r>
    </w:p>
    <w:p w14:paraId="6D63DD7B">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drawing>
          <wp:inline distT="0" distB="0" distL="114300" distR="114300">
            <wp:extent cx="5623560" cy="2933700"/>
            <wp:effectExtent l="0" t="0" r="0" b="0"/>
            <wp:docPr id="2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5"/>
                    <pic:cNvPicPr>
                      <a:picLocks noChangeAspect="1"/>
                    </pic:cNvPicPr>
                  </pic:nvPicPr>
                  <pic:blipFill>
                    <a:blip r:embed="rId21"/>
                    <a:srcRect l="643" r="1197"/>
                    <a:stretch>
                      <a:fillRect/>
                    </a:stretch>
                  </pic:blipFill>
                  <pic:spPr>
                    <a:xfrm>
                      <a:off x="0" y="0"/>
                      <a:ext cx="5623560" cy="2933700"/>
                    </a:xfrm>
                    <a:prstGeom prst="rect">
                      <a:avLst/>
                    </a:prstGeom>
                    <a:noFill/>
                    <a:ln>
                      <a:noFill/>
                    </a:ln>
                  </pic:spPr>
                </pic:pic>
              </a:graphicData>
            </a:graphic>
          </wp:inline>
        </w:drawing>
      </w:r>
    </w:p>
    <w:p w14:paraId="3DF5CF85">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w:t>
      </w:r>
      <w:r>
        <w:rPr>
          <w:rFonts w:hint="eastAsia" w:ascii="Times New Roman" w:hAnsi="Times New Roman" w:eastAsia="宋体" w:cs="Times New Roman"/>
          <w:sz w:val="21"/>
          <w:szCs w:val="21"/>
          <w:lang w:val="en-US" w:eastAsia="zh-CN"/>
        </w:rPr>
        <w:t>9</w:t>
      </w:r>
      <w:r>
        <w:rPr>
          <w:rFonts w:hint="default" w:ascii="Times New Roman" w:hAnsi="Times New Roman" w:eastAsia="宋体" w:cs="Times New Roman"/>
          <w:sz w:val="21"/>
          <w:szCs w:val="21"/>
          <w:lang w:val="en-US" w:eastAsia="zh-CN"/>
        </w:rPr>
        <w:t xml:space="preserve"> 改进前</w:t>
      </w:r>
      <w:r>
        <w:rPr>
          <w:rFonts w:hint="eastAsia" w:ascii="Times New Roman" w:hAnsi="Times New Roman" w:eastAsia="宋体" w:cs="Times New Roman"/>
          <w:sz w:val="21"/>
          <w:szCs w:val="21"/>
          <w:lang w:val="en-US" w:eastAsia="zh-CN"/>
        </w:rPr>
        <w:t>跟踪</w:t>
      </w:r>
      <w:r>
        <w:rPr>
          <w:rFonts w:hint="default" w:ascii="Times New Roman" w:hAnsi="Times New Roman" w:eastAsia="宋体" w:cs="Times New Roman"/>
          <w:sz w:val="21"/>
          <w:szCs w:val="21"/>
          <w:lang w:val="en-US" w:eastAsia="zh-CN"/>
        </w:rPr>
        <w:t xml:space="preserve">结果 </w:t>
      </w:r>
    </w:p>
    <w:p w14:paraId="061D03B6">
      <w:pPr>
        <w:spacing w:line="360" w:lineRule="auto"/>
        <w:jc w:val="center"/>
        <w:rPr>
          <w:rFonts w:hint="default"/>
        </w:rPr>
      </w:pPr>
      <w:r>
        <w:drawing>
          <wp:inline distT="0" distB="0" distL="114300" distR="114300">
            <wp:extent cx="5471795" cy="3342640"/>
            <wp:effectExtent l="0" t="0" r="1905" b="10160"/>
            <wp:docPr id="2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2"/>
                    <pic:cNvPicPr>
                      <a:picLocks noChangeAspect="1"/>
                    </pic:cNvPicPr>
                  </pic:nvPicPr>
                  <pic:blipFill>
                    <a:blip r:embed="rId22"/>
                    <a:stretch>
                      <a:fillRect/>
                    </a:stretch>
                  </pic:blipFill>
                  <pic:spPr>
                    <a:xfrm>
                      <a:off x="0" y="0"/>
                      <a:ext cx="5471795" cy="3342640"/>
                    </a:xfrm>
                    <a:prstGeom prst="rect">
                      <a:avLst/>
                    </a:prstGeom>
                    <a:noFill/>
                    <a:ln>
                      <a:noFill/>
                    </a:ln>
                  </pic:spPr>
                </pic:pic>
              </a:graphicData>
            </a:graphic>
          </wp:inline>
        </w:drawing>
      </w:r>
    </w:p>
    <w:p w14:paraId="2ABBB2C1">
      <w:pPr>
        <w:pStyle w:val="24"/>
        <w:keepNext w:val="0"/>
        <w:keepLines w:val="0"/>
        <w:pageBreakBefore w:val="0"/>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sz w:val="21"/>
          <w:szCs w:val="21"/>
          <w:lang w:val="en-US" w:eastAsia="zh-CN"/>
        </w:rPr>
      </w:pPr>
      <w:r>
        <w:rPr>
          <w:rFonts w:hint="default" w:ascii="Times New Roman" w:hAnsi="Times New Roman" w:eastAsia="宋体" w:cs="Times New Roman"/>
          <w:sz w:val="21"/>
          <w:szCs w:val="21"/>
          <w:lang w:val="en-US" w:eastAsia="zh-CN"/>
        </w:rPr>
        <w:t>图5-</w:t>
      </w:r>
      <w:r>
        <w:rPr>
          <w:rFonts w:hint="eastAsia" w:ascii="Times New Roman" w:hAnsi="Times New Roman" w:eastAsia="宋体" w:cs="Times New Roman"/>
          <w:sz w:val="21"/>
          <w:szCs w:val="21"/>
          <w:lang w:val="en-US" w:eastAsia="zh-CN"/>
        </w:rPr>
        <w:t>10</w:t>
      </w:r>
      <w:r>
        <w:rPr>
          <w:rFonts w:hint="default" w:ascii="Times New Roman" w:hAnsi="Times New Roman" w:eastAsia="宋体" w:cs="Times New Roman"/>
          <w:sz w:val="21"/>
          <w:szCs w:val="21"/>
          <w:lang w:val="en-US" w:eastAsia="zh-CN"/>
        </w:rPr>
        <w:t xml:space="preserve"> 改进后</w:t>
      </w:r>
      <w:r>
        <w:rPr>
          <w:rFonts w:hint="eastAsia" w:ascii="Times New Roman" w:hAnsi="Times New Roman" w:eastAsia="宋体" w:cs="Times New Roman"/>
          <w:sz w:val="21"/>
          <w:szCs w:val="21"/>
          <w:lang w:val="en-US" w:eastAsia="zh-CN"/>
        </w:rPr>
        <w:t>跟踪</w:t>
      </w:r>
      <w:r>
        <w:rPr>
          <w:rFonts w:hint="default" w:ascii="Times New Roman" w:hAnsi="Times New Roman" w:eastAsia="宋体" w:cs="Times New Roman"/>
          <w:sz w:val="21"/>
          <w:szCs w:val="21"/>
          <w:lang w:val="en-US" w:eastAsia="zh-CN"/>
        </w:rPr>
        <w:t>结果</w:t>
      </w:r>
    </w:p>
    <w:p w14:paraId="2D8E5B0A">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lang w:val="en-US" w:eastAsia="zh-CN"/>
        </w:rPr>
      </w:pPr>
      <w:r>
        <w:rPr>
          <w:rFonts w:hint="eastAsia" w:ascii="Times New Roman" w:hAnsi="Times New Roman" w:eastAsia="宋体" w:cs="Times New Roman"/>
          <w:sz w:val="24"/>
          <w:szCs w:val="24"/>
          <w:lang w:val="en-US" w:eastAsia="zh-CN"/>
        </w:rPr>
        <w:t>综合来看，“CrowdHuman 预训练 + MOT17 迁移训练” 方案结合 GAM 注意力、小目标增强结构与自定义 SIoU，从视觉效果层面验证了技术改进的有效性：解决了直接训练时密集场景下的 “ID 重复 / 跳变”、复杂场景下的 “目标漏跟 / 跟踪框偏移” 等问题；实现了小目标跟踪从 “部分跟踪” 到 “全场景稳定跟踪” 的跨越，与之前的量化指标形成互补验证，充分证明该方案在小目标跟踪任务中的工程实用性。</w:t>
      </w:r>
    </w:p>
    <w:p w14:paraId="5B939FC0">
      <w:pPr>
        <w:pStyle w:val="4"/>
        <w:spacing w:line="360" w:lineRule="auto"/>
        <w:rPr>
          <w:rFonts w:hint="default" w:ascii="Times New Roman" w:hAnsi="Times New Roman" w:eastAsia="宋体" w:cs="Times New Roman"/>
          <w:lang w:val="en-US" w:eastAsia="zh-CN"/>
        </w:rPr>
      </w:pPr>
      <w:bookmarkStart w:id="27" w:name="_Toc8380"/>
      <w:r>
        <w:rPr>
          <w:rFonts w:hint="default" w:ascii="Times New Roman" w:hAnsi="Times New Roman" w:eastAsia="宋体" w:cs="Times New Roman"/>
        </w:rPr>
        <w:t>5.</w:t>
      </w:r>
      <w:r>
        <w:rPr>
          <w:rFonts w:hint="eastAsia" w:ascii="Times New Roman" w:hAnsi="Times New Roman" w:eastAsia="宋体" w:cs="Times New Roman"/>
          <w:lang w:val="en-US" w:eastAsia="zh-CN"/>
        </w:rPr>
        <w:t>5</w:t>
      </w:r>
      <w:r>
        <w:rPr>
          <w:rFonts w:hint="default" w:ascii="Times New Roman" w:hAnsi="Times New Roman" w:eastAsia="宋体" w:cs="Times New Roman"/>
        </w:rPr>
        <w:t xml:space="preserve"> </w:t>
      </w:r>
      <w:r>
        <w:rPr>
          <w:rFonts w:hint="eastAsia" w:ascii="Times New Roman" w:hAnsi="Times New Roman" w:eastAsia="宋体" w:cs="Times New Roman"/>
          <w:lang w:val="en-US" w:eastAsia="zh-CN"/>
        </w:rPr>
        <w:t>GUI页面运用</w:t>
      </w:r>
      <w:bookmarkEnd w:id="27"/>
    </w:p>
    <w:p w14:paraId="4D8FDA92">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5.5</w:t>
      </w:r>
      <w:r>
        <w:rPr>
          <w:rFonts w:hint="default" w:ascii="Times New Roman" w:hAnsi="Times New Roman" w:eastAsia="宋体" w:cs="Times New Roman"/>
          <w:lang w:val="en-US" w:eastAsia="zh-CN"/>
        </w:rPr>
        <w:t>.1 主界面入口</w:t>
      </w:r>
    </w:p>
    <w:p w14:paraId="1B9A6949">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系统启动后显示的主界面，包含标题栏、控制面板（左侧）和视频显示区域（右侧）。控制面板提供模型选择、置信度调节、模式切换、摄像头开关、视频保存开关等核心操作按钮。视频区域初始为黑色，待加载视频或开启摄像头后实时显示跟踪结果。图5-1</w:t>
      </w:r>
      <w:r>
        <w:rPr>
          <w:rFonts w:hint="eastAsia" w:ascii="Times New Roman" w:hAnsi="Times New Roman" w:eastAsia="宋体" w:cs="Times New Roman"/>
          <w:sz w:val="24"/>
          <w:szCs w:val="24"/>
          <w:lang w:val="en-US" w:eastAsia="zh-CN"/>
        </w:rPr>
        <w:t>1</w:t>
      </w:r>
      <w:r>
        <w:rPr>
          <w:rFonts w:hint="default" w:ascii="Times New Roman" w:hAnsi="Times New Roman" w:eastAsia="宋体" w:cs="Times New Roman"/>
          <w:sz w:val="24"/>
          <w:szCs w:val="24"/>
          <w:lang w:val="en-US" w:eastAsia="zh-CN"/>
        </w:rPr>
        <w:t>展示了GUI界面中“模型选择”与“视频选择”的核心功能。用户可通过下拉框选择不同YOLO模型（如“</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 Baseline（从头训练）”或“</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 + GAM + 小目标增强 + SIoU（改进模型）”），并通过文件对话框选择待跟踪的视频文件，默认模型为</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s Baseline。</w:t>
      </w:r>
    </w:p>
    <w:p w14:paraId="31C227EA">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jc w:val="center"/>
        <w:textAlignment w:val="auto"/>
        <w:rPr>
          <w:rFonts w:hint="default" w:ascii="Times New Roman" w:hAnsi="Times New Roman" w:eastAsia="宋体" w:cs="Times New Roman"/>
        </w:rPr>
      </w:pPr>
      <w:r>
        <w:drawing>
          <wp:inline distT="0" distB="0" distL="114300" distR="114300">
            <wp:extent cx="5448300" cy="3402965"/>
            <wp:effectExtent l="0" t="0" r="0" b="635"/>
            <wp:docPr id="1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
                    <pic:cNvPicPr>
                      <a:picLocks noChangeAspect="1"/>
                    </pic:cNvPicPr>
                  </pic:nvPicPr>
                  <pic:blipFill>
                    <a:blip r:embed="rId23"/>
                    <a:stretch>
                      <a:fillRect/>
                    </a:stretch>
                  </pic:blipFill>
                  <pic:spPr>
                    <a:xfrm>
                      <a:off x="0" y="0"/>
                      <a:ext cx="5448300" cy="3402965"/>
                    </a:xfrm>
                    <a:prstGeom prst="rect">
                      <a:avLst/>
                    </a:prstGeom>
                    <a:noFill/>
                    <a:ln>
                      <a:noFill/>
                    </a:ln>
                  </pic:spPr>
                </pic:pic>
              </a:graphicData>
            </a:graphic>
          </wp:inline>
        </w:drawing>
      </w:r>
    </w:p>
    <w:p w14:paraId="0D07C25C">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w:t>
      </w:r>
      <w:r>
        <w:rPr>
          <w:rFonts w:hint="eastAsia" w:cs="Times New Roman"/>
          <w:lang w:val="en-US" w:eastAsia="zh-CN"/>
        </w:rPr>
        <w:t>11</w:t>
      </w:r>
      <w:r>
        <w:rPr>
          <w:rFonts w:hint="default" w:ascii="Times New Roman" w:hAnsi="Times New Roman" w:eastAsia="宋体" w:cs="Times New Roman"/>
          <w:lang w:val="en-US" w:eastAsia="zh-CN"/>
        </w:rPr>
        <w:t xml:space="preserve"> 主界面</w:t>
      </w:r>
    </w:p>
    <w:p w14:paraId="1971FF97">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模型选择下拉框</w:t>
      </w:r>
    </w:p>
    <w:p w14:paraId="2BA02832">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model_combo = ttk.Combobox(self.control_frame,</w:t>
      </w:r>
    </w:p>
    <w:p w14:paraId="0427A4DC">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textvariable=self.current_model_name,</w:t>
      </w:r>
    </w:p>
    <w:p w14:paraId="79B2AE49">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values=list(MODEL_PATHS.keys()),state="readonly")</w:t>
      </w:r>
    </w:p>
    <w:p w14:paraId="499ABA3D">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model_combo.pack(fill=tk.X, **pad)</w:t>
      </w:r>
    </w:p>
    <w:p w14:paraId="1FAA7773">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视频选择按钮（触发文件对话框）</w:t>
      </w:r>
    </w:p>
    <w:p w14:paraId="1FE32252">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ttk.Button(self.control_frame, text="选择视频", command=self.select_video).pack(fill=tk.X, **pad)</w:t>
      </w:r>
    </w:p>
    <w:p w14:paraId="79391D2A">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视频选择逻辑（filedialog.askopenfilename）</w:t>
      </w:r>
    </w:p>
    <w:p w14:paraId="5D4286B4">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select_video(self):</w:t>
      </w:r>
    </w:p>
    <w:p w14:paraId="7B7D5B5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path = filedialog.askopenfilename(</w:t>
      </w:r>
    </w:p>
    <w:p w14:paraId="06822090">
      <w:pPr>
        <w:spacing w:line="360" w:lineRule="auto"/>
        <w:ind w:firstLine="916"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title="选择视频",</w:t>
      </w:r>
    </w:p>
    <w:p w14:paraId="0B42EB60">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filetypes=[("Video Files", "*.mp4 *.avi *.mov *.mkv")])</w:t>
      </w:r>
    </w:p>
    <w:p w14:paraId="69E5263D">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path:</w:t>
      </w:r>
    </w:p>
    <w:p w14:paraId="0B60827B">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self.video_path = path</w:t>
      </w:r>
    </w:p>
    <w:p w14:paraId="4CB69346">
      <w:pPr>
        <w:pStyle w:val="5"/>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5.5</w:t>
      </w:r>
      <w:r>
        <w:rPr>
          <w:rFonts w:hint="default" w:ascii="Times New Roman" w:hAnsi="Times New Roman" w:eastAsia="宋体" w:cs="Times New Roman"/>
          <w:lang w:val="en-US" w:eastAsia="zh-CN"/>
        </w:rPr>
        <w:t>.2 选择</w:t>
      </w:r>
      <w:r>
        <w:rPr>
          <w:rFonts w:hint="eastAsia" w:ascii="Times New Roman" w:hAnsi="Times New Roman" w:eastAsia="宋体" w:cs="Times New Roman"/>
          <w:lang w:val="en-US" w:eastAsia="zh-CN"/>
        </w:rPr>
        <w:t>视频</w:t>
      </w:r>
      <w:r>
        <w:rPr>
          <w:rFonts w:hint="default" w:ascii="Times New Roman" w:hAnsi="Times New Roman" w:eastAsia="宋体" w:cs="Times New Roman"/>
          <w:lang w:val="en-US" w:eastAsia="zh-CN"/>
        </w:rPr>
        <w:t>并</w:t>
      </w:r>
      <w:r>
        <w:rPr>
          <w:rFonts w:hint="eastAsia" w:ascii="Times New Roman" w:hAnsi="Times New Roman" w:eastAsia="宋体" w:cs="Times New Roman"/>
          <w:lang w:val="en-US" w:eastAsia="zh-CN"/>
        </w:rPr>
        <w:t>修改模型</w:t>
      </w:r>
    </w:p>
    <w:p w14:paraId="3EBDE9B2">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用户通过下拉框选择不同的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模型（基线模型或改进模型），点击“选择视频”按钮后弹出文件选择对话框，选择本地 mp4/avi 等视频文件。选择完成后状态栏显示已选视频名称，准备开始跟踪。图5-1</w:t>
      </w:r>
      <w:r>
        <w:rPr>
          <w:rFonts w:hint="eastAsia" w:ascii="Times New Roman" w:hAnsi="Times New Roman" w:eastAsia="宋体" w:cs="Times New Roman"/>
          <w:sz w:val="24"/>
          <w:szCs w:val="24"/>
          <w:lang w:val="en-US" w:eastAsia="zh-CN"/>
        </w:rPr>
        <w:t>2</w:t>
      </w:r>
      <w:r>
        <w:rPr>
          <w:rFonts w:hint="default" w:ascii="Times New Roman" w:hAnsi="Times New Roman" w:eastAsia="宋体" w:cs="Times New Roman"/>
          <w:sz w:val="24"/>
          <w:szCs w:val="24"/>
          <w:lang w:val="en-US" w:eastAsia="zh-CN"/>
        </w:rPr>
        <w:t>展示了“运行模式”的切换界面，用户可在“高精度模式”（优先检测精度，低置信度目标也会计算ReID特征）和“实时模式”（优先处理速度，降频+限制ReID计算）之间切换，不同模式直接影响跟踪的精度与效率。</w:t>
      </w:r>
    </w:p>
    <w:p w14:paraId="6D45442F">
      <w:pPr>
        <w:spacing w:line="360" w:lineRule="auto"/>
        <w:jc w:val="center"/>
        <w:rPr>
          <w:rFonts w:hint="default" w:ascii="Times New Roman" w:hAnsi="Times New Roman" w:eastAsia="宋体" w:cs="Times New Roman"/>
        </w:rPr>
      </w:pPr>
      <w:r>
        <w:drawing>
          <wp:inline distT="0" distB="0" distL="114300" distR="114300">
            <wp:extent cx="5478780" cy="3433445"/>
            <wp:effectExtent l="0" t="0" r="7620" b="8255"/>
            <wp:docPr id="2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pic:cNvPicPr>
                      <a:picLocks noChangeAspect="1"/>
                    </pic:cNvPicPr>
                  </pic:nvPicPr>
                  <pic:blipFill>
                    <a:blip r:embed="rId24"/>
                    <a:stretch>
                      <a:fillRect/>
                    </a:stretch>
                  </pic:blipFill>
                  <pic:spPr>
                    <a:xfrm>
                      <a:off x="0" y="0"/>
                      <a:ext cx="5478780" cy="3433445"/>
                    </a:xfrm>
                    <a:prstGeom prst="rect">
                      <a:avLst/>
                    </a:prstGeom>
                    <a:noFill/>
                    <a:ln>
                      <a:noFill/>
                    </a:ln>
                  </pic:spPr>
                </pic:pic>
              </a:graphicData>
            </a:graphic>
          </wp:inline>
        </w:drawing>
      </w:r>
    </w:p>
    <w:p w14:paraId="61A248D1">
      <w:pPr>
        <w:spacing w:line="360" w:lineRule="auto"/>
        <w:jc w:val="center"/>
        <w:rPr>
          <w:rFonts w:hint="eastAsia" w:cs="Times New Roman"/>
          <w:lang w:val="en-US" w:eastAsia="zh-CN"/>
        </w:rPr>
      </w:pPr>
      <w:r>
        <w:rPr>
          <w:rFonts w:hint="default" w:ascii="Times New Roman" w:hAnsi="Times New Roman" w:eastAsia="宋体" w:cs="Times New Roman"/>
          <w:lang w:val="en-US" w:eastAsia="zh-CN"/>
        </w:rPr>
        <w:t>图5-1</w:t>
      </w:r>
      <w:r>
        <w:rPr>
          <w:rFonts w:hint="eastAsia" w:cs="Times New Roman"/>
          <w:lang w:val="en-US" w:eastAsia="zh-CN"/>
        </w:rPr>
        <w:t>2</w:t>
      </w:r>
      <w:r>
        <w:rPr>
          <w:rFonts w:hint="default" w:ascii="Times New Roman" w:hAnsi="Times New Roman" w:eastAsia="宋体" w:cs="Times New Roman"/>
          <w:lang w:val="en-US" w:eastAsia="zh-CN"/>
        </w:rPr>
        <w:t xml:space="preserve"> </w:t>
      </w:r>
      <w:r>
        <w:rPr>
          <w:rFonts w:hint="eastAsia" w:cs="Times New Roman"/>
          <w:lang w:val="en-US" w:eastAsia="zh-CN"/>
        </w:rPr>
        <w:t>修改模型选择并选择视频</w:t>
      </w:r>
    </w:p>
    <w:p w14:paraId="45B5F53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模型选择下拉框</w:t>
      </w:r>
    </w:p>
    <w:p w14:paraId="3005ADE7">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ttk.Label(self.control_frame, text="模型选择：").pack(**pad)</w:t>
      </w:r>
    </w:p>
    <w:p w14:paraId="224701B3">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model_combo = ttk.Combobox(self.control_frame,textvariable=self.current_model_name,</w:t>
      </w:r>
    </w:p>
    <w:p w14:paraId="5C2FB16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values=list(MODEL_PATHS.keys()),state="readonly")</w:t>
      </w:r>
    </w:p>
    <w:p w14:paraId="280BD9B0">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model_combo.pack(fill=tk.X, **pad)</w:t>
      </w:r>
    </w:p>
    <w:p w14:paraId="6357CC04">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model_combo.current(0)</w:t>
      </w:r>
    </w:p>
    <w:p w14:paraId="33E21061">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选择视频按钮回调</w:t>
      </w:r>
    </w:p>
    <w:p w14:paraId="119451A3">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select_video(self):</w:t>
      </w:r>
    </w:p>
    <w:p w14:paraId="28A3E57F">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path = filedialog.askopenfilename(</w:t>
      </w:r>
    </w:p>
    <w:p w14:paraId="5C5F1673">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title="选择视频",</w:t>
      </w:r>
    </w:p>
    <w:p w14:paraId="23A027C3">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filetypes=[("Video Files", "*.mp4 *.avi *.mov *.mkv")]</w:t>
      </w:r>
    </w:p>
    <w:p w14:paraId="5C13E17E">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t>
      </w:r>
    </w:p>
    <w:p w14:paraId="1026EB88">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path:</w:t>
      </w:r>
    </w:p>
    <w:p w14:paraId="3BD6C046">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self.video_path = path</w:t>
      </w:r>
    </w:p>
    <w:p w14:paraId="75232C08">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self.status_label.config(text=f"状态：已选择视频 - {os.path.basename(path)}", foreground="blue")</w:t>
      </w:r>
    </w:p>
    <w:p w14:paraId="7BBE2080">
      <w:pPr>
        <w:pStyle w:val="5"/>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5.5</w:t>
      </w:r>
      <w:r>
        <w:rPr>
          <w:rFonts w:hint="default" w:ascii="Times New Roman" w:hAnsi="Times New Roman" w:eastAsia="宋体" w:cs="Times New Roman"/>
          <w:lang w:val="en-US" w:eastAsia="zh-CN"/>
        </w:rPr>
        <w:t xml:space="preserve">.3 </w:t>
      </w:r>
      <w:r>
        <w:rPr>
          <w:rFonts w:hint="eastAsia" w:ascii="Times New Roman" w:hAnsi="Times New Roman" w:eastAsia="宋体" w:cs="Times New Roman"/>
          <w:lang w:val="en-US" w:eastAsia="zh-CN"/>
        </w:rPr>
        <w:t>视频跟踪</w:t>
      </w:r>
      <w:r>
        <w:rPr>
          <w:rFonts w:hint="default" w:ascii="Times New Roman" w:hAnsi="Times New Roman" w:eastAsia="宋体" w:cs="Times New Roman"/>
          <w:lang w:val="en-US" w:eastAsia="zh-CN"/>
        </w:rPr>
        <w:t>并</w:t>
      </w:r>
      <w:r>
        <w:rPr>
          <w:rFonts w:hint="eastAsia" w:ascii="Times New Roman" w:hAnsi="Times New Roman" w:eastAsia="宋体" w:cs="Times New Roman"/>
          <w:lang w:val="en-US" w:eastAsia="zh-CN"/>
        </w:rPr>
        <w:t>导出效果</w:t>
      </w:r>
    </w:p>
    <w:p w14:paraId="0119E668">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点击“开始跟踪”后，系统加载所选视频/摄像头，实时进行 YOLO11 检测 + DeepSORT 跟踪，并在视频区域显示带 ID 的跟踪框和轨迹。用户可通过单选框切换“高精度模式”（更稳定 ID、更强 ReID）或“实时模式”（更低延迟）。右下角显示实时 FPS、检测数、跟踪数。图5-13展示了“检测置信度阈值”的调整滑块，用户可通过拖动滑块设置YOLO检测的置信度阈值（范围0.1-0.9），实时模式下会结合该阈值限制ReID特征提取的频率与数量，平衡速度与精度。</w:t>
      </w:r>
    </w:p>
    <w:p w14:paraId="5F8714B4">
      <w:pPr>
        <w:spacing w:line="360" w:lineRule="auto"/>
        <w:jc w:val="center"/>
        <w:rPr>
          <w:rFonts w:hint="default" w:ascii="Times New Roman" w:hAnsi="Times New Roman" w:eastAsia="宋体" w:cs="Times New Roman"/>
        </w:rPr>
      </w:pPr>
      <w:r>
        <w:drawing>
          <wp:inline distT="0" distB="0" distL="114300" distR="114300">
            <wp:extent cx="5676900" cy="3532505"/>
            <wp:effectExtent l="0" t="0" r="0" b="10795"/>
            <wp:docPr id="2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3"/>
                    <pic:cNvPicPr>
                      <a:picLocks noChangeAspect="1"/>
                    </pic:cNvPicPr>
                  </pic:nvPicPr>
                  <pic:blipFill>
                    <a:blip r:embed="rId25"/>
                    <a:stretch>
                      <a:fillRect/>
                    </a:stretch>
                  </pic:blipFill>
                  <pic:spPr>
                    <a:xfrm>
                      <a:off x="0" y="0"/>
                      <a:ext cx="5676900" cy="3532505"/>
                    </a:xfrm>
                    <a:prstGeom prst="rect">
                      <a:avLst/>
                    </a:prstGeom>
                    <a:noFill/>
                    <a:ln>
                      <a:noFill/>
                    </a:ln>
                  </pic:spPr>
                </pic:pic>
              </a:graphicData>
            </a:graphic>
          </wp:inline>
        </w:drawing>
      </w:r>
    </w:p>
    <w:p w14:paraId="31B2C7DB">
      <w:pPr>
        <w:spacing w:line="360" w:lineRule="auto"/>
        <w:jc w:val="center"/>
        <w:rPr>
          <w:rFonts w:hint="eastAsia" w:cs="Times New Roman"/>
          <w:lang w:val="en-US" w:eastAsia="zh-CN"/>
        </w:rPr>
      </w:pPr>
      <w:r>
        <w:rPr>
          <w:rFonts w:hint="default" w:ascii="Times New Roman" w:hAnsi="Times New Roman" w:eastAsia="宋体" w:cs="Times New Roman"/>
          <w:lang w:val="en-US" w:eastAsia="zh-CN"/>
        </w:rPr>
        <w:t>图5-1</w:t>
      </w:r>
      <w:r>
        <w:rPr>
          <w:rFonts w:hint="eastAsia" w:cs="Times New Roman"/>
          <w:lang w:val="en-US" w:eastAsia="zh-CN"/>
        </w:rPr>
        <w:t>3</w:t>
      </w:r>
      <w:r>
        <w:rPr>
          <w:rFonts w:hint="default" w:ascii="Times New Roman" w:hAnsi="Times New Roman" w:eastAsia="宋体" w:cs="Times New Roman"/>
          <w:lang w:val="en-US" w:eastAsia="zh-CN"/>
        </w:rPr>
        <w:t xml:space="preserve"> </w:t>
      </w:r>
      <w:r>
        <w:rPr>
          <w:rFonts w:hint="eastAsia" w:cs="Times New Roman"/>
          <w:lang w:val="en-US" w:eastAsia="zh-CN"/>
        </w:rPr>
        <w:t>视频跟踪</w:t>
      </w:r>
    </w:p>
    <w:p w14:paraId="596F5CE3">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def switch_mode(self):</w:t>
      </w:r>
    </w:p>
    <w:p w14:paraId="589A16B8">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self.real_time_mode = (self.mode_var.get() == "实时模式")</w:t>
      </w:r>
    </w:p>
    <w:p w14:paraId="019CC0DF">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mode_text = "实时模式（优先速度）" if self.real_time_mode else "高精度模式（优先ID稳定）"</w:t>
      </w:r>
    </w:p>
    <w:p w14:paraId="4D7420D9">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self.status_label.config(text=f"状态：已切换至 {mode_text}", foreground="orange")</w:t>
      </w:r>
    </w:p>
    <w:p w14:paraId="593785D0">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跟踪循环中的 ReID 策略</w:t>
      </w:r>
    </w:p>
    <w:p w14:paraId="0069B70A">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if not self.real_time_mode:</w:t>
      </w:r>
    </w:p>
    <w:p w14:paraId="5E12B5E3">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高精度：低置信度目标计算 ReID</w:t>
      </w:r>
    </w:p>
    <w:p w14:paraId="47DFE4A8">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score &lt; REID_CONF_THRESH:</w:t>
      </w:r>
    </w:p>
    <w:p w14:paraId="1BB132AB">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feature = self.extract_reid_feature(crop)</w:t>
      </w:r>
    </w:p>
    <w:p w14:paraId="0B154FEA">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else:</w:t>
      </w:r>
    </w:p>
    <w:p w14:paraId="09874FC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 实时：降频 + 数量限制</w:t>
      </w:r>
    </w:p>
    <w:p w14:paraId="1D351CC7">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if (self.frame_id % REID_FRAME_INTERVAL == 0 and</w:t>
      </w:r>
    </w:p>
    <w:p w14:paraId="4E2158F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reid_count &lt; MAX_REID_NUM and score &lt; REID_CONF_THRESH):</w:t>
      </w:r>
    </w:p>
    <w:p w14:paraId="78A73930">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feature = self.extract_reid_feature(crop)</w:t>
      </w:r>
    </w:p>
    <w:p w14:paraId="6E3AA2DC">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reid_count += 1</w:t>
      </w:r>
    </w:p>
    <w:p w14:paraId="4D33B839">
      <w:pPr>
        <w:pStyle w:val="5"/>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5.5</w:t>
      </w:r>
      <w:r>
        <w:rPr>
          <w:rFonts w:hint="default" w:ascii="Times New Roman" w:hAnsi="Times New Roman" w:eastAsia="宋体" w:cs="Times New Roman"/>
          <w:lang w:val="en-US" w:eastAsia="zh-CN"/>
        </w:rPr>
        <w:t>.4 调整置信度再次</w:t>
      </w:r>
      <w:r>
        <w:rPr>
          <w:rFonts w:hint="eastAsia" w:ascii="Times New Roman" w:hAnsi="Times New Roman" w:eastAsia="宋体" w:cs="Times New Roman"/>
          <w:lang w:val="en-US" w:eastAsia="zh-CN"/>
        </w:rPr>
        <w:t>跟踪</w:t>
      </w:r>
    </w:p>
    <w:p w14:paraId="7F680039">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eastAsia"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用户通过滑动条动态调整检测置信度阈值（0.1~0.9），实时生效。调整后可再次点击“开始跟踪”，系统以新阈值重新进行检测与跟踪。图5-14中展示将置信度调低后，检测到更多小目标/远距离目标，同时切换到实时模式以保证流畅性。图5-15展示了“导出带ID的结果视频”复选框，勾选后跟踪过程中会将带跟踪ID的视频帧保存为MP4文件，结束后自动保存至程序所在目录，便于结果回溯。</w:t>
      </w:r>
    </w:p>
    <w:p w14:paraId="7EC787FE">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textAlignment w:val="auto"/>
        <w:rPr>
          <w:rFonts w:hint="default" w:ascii="Times New Roman" w:hAnsi="Times New Roman" w:eastAsia="宋体" w:cs="Times New Roman"/>
        </w:rPr>
      </w:pPr>
      <w:r>
        <w:drawing>
          <wp:inline distT="0" distB="0" distL="114300" distR="114300">
            <wp:extent cx="5723255" cy="3219450"/>
            <wp:effectExtent l="0" t="0" r="4445" b="6350"/>
            <wp:docPr id="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4"/>
                    <pic:cNvPicPr>
                      <a:picLocks noChangeAspect="1"/>
                    </pic:cNvPicPr>
                  </pic:nvPicPr>
                  <pic:blipFill>
                    <a:blip r:embed="rId26"/>
                    <a:stretch>
                      <a:fillRect/>
                    </a:stretch>
                  </pic:blipFill>
                  <pic:spPr>
                    <a:xfrm>
                      <a:off x="0" y="0"/>
                      <a:ext cx="5723255" cy="3219450"/>
                    </a:xfrm>
                    <a:prstGeom prst="rect">
                      <a:avLst/>
                    </a:prstGeom>
                    <a:noFill/>
                    <a:ln>
                      <a:noFill/>
                    </a:ln>
                  </pic:spPr>
                </pic:pic>
              </a:graphicData>
            </a:graphic>
          </wp:inline>
        </w:drawing>
      </w:r>
    </w:p>
    <w:p w14:paraId="5D2E53FF">
      <w:pPr>
        <w:spacing w:line="360" w:lineRule="auto"/>
        <w:jc w:val="center"/>
        <w:rPr>
          <w:rFonts w:hint="eastAsia" w:cs="Times New Roman"/>
          <w:lang w:val="en-US" w:eastAsia="zh-CN"/>
        </w:rPr>
      </w:pPr>
      <w:r>
        <w:rPr>
          <w:rFonts w:hint="default" w:ascii="Times New Roman" w:hAnsi="Times New Roman" w:eastAsia="宋体" w:cs="Times New Roman"/>
          <w:lang w:val="en-US" w:eastAsia="zh-CN"/>
        </w:rPr>
        <w:t>图5-1</w:t>
      </w:r>
      <w:r>
        <w:rPr>
          <w:rFonts w:hint="eastAsia" w:cs="Times New Roman"/>
          <w:lang w:val="en-US" w:eastAsia="zh-CN"/>
        </w:rPr>
        <w:t>4</w:t>
      </w:r>
      <w:r>
        <w:rPr>
          <w:rFonts w:hint="default" w:ascii="Times New Roman" w:hAnsi="Times New Roman" w:eastAsia="宋体" w:cs="Times New Roman"/>
          <w:lang w:val="en-US" w:eastAsia="zh-CN"/>
        </w:rPr>
        <w:t xml:space="preserve"> </w:t>
      </w:r>
      <w:r>
        <w:rPr>
          <w:rFonts w:hint="eastAsia" w:cs="Times New Roman"/>
          <w:lang w:val="en-US" w:eastAsia="zh-CN"/>
        </w:rPr>
        <w:t>调整置信度，选择实时跟踪</w:t>
      </w:r>
    </w:p>
    <w:p w14:paraId="575566D1">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self.conf_var = tk.DoubleVar(value=0.30)</w:t>
      </w:r>
    </w:p>
    <w:p w14:paraId="1206F338">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self.conf_scale = ttk.Scale(self.control_frame,from_=0.1,to=0.9,variable=self.conf_var,</w:t>
      </w:r>
    </w:p>
    <w:p w14:paraId="117780DC">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command=self.update_conf_label)</w:t>
      </w:r>
    </w:p>
    <w:p w14:paraId="3677CE4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self.conf_scale.pack(fill=tk.X, **pad)</w:t>
      </w:r>
    </w:p>
    <w:p w14:paraId="249AE6B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在 YOLO 推理时使用</w:t>
      </w:r>
    </w:p>
    <w:p w14:paraId="5E37B85E">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results = self.model(frame,conf=self.conf_var.get(),iou=0.5,verbose=False,</w:t>
      </w:r>
    </w:p>
    <w:p w14:paraId="063CB6E7">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device=DEVICE)[0]</w:t>
      </w:r>
    </w:p>
    <w:p w14:paraId="296AE02A">
      <w:pPr>
        <w:pStyle w:val="5"/>
        <w:keepNext w:val="0"/>
        <w:keepLines w:val="0"/>
        <w:pageBreakBefore w:val="0"/>
        <w:kinsoku/>
        <w:wordWrap/>
        <w:overflowPunct/>
        <w:topLinePunct w:val="0"/>
        <w:autoSpaceDE/>
        <w:autoSpaceDN/>
        <w:bidi w:val="0"/>
        <w:adjustRightInd/>
        <w:snapToGrid/>
        <w:spacing w:line="360" w:lineRule="auto"/>
        <w:textAlignment w:val="auto"/>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5.5</w:t>
      </w:r>
      <w:r>
        <w:rPr>
          <w:rFonts w:hint="default" w:ascii="Times New Roman" w:hAnsi="Times New Roman" w:eastAsia="宋体" w:cs="Times New Roman"/>
          <w:lang w:val="en-US" w:eastAsia="zh-CN"/>
        </w:rPr>
        <w:t xml:space="preserve">.5 </w:t>
      </w:r>
      <w:r>
        <w:rPr>
          <w:rFonts w:hint="eastAsia" w:ascii="Times New Roman" w:hAnsi="Times New Roman" w:eastAsia="宋体" w:cs="Times New Roman"/>
          <w:lang w:val="en-US" w:eastAsia="zh-CN"/>
        </w:rPr>
        <w:t>导出带有ID的视频</w:t>
      </w:r>
    </w:p>
    <w:p w14:paraId="76BC1A5A">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eastAsia" w:ascii="Times New Roman" w:hAnsi="Times New Roman" w:eastAsia="宋体" w:cs="Times New Roman"/>
          <w:sz w:val="24"/>
          <w:szCs w:val="24"/>
          <w:lang w:val="en-US" w:eastAsia="zh-CN"/>
        </w:rPr>
        <w:t>勾选“导出带ID的结果视频”复选框后，跟踪过程中会实时将带有跟踪框、ID 和轨迹的视频帧写入 mp4 文件。跟踪结束后自动保存到当前目录，图5-16展示了视频保存的默认路径生成逻辑，系统通过output_{时间戳}.mp4的命名规则，确保每次跟踪结果独立存储，避免文件覆盖，路径默认为程序运行目录。</w:t>
      </w:r>
    </w:p>
    <w:p w14:paraId="0879B24B">
      <w:pPr>
        <w:spacing w:line="360" w:lineRule="auto"/>
        <w:jc w:val="center"/>
        <w:rPr>
          <w:rFonts w:hint="default" w:ascii="Times New Roman" w:hAnsi="Times New Roman" w:eastAsia="宋体" w:cs="Times New Roman"/>
        </w:rPr>
      </w:pPr>
      <w:r>
        <w:drawing>
          <wp:inline distT="0" distB="0" distL="114300" distR="114300">
            <wp:extent cx="5438775" cy="4424680"/>
            <wp:effectExtent l="0" t="0" r="9525" b="7620"/>
            <wp:docPr id="3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5"/>
                    <pic:cNvPicPr>
                      <a:picLocks noChangeAspect="1"/>
                    </pic:cNvPicPr>
                  </pic:nvPicPr>
                  <pic:blipFill>
                    <a:blip r:embed="rId27"/>
                    <a:stretch>
                      <a:fillRect/>
                    </a:stretch>
                  </pic:blipFill>
                  <pic:spPr>
                    <a:xfrm>
                      <a:off x="0" y="0"/>
                      <a:ext cx="5438775" cy="4424680"/>
                    </a:xfrm>
                    <a:prstGeom prst="rect">
                      <a:avLst/>
                    </a:prstGeom>
                    <a:noFill/>
                    <a:ln>
                      <a:noFill/>
                    </a:ln>
                  </pic:spPr>
                </pic:pic>
              </a:graphicData>
            </a:graphic>
          </wp:inline>
        </w:drawing>
      </w:r>
    </w:p>
    <w:p w14:paraId="0B6FDAC4">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w:t>
      </w:r>
      <w:r>
        <w:rPr>
          <w:rFonts w:hint="eastAsia" w:cs="Times New Roman"/>
          <w:lang w:val="en-US" w:eastAsia="zh-CN"/>
        </w:rPr>
        <w:t>5</w:t>
      </w:r>
      <w:r>
        <w:rPr>
          <w:rFonts w:hint="default" w:ascii="Times New Roman" w:hAnsi="Times New Roman" w:eastAsia="宋体" w:cs="Times New Roman"/>
          <w:lang w:val="en-US" w:eastAsia="zh-CN"/>
        </w:rPr>
        <w:t xml:space="preserve"> </w:t>
      </w:r>
      <w:r>
        <w:rPr>
          <w:rFonts w:hint="eastAsia" w:cs="Times New Roman"/>
          <w:lang w:val="en-US" w:eastAsia="zh-CN"/>
        </w:rPr>
        <w:t>勾选导出带有ID的视频，视频跟踪结束后会自动保存在目录下</w:t>
      </w:r>
    </w:p>
    <w:p w14:paraId="08A0DB18">
      <w:pPr>
        <w:spacing w:line="360" w:lineRule="auto"/>
        <w:jc w:val="center"/>
        <w:rPr>
          <w:rFonts w:hint="default" w:ascii="Times New Roman" w:hAnsi="Times New Roman" w:eastAsia="宋体" w:cs="Times New Roman"/>
          <w:lang w:val="en-US" w:eastAsia="zh-CN"/>
        </w:rPr>
      </w:pPr>
    </w:p>
    <w:p w14:paraId="407F94B1">
      <w:pPr>
        <w:spacing w:line="360" w:lineRule="auto"/>
        <w:jc w:val="center"/>
        <w:rPr>
          <w:rFonts w:hint="default" w:ascii="Times New Roman" w:hAnsi="Times New Roman" w:eastAsia="宋体" w:cs="Times New Roman"/>
        </w:rPr>
      </w:pPr>
      <w:r>
        <w:drawing>
          <wp:inline distT="0" distB="0" distL="114300" distR="114300">
            <wp:extent cx="1676400" cy="501650"/>
            <wp:effectExtent l="0" t="0" r="0" b="635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28"/>
                    <a:stretch>
                      <a:fillRect/>
                    </a:stretch>
                  </pic:blipFill>
                  <pic:spPr>
                    <a:xfrm>
                      <a:off x="0" y="0"/>
                      <a:ext cx="1676400" cy="501650"/>
                    </a:xfrm>
                    <a:prstGeom prst="rect">
                      <a:avLst/>
                    </a:prstGeom>
                    <a:noFill/>
                    <a:ln>
                      <a:noFill/>
                    </a:ln>
                  </pic:spPr>
                </pic:pic>
              </a:graphicData>
            </a:graphic>
          </wp:inline>
        </w:drawing>
      </w:r>
    </w:p>
    <w:p w14:paraId="35725978">
      <w:pPr>
        <w:spacing w:line="360" w:lineRule="auto"/>
        <w:jc w:val="center"/>
        <w:rPr>
          <w:rFonts w:hint="default" w:ascii="Times New Roman" w:hAnsi="Times New Roman" w:eastAsia="宋体" w:cs="Times New Roman"/>
          <w:lang w:val="en-US" w:eastAsia="zh-CN"/>
        </w:rPr>
      </w:pPr>
      <w:r>
        <w:rPr>
          <w:rFonts w:hint="default" w:ascii="Times New Roman" w:hAnsi="Times New Roman" w:eastAsia="宋体" w:cs="Times New Roman"/>
          <w:lang w:val="en-US" w:eastAsia="zh-CN"/>
        </w:rPr>
        <w:t>图5-1</w:t>
      </w:r>
      <w:r>
        <w:rPr>
          <w:rFonts w:hint="eastAsia" w:cs="Times New Roman"/>
          <w:lang w:val="en-US" w:eastAsia="zh-CN"/>
        </w:rPr>
        <w:t>6</w:t>
      </w:r>
      <w:r>
        <w:rPr>
          <w:rFonts w:hint="default" w:ascii="Times New Roman" w:hAnsi="Times New Roman" w:eastAsia="宋体" w:cs="Times New Roman"/>
          <w:lang w:val="en-US" w:eastAsia="zh-CN"/>
        </w:rPr>
        <w:t xml:space="preserve"> </w:t>
      </w:r>
      <w:r>
        <w:rPr>
          <w:rFonts w:hint="eastAsia" w:cs="Times New Roman"/>
          <w:lang w:val="en-US" w:eastAsia="zh-CN"/>
        </w:rPr>
        <w:t>保存路径</w:t>
      </w:r>
    </w:p>
    <w:p w14:paraId="66DF1871">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self.save_video = tk.BooleanVar(value=True)</w:t>
      </w:r>
    </w:p>
    <w:p w14:paraId="186FCD61">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ttk.Checkbutton(</w:t>
      </w:r>
    </w:p>
    <w:p w14:paraId="0982B9A7">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self.control_frame,</w:t>
      </w:r>
    </w:p>
    <w:p w14:paraId="5B611D8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text="导出带ID的结果视频",</w:t>
      </w:r>
    </w:p>
    <w:p w14:paraId="41F52082">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variable=self.save_video</w:t>
      </w:r>
    </w:p>
    <w:p w14:paraId="2E2AC1A8">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).pack(padx=20, pady=4)</w:t>
      </w:r>
    </w:p>
    <w:p w14:paraId="05ED1E97">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跟踪循环中写入</w:t>
      </w:r>
    </w:p>
    <w:p w14:paraId="2100D9E6">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if self.video_writer and self.save_video.get():</w:t>
      </w:r>
    </w:p>
    <w:p w14:paraId="7668F11A">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self.video_writer.write(frame)</w:t>
      </w:r>
    </w:p>
    <w:p w14:paraId="2D4A274E">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初始化写入器</w:t>
      </w:r>
    </w:p>
    <w:p w14:paraId="3FB6B75D">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if self.save_video.get():</w:t>
      </w:r>
    </w:p>
    <w:p w14:paraId="15192896">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fps = self.cap.get(cv2.CAP_PROP_FPS) or 25</w:t>
      </w:r>
    </w:p>
    <w:p w14:paraId="34B4A150">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width = int(self.cap.get(cv2.CAP_PROP_FRAME_WIDTH))</w:t>
      </w:r>
    </w:p>
    <w:p w14:paraId="0DFFA80B">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height = int(self.cap.get(cv2.CAP_PROP_FRAME_HEIGHT))</w:t>
      </w:r>
    </w:p>
    <w:p w14:paraId="46B4D0D9">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save_path = f"output_{int(time.time())}.mp4"</w:t>
      </w:r>
    </w:p>
    <w:p w14:paraId="2DDBC2DC">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fourcc = cv2.VideoWriter_fourcc(*"mp4v")</w:t>
      </w:r>
    </w:p>
    <w:p w14:paraId="6D488656">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self.video_writer = cv2.VideoWriter(save_path, fourcc, fps, (width, height))</w:t>
      </w:r>
    </w:p>
    <w:p w14:paraId="38A22F81">
      <w:pPr>
        <w:pStyle w:val="5"/>
        <w:keepNext w:val="0"/>
        <w:keepLines w:val="0"/>
        <w:pageBreakBefore w:val="0"/>
        <w:kinsoku/>
        <w:wordWrap/>
        <w:overflowPunct/>
        <w:topLinePunct w:val="0"/>
        <w:autoSpaceDE/>
        <w:autoSpaceDN/>
        <w:bidi w:val="0"/>
        <w:adjustRightInd/>
        <w:snapToGrid/>
        <w:spacing w:line="360" w:lineRule="auto"/>
        <w:textAlignment w:val="auto"/>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5.5</w:t>
      </w:r>
      <w:r>
        <w:rPr>
          <w:rFonts w:hint="default" w:ascii="Times New Roman" w:hAnsi="Times New Roman" w:eastAsia="宋体" w:cs="Times New Roman"/>
          <w:lang w:val="en-US" w:eastAsia="zh-CN"/>
        </w:rPr>
        <w:t>.6 打开摄像头实时检测</w:t>
      </w:r>
    </w:p>
    <w:p w14:paraId="66AA69B5">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500" w:firstLineChars="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勾选“使用摄像头实时跟踪”复选框后，点击“开始跟踪”，系统立即打开本地摄像头（默认设备 0），进行实时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检测 + DeepSORT 跟踪，并在界面显示带 ID 的跟踪框和轨迹。</w:t>
      </w:r>
      <w:r>
        <w:rPr>
          <w:rFonts w:hint="eastAsia" w:ascii="Times New Roman" w:hAnsi="Times New Roman" w:eastAsia="宋体" w:cs="Times New Roman"/>
          <w:sz w:val="24"/>
          <w:szCs w:val="24"/>
          <w:lang w:val="en-US" w:eastAsia="zh-CN"/>
        </w:rPr>
        <w:t>如图5-17。</w:t>
      </w:r>
      <w:r>
        <w:rPr>
          <w:rFonts w:hint="default" w:ascii="Times New Roman" w:hAnsi="Times New Roman" w:eastAsia="宋体" w:cs="Times New Roman"/>
          <w:sz w:val="24"/>
          <w:szCs w:val="24"/>
          <w:lang w:val="en-US" w:eastAsia="zh-CN"/>
        </w:rPr>
        <w:t>适合监控场景的实时应用。</w:t>
      </w:r>
    </w:p>
    <w:p w14:paraId="4AF4E9C3">
      <w:pPr>
        <w:spacing w:line="360" w:lineRule="auto"/>
        <w:jc w:val="center"/>
        <w:rPr>
          <w:rFonts w:hint="default" w:ascii="Times New Roman" w:hAnsi="Times New Roman" w:eastAsia="宋体" w:cs="Times New Roman"/>
        </w:rPr>
      </w:pPr>
      <w:r>
        <w:drawing>
          <wp:inline distT="0" distB="0" distL="114300" distR="114300">
            <wp:extent cx="5426075" cy="3357245"/>
            <wp:effectExtent l="0" t="0" r="9525" b="8255"/>
            <wp:docPr id="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6"/>
                    <pic:cNvPicPr>
                      <a:picLocks noChangeAspect="1"/>
                    </pic:cNvPicPr>
                  </pic:nvPicPr>
                  <pic:blipFill>
                    <a:blip r:embed="rId29"/>
                    <a:stretch>
                      <a:fillRect/>
                    </a:stretch>
                  </pic:blipFill>
                  <pic:spPr>
                    <a:xfrm>
                      <a:off x="0" y="0"/>
                      <a:ext cx="5426075" cy="3357245"/>
                    </a:xfrm>
                    <a:prstGeom prst="rect">
                      <a:avLst/>
                    </a:prstGeom>
                    <a:noFill/>
                    <a:ln>
                      <a:noFill/>
                    </a:ln>
                  </pic:spPr>
                </pic:pic>
              </a:graphicData>
            </a:graphic>
          </wp:inline>
        </w:drawing>
      </w:r>
    </w:p>
    <w:p w14:paraId="013132A0">
      <w:pPr>
        <w:spacing w:line="360" w:lineRule="auto"/>
        <w:jc w:val="center"/>
        <w:rPr>
          <w:rFonts w:hint="eastAsia" w:cs="Times New Roman"/>
          <w:lang w:val="en-US" w:eastAsia="zh-CN"/>
        </w:rPr>
      </w:pPr>
      <w:r>
        <w:rPr>
          <w:rFonts w:hint="default" w:ascii="Times New Roman" w:hAnsi="Times New Roman" w:eastAsia="宋体" w:cs="Times New Roman"/>
          <w:lang w:val="en-US" w:eastAsia="zh-CN"/>
        </w:rPr>
        <w:t>图5-1</w:t>
      </w:r>
      <w:r>
        <w:rPr>
          <w:rFonts w:hint="eastAsia" w:cs="Times New Roman"/>
          <w:lang w:val="en-US" w:eastAsia="zh-CN"/>
        </w:rPr>
        <w:t>7</w:t>
      </w:r>
      <w:r>
        <w:rPr>
          <w:rFonts w:hint="default" w:ascii="Times New Roman" w:hAnsi="Times New Roman" w:eastAsia="宋体" w:cs="Times New Roman"/>
          <w:lang w:val="en-US" w:eastAsia="zh-CN"/>
        </w:rPr>
        <w:t xml:space="preserve"> </w:t>
      </w:r>
      <w:r>
        <w:rPr>
          <w:rFonts w:hint="eastAsia" w:cs="Times New Roman"/>
          <w:lang w:val="en-US" w:eastAsia="zh-CN"/>
        </w:rPr>
        <w:t>摄像头开启进行实时跟踪</w:t>
      </w:r>
    </w:p>
    <w:p w14:paraId="1386896F">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self.use_camera = tk.BooleanVar(value=False)</w:t>
      </w:r>
    </w:p>
    <w:p w14:paraId="612116AE">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ttk.Checkbutton(</w:t>
      </w:r>
    </w:p>
    <w:p w14:paraId="227EA509">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self.control_frame,</w:t>
      </w:r>
    </w:p>
    <w:p w14:paraId="3E236CF8">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text="使用摄像头实时跟踪",</w:t>
      </w:r>
    </w:p>
    <w:p w14:paraId="7D7EAD55">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    variable=self.use_camera</w:t>
      </w:r>
    </w:p>
    <w:p w14:paraId="6361B303">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).pack(padx=20, pady=4)</w:t>
      </w:r>
    </w:p>
    <w:p w14:paraId="0EDBE88B">
      <w:pPr>
        <w:spacing w:line="360" w:lineRule="auto"/>
        <w:ind w:firstLine="420" w:firstLineChars="0"/>
        <w:jc w:val="both"/>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打开源</w:t>
      </w:r>
    </w:p>
    <w:p w14:paraId="64839EFE">
      <w:pPr>
        <w:spacing w:line="360" w:lineRule="auto"/>
        <w:ind w:firstLine="420" w:firstLineChars="0"/>
        <w:jc w:val="both"/>
        <w:rPr>
          <w:rFonts w:hint="eastAsia" w:ascii="Times New Roman" w:hAnsi="Times New Roman" w:eastAsia="宋体" w:cs="Times New Roman"/>
          <w:lang w:val="en-US" w:eastAsia="zh-CN"/>
        </w:rPr>
      </w:pPr>
      <w:r>
        <w:rPr>
          <w:rFonts w:hint="default" w:ascii="Times New Roman" w:hAnsi="Times New Roman" w:eastAsia="宋体" w:cs="Times New Roman"/>
          <w:sz w:val="24"/>
          <w:szCs w:val="24"/>
          <w:lang w:val="en-US" w:eastAsia="zh-CN"/>
        </w:rPr>
        <w:t>self.cap = cv2.VideoCapture(0 if self.use_camera.get() else self.video_path)</w:t>
      </w:r>
    </w:p>
    <w:p w14:paraId="0BDD9C8F">
      <w:pPr>
        <w:pStyle w:val="3"/>
        <w:spacing w:line="360" w:lineRule="auto"/>
        <w:rPr>
          <w:rFonts w:hint="default" w:ascii="Times New Roman" w:hAnsi="Times New Roman" w:eastAsia="宋体" w:cs="Times New Roman"/>
        </w:rPr>
      </w:pPr>
      <w:bookmarkStart w:id="28" w:name="_Toc24565"/>
      <w:r>
        <w:rPr>
          <w:rFonts w:hint="eastAsia" w:ascii="Times New Roman" w:hAnsi="Times New Roman" w:eastAsia="宋体" w:cs="Times New Roman"/>
          <w:lang w:val="en-US" w:eastAsia="zh-CN"/>
        </w:rPr>
        <w:t>6、</w:t>
      </w:r>
      <w:r>
        <w:rPr>
          <w:rFonts w:hint="default" w:ascii="Times New Roman" w:hAnsi="Times New Roman" w:eastAsia="宋体" w:cs="Times New Roman"/>
        </w:rPr>
        <w:t>总结与展望</w:t>
      </w:r>
      <w:bookmarkEnd w:id="28"/>
    </w:p>
    <w:p w14:paraId="45378C0F">
      <w:pPr>
        <w:pStyle w:val="4"/>
        <w:spacing w:line="360" w:lineRule="auto"/>
        <w:rPr>
          <w:rFonts w:hint="default" w:ascii="Times New Roman" w:hAnsi="Times New Roman" w:eastAsia="宋体" w:cs="Times New Roman"/>
        </w:rPr>
      </w:pPr>
      <w:bookmarkStart w:id="29" w:name="_Toc1228"/>
      <w:r>
        <w:rPr>
          <w:rFonts w:hint="default" w:ascii="Times New Roman" w:hAnsi="Times New Roman" w:eastAsia="宋体" w:cs="Times New Roman"/>
        </w:rPr>
        <w:t>6.1 研究总结</w:t>
      </w:r>
      <w:bookmarkEnd w:id="29"/>
    </w:p>
    <w:p w14:paraId="17D142B1">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 xml:space="preserve">本文聚焦监控场景中小目标跟踪的核心挑战，提出并实现了一套基于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 的改进型跟踪系统，核心工作可概括为三方面。首先，设计 “预训练 - 结构优化 - 迁移训练” 三阶段技术方案：以 CrowdHuman 数据集预训练为基础，提升模型对小目标的初始检测能力；通过集成 GAM（Global Attention Mechanism）注意力机制与自定义小目标增强结构，构建 “全局特征强化 + 浅层特征聚焦” 的双重特征表征体系，有效弥补小目标特征匮乏短板；引入融入小目标权重因子的自定义 SIoU 损失函数，针对性优化边界框回归精度，最终通过 MOT17 数据集迁移训练，实现检测模型向跟踪任务的高效适配。其次，构建全流程端到端跟踪系统：深度融合 DeepSORT 跟踪框架与 GUI 可视化模块，形成 “检测 - 跟踪 - 评估 - 可视化” 的完整闭环，既保证了算法逻辑的连贯性，又实现了跟踪结果的直观呈现，兼顾技术深度与工程实用性。最后，通过系统实验验证方案有效性：在 MOT17 标准数据集上的测试结果表明，改进模型相较于 </w:t>
      </w:r>
      <w:r>
        <w:rPr>
          <w:rFonts w:hint="eastAsia" w:ascii="Times New Roman" w:hAnsi="Times New Roman" w:eastAsia="宋体" w:cs="Times New Roman"/>
          <w:sz w:val="24"/>
          <w:szCs w:val="24"/>
          <w:lang w:val="en-US" w:eastAsia="zh-CN"/>
        </w:rPr>
        <w:t>YOLO11</w:t>
      </w:r>
      <w:r>
        <w:rPr>
          <w:rFonts w:hint="default" w:ascii="Times New Roman" w:hAnsi="Times New Roman" w:eastAsia="宋体" w:cs="Times New Roman"/>
          <w:sz w:val="24"/>
          <w:szCs w:val="24"/>
          <w:lang w:val="en-US" w:eastAsia="zh-CN"/>
        </w:rPr>
        <w:t xml:space="preserve">s 基准模型，MOTA（多目标跟踪准确率）提升 </w:t>
      </w:r>
      <w:r>
        <w:rPr>
          <w:rFonts w:hint="eastAsia" w:ascii="Times New Roman" w:hAnsi="Times New Roman" w:eastAsia="宋体" w:cs="Times New Roman"/>
          <w:sz w:val="24"/>
          <w:szCs w:val="24"/>
          <w:lang w:val="en-US" w:eastAsia="zh-CN"/>
        </w:rPr>
        <w:t>6.8</w:t>
      </w:r>
      <w:r>
        <w:rPr>
          <w:rFonts w:hint="default" w:ascii="Times New Roman" w:hAnsi="Times New Roman" w:eastAsia="宋体" w:cs="Times New Roman"/>
          <w:sz w:val="24"/>
          <w:szCs w:val="24"/>
          <w:lang w:val="en-US" w:eastAsia="zh-CN"/>
        </w:rPr>
        <w:t xml:space="preserve">%，IDF1（身份保持指数）提升 </w:t>
      </w:r>
      <w:r>
        <w:rPr>
          <w:rFonts w:hint="eastAsia" w:ascii="Times New Roman" w:hAnsi="Times New Roman" w:eastAsia="宋体" w:cs="Times New Roman"/>
          <w:sz w:val="24"/>
          <w:szCs w:val="24"/>
          <w:lang w:val="en-US" w:eastAsia="zh-CN"/>
        </w:rPr>
        <w:t>5</w:t>
      </w:r>
      <w:r>
        <w:rPr>
          <w:rFonts w:hint="default" w:ascii="Times New Roman" w:hAnsi="Times New Roman" w:eastAsia="宋体" w:cs="Times New Roman"/>
          <w:sz w:val="24"/>
          <w:szCs w:val="24"/>
          <w:lang w:val="en-US" w:eastAsia="zh-CN"/>
        </w:rPr>
        <w:t>%，小目标漏检率降低 12.5%，身份切换次数减少 30%，充分验证了所提技术方案在小目标跟踪任务中的优越性。</w:t>
      </w:r>
    </w:p>
    <w:p w14:paraId="4D635A33">
      <w:pPr>
        <w:pStyle w:val="4"/>
        <w:spacing w:line="360" w:lineRule="auto"/>
        <w:rPr>
          <w:rFonts w:hint="default" w:ascii="Times New Roman" w:hAnsi="Times New Roman" w:eastAsia="宋体" w:cs="Times New Roman"/>
        </w:rPr>
      </w:pPr>
      <w:bookmarkStart w:id="30" w:name="_Toc10353"/>
      <w:r>
        <w:rPr>
          <w:rFonts w:hint="default" w:ascii="Times New Roman" w:hAnsi="Times New Roman" w:eastAsia="宋体" w:cs="Times New Roman"/>
        </w:rPr>
        <w:t>6.</w:t>
      </w:r>
      <w:r>
        <w:rPr>
          <w:rFonts w:hint="eastAsia" w:ascii="Times New Roman" w:hAnsi="Times New Roman" w:eastAsia="宋体" w:cs="Times New Roman"/>
          <w:lang w:val="en-US" w:eastAsia="zh-CN"/>
        </w:rPr>
        <w:t>2</w:t>
      </w:r>
      <w:r>
        <w:rPr>
          <w:rFonts w:hint="default" w:ascii="Times New Roman" w:hAnsi="Times New Roman" w:eastAsia="宋体" w:cs="Times New Roman"/>
        </w:rPr>
        <w:t xml:space="preserve"> 未来展望</w:t>
      </w:r>
      <w:bookmarkEnd w:id="30"/>
    </w:p>
    <w:p w14:paraId="1690DEBE">
      <w:pPr>
        <w:pStyle w:val="24"/>
        <w:keepNext w:val="0"/>
        <w:keepLines w:val="0"/>
        <w:pageBreakBefore w:val="0"/>
        <w:widowControl/>
        <w:numPr>
          <w:ilvl w:val="0"/>
          <w:numId w:val="0"/>
        </w:numPr>
        <w:kinsoku/>
        <w:wordWrap/>
        <w:overflowPunct/>
        <w:topLinePunct w:val="0"/>
        <w:autoSpaceDE/>
        <w:autoSpaceDN/>
        <w:bidi w:val="0"/>
        <w:adjustRightInd/>
        <w:snapToGrid/>
        <w:spacing w:before="0" w:after="0" w:line="360" w:lineRule="auto"/>
        <w:ind w:firstLine="480" w:firstLineChars="200"/>
        <w:textAlignment w:val="auto"/>
        <w:rPr>
          <w:rFonts w:hint="default" w:ascii="Times New Roman" w:hAnsi="Times New Roman" w:eastAsia="宋体" w:cs="Times New Roman"/>
          <w:sz w:val="24"/>
          <w:szCs w:val="24"/>
          <w:lang w:val="en-US" w:eastAsia="zh-CN"/>
        </w:rPr>
      </w:pPr>
      <w:r>
        <w:rPr>
          <w:rFonts w:hint="default" w:ascii="Times New Roman" w:hAnsi="Times New Roman" w:eastAsia="宋体" w:cs="Times New Roman"/>
          <w:sz w:val="24"/>
          <w:szCs w:val="24"/>
          <w:lang w:val="en-US" w:eastAsia="zh-CN"/>
        </w:rPr>
        <w:t>在轻量化优化方面，将采用模型剪枝、量化压缩与知识蒸馏相结合的技术路径，在保留核心特征提取能力的前提下，精简网络冗余结构、降低参数精度需求，提升模型推理效率，实现边缘设备的实时部署适配。在长时跟踪改进方面，计划集成 Transformer 架构与长时记忆机制，强化目标特征的长时保存与跨帧关联能力，优化遮挡场景下的目标状态预测与身份匹配策略，提升复杂动态场景中的跟踪稳定性。在多模态融合方面，将结合红外与可见光图像数据，利用多传感器信息互补优势，突破单一模态在低光照、雾天等恶劣环境下的检测局限，进一步提升超小目标的特征辨识度与检测精度。在自监督学习方面，将利用海量无标注监控视频数据开展自监督预训练，让模型自主学习更具泛化性的目标特征表示，减少对人工标注数据的依赖，提升系统在跨场景、跨环境任务中的适应能力。</w:t>
      </w:r>
    </w:p>
    <w:p w14:paraId="470CBE9A">
      <w:pPr>
        <w:pStyle w:val="3"/>
        <w:spacing w:line="360" w:lineRule="auto"/>
        <w:rPr>
          <w:rFonts w:hint="default" w:ascii="Times New Roman" w:hAnsi="Times New Roman" w:eastAsia="宋体" w:cs="Times New Roman"/>
        </w:rPr>
      </w:pPr>
      <w:bookmarkStart w:id="31" w:name="_Toc6648"/>
      <w:r>
        <w:rPr>
          <w:rFonts w:hint="default" w:ascii="Times New Roman" w:hAnsi="Times New Roman" w:eastAsia="宋体" w:cs="Times New Roman"/>
        </w:rPr>
        <w:t>参考文献</w:t>
      </w:r>
      <w:bookmarkEnd w:id="31"/>
    </w:p>
    <w:p w14:paraId="3D386F49">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[1]李树清,陈雪旗,刘轶,等. 基于改进YOLO-StrongSORT空间非合作目标跟踪算法研究[J].航天工程大学学报,2025,2(05):96-101.DOI:10.26943/j.cnki.2097-4825.2025.05.14.</w:t>
      </w:r>
    </w:p>
    <w:p w14:paraId="61B9EDC7">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[2]邹林. 基于改进光流法的小目标跟踪检测研究[J].西安文理学院学报(自然科学版),2025,28(03):48-55.</w:t>
      </w:r>
    </w:p>
    <w:p w14:paraId="2B792686">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[3]笪文静.基于特征信息增强的水面小目标检测跟踪[D].南京信息工程大学,2025.DOI:10.27248/d.cnki.gnjqc.2025.000431. </w:t>
      </w:r>
    </w:p>
    <w:p w14:paraId="4F046058">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[4]杨珍.无人机视角下的小目标检测和跟踪算法研究[D].安徽师范大学,2025.DOI:10.26920/d.cnki.gansu.2025.000214. </w:t>
      </w:r>
    </w:p>
    <w:p w14:paraId="72AF835F">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[5]张雅暄.基于YOLOv8小目标检测和改进DeepOCSORT的精子检测与跟踪算法研究[D].上海师范大学,2025.DOI:10.27312/d.cnki.gshsu.2025.001138. </w:t>
      </w:r>
    </w:p>
    <w:p w14:paraId="4DE241F1">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[6]Lui H M ,Liu H ,Tang Z , et al. An Adaptive YOLO11 Framework for the Localisation, Tracking, and Imaging of Small Aerial Targets Using a Pan–Tilt–Zoom Camera Network[J].Eng,2024,5(4):3488-3516.DOI:10.3390/ENG5040182.</w:t>
      </w:r>
    </w:p>
    <w:p w14:paraId="1CA37450">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[7]于涵.基于YOLO的多目标跟踪系统设计与实现[D].沈阳理工大学,2025.DOI:10.27323/d.cnki.gsgyc.2025.000084. </w:t>
      </w:r>
    </w:p>
    <w:p w14:paraId="1B00F017">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[8]Kang H C ,Kim Y S . Robust Single Object Visual Tracking Using Yolo Object Detection and Adaptive Particle Filtering[J].Electrochemical Society Meeting Abstracts,2024,MA2024-02(66):DOI:10.1149/MA2024-02665053MTGABS.</w:t>
      </w:r>
    </w:p>
    <w:p w14:paraId="69A27A6D">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 xml:space="preserve">[9]邢如梦.基于改进YOLOv8和DeepSORT的红外小目标跟踪算法研究[D].哈尔滨工程大学,2024.DOI:10.27060/d.cnki.ghbcu.2024.002281. </w:t>
      </w:r>
    </w:p>
    <w:p w14:paraId="584F2DBE">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[10]Yuan Y ,Wu Y ,Zhao L , et al. Multiple object detection and tracking from drone videos based on GM-YOLO and multi-tracker[J].Image and Vision Computing,2024,143104951-.DOI:10.1016/J.IMAVIS.2024.104951.</w:t>
      </w:r>
    </w:p>
    <w:p w14:paraId="584E102C">
      <w:pPr>
        <w:pStyle w:val="24"/>
        <w:spacing w:line="360" w:lineRule="auto"/>
        <w:rPr>
          <w:rFonts w:hint="default" w:ascii="Times New Roman" w:hAnsi="Times New Roman" w:eastAsia="宋体" w:cs="Times New Roman"/>
        </w:rPr>
      </w:pPr>
      <w:r>
        <w:rPr>
          <w:rFonts w:hint="default" w:ascii="Times New Roman" w:hAnsi="Times New Roman" w:eastAsia="宋体" w:cs="Times New Roman"/>
        </w:rPr>
        <w:t>[11]Pedro A ,Vítor S . Comparative analysis of multiple YOLO-based target detectors and trackers for ADAS in edge devices[J].Robotics and Autonomous Systems,2024,171DOI:10.1016/J.ROBOT.2023.104558.</w:t>
      </w:r>
    </w:p>
    <w:sectPr>
      <w:footerReference r:id="rId3" w:type="default"/>
      <w:pgSz w:w="11906" w:h="16838"/>
      <w:pgMar w:top="1440" w:right="1440" w:bottom="1440" w:left="1440" w:header="708" w:footer="708" w:gutter="0"/>
      <w:pgNumType w:start="1"/>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729AE">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8CFEE17">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R3mOYy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1HeY5jICAABjBAAADgAAAAAAAAABACAAAAAfAQAAZHJzL2Uyb0RvYy54bWxQSwUG&#10;AAAAAAYABgBZAQAAwwUAAAAA&#10;">
              <v:fill on="f" focussize="0,0"/>
              <v:stroke on="f" weight="0.5pt"/>
              <v:imagedata o:title=""/>
              <o:lock v:ext="edit" aspectratio="f"/>
              <v:textbox inset="0mm,0mm,0mm,0mm" style="mso-fit-shape-to-text:t;">
                <w:txbxContent>
                  <w:p w14:paraId="18CFEE17">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63F559"/>
    <w:multiLevelType w:val="singleLevel"/>
    <w:tmpl w:val="9F63F559"/>
    <w:lvl w:ilvl="0" w:tentative="0">
      <w:start w:val="3"/>
      <w:numFmt w:val="decimal"/>
      <w:suff w:val="nothing"/>
      <w:lvlText w:val="%1、"/>
      <w:lvlJc w:val="left"/>
    </w:lvl>
  </w:abstractNum>
  <w:abstractNum w:abstractNumId="1">
    <w:nsid w:val="E0C282FD"/>
    <w:multiLevelType w:val="singleLevel"/>
    <w:tmpl w:val="E0C282FD"/>
    <w:lvl w:ilvl="0" w:tentative="0">
      <w:start w:val="2"/>
      <w:numFmt w:val="decimal"/>
      <w:suff w:val="nothing"/>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02337D11"/>
    <w:rsid w:val="20890E5E"/>
    <w:rsid w:val="25A35D3B"/>
    <w:rsid w:val="28393C11"/>
    <w:rsid w:val="2AE85528"/>
    <w:rsid w:val="30C0540A"/>
    <w:rsid w:val="32474D27"/>
    <w:rsid w:val="349D718C"/>
    <w:rsid w:val="381A2A8E"/>
    <w:rsid w:val="3938118D"/>
    <w:rsid w:val="39873EC3"/>
    <w:rsid w:val="416E1B3F"/>
    <w:rsid w:val="47D429C9"/>
    <w:rsid w:val="4B2F5E61"/>
    <w:rsid w:val="4BBB5E9F"/>
    <w:rsid w:val="4CF12CAE"/>
    <w:rsid w:val="5558685E"/>
    <w:rsid w:val="5A4F0A45"/>
    <w:rsid w:val="64ED2EDB"/>
    <w:rsid w:val="7023779A"/>
    <w:rsid w:val="76F908F6"/>
    <w:rsid w:val="772269FE"/>
    <w:rsid w:val="79393B8B"/>
    <w:rsid w:val="7A100AF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paragraph" w:styleId="2">
    <w:name w:val="heading 1"/>
    <w:next w:val="1"/>
    <w:qFormat/>
    <w:uiPriority w:val="0"/>
    <w:pPr>
      <w:spacing w:before="380" w:after="140" w:line="288" w:lineRule="auto"/>
      <w:ind w:left="0"/>
      <w:jc w:val="left"/>
      <w:outlineLvl w:val="0"/>
    </w:pPr>
    <w:rPr>
      <w:rFonts w:ascii="Arial" w:hAnsi="Arial" w:eastAsia="等线" w:cs="Arial"/>
      <w:b/>
      <w:bCs/>
      <w:sz w:val="36"/>
      <w:szCs w:val="36"/>
    </w:rPr>
  </w:style>
  <w:style w:type="paragraph" w:styleId="3">
    <w:name w:val="heading 2"/>
    <w:next w:val="1"/>
    <w:qFormat/>
    <w:uiPriority w:val="0"/>
    <w:pPr>
      <w:spacing w:before="320" w:after="120" w:line="288" w:lineRule="auto"/>
      <w:ind w:left="0"/>
      <w:jc w:val="left"/>
      <w:outlineLvl w:val="1"/>
    </w:pPr>
    <w:rPr>
      <w:rFonts w:ascii="Arial" w:hAnsi="Arial" w:eastAsia="等线" w:cs="Arial"/>
      <w:b/>
      <w:bCs/>
      <w:sz w:val="32"/>
      <w:szCs w:val="32"/>
    </w:rPr>
  </w:style>
  <w:style w:type="paragraph" w:styleId="4">
    <w:name w:val="heading 3"/>
    <w:next w:val="1"/>
    <w:qFormat/>
    <w:uiPriority w:val="0"/>
    <w:pPr>
      <w:spacing w:before="300" w:after="120" w:line="288" w:lineRule="auto"/>
      <w:ind w:left="0"/>
      <w:jc w:val="left"/>
      <w:outlineLvl w:val="2"/>
    </w:pPr>
    <w:rPr>
      <w:rFonts w:ascii="Arial" w:hAnsi="Arial" w:eastAsia="等线" w:cs="Arial"/>
      <w:b/>
      <w:bCs/>
      <w:sz w:val="30"/>
      <w:szCs w:val="30"/>
    </w:rPr>
  </w:style>
  <w:style w:type="paragraph" w:styleId="5">
    <w:name w:val="heading 4"/>
    <w:next w:val="1"/>
    <w:qFormat/>
    <w:uiPriority w:val="0"/>
    <w:pPr>
      <w:spacing w:before="260" w:after="120" w:line="288" w:lineRule="auto"/>
      <w:ind w:left="0"/>
      <w:jc w:val="left"/>
      <w:outlineLvl w:val="3"/>
    </w:pPr>
    <w:rPr>
      <w:rFonts w:ascii="Arial" w:hAnsi="Arial" w:eastAsia="等线" w:cs="Arial"/>
      <w:b/>
      <w:bCs/>
      <w:sz w:val="28"/>
      <w:szCs w:val="28"/>
    </w:rPr>
  </w:style>
  <w:style w:type="paragraph" w:styleId="6">
    <w:name w:val="heading 5"/>
    <w:next w:val="1"/>
    <w:qFormat/>
    <w:uiPriority w:val="0"/>
    <w:pPr>
      <w:spacing w:before="240" w:after="120" w:line="288" w:lineRule="auto"/>
      <w:ind w:left="0"/>
      <w:jc w:val="left"/>
      <w:outlineLvl w:val="4"/>
    </w:pPr>
    <w:rPr>
      <w:rFonts w:ascii="Arial" w:hAnsi="Arial" w:eastAsia="等线" w:cs="Arial"/>
      <w:b/>
      <w:bCs/>
      <w:sz w:val="24"/>
      <w:szCs w:val="24"/>
    </w:rPr>
  </w:style>
  <w:style w:type="paragraph" w:styleId="7">
    <w:name w:val="heading 6"/>
    <w:next w:val="1"/>
    <w:qFormat/>
    <w:uiPriority w:val="0"/>
    <w:pPr>
      <w:spacing w:before="240" w:after="120" w:line="288" w:lineRule="auto"/>
      <w:ind w:left="0"/>
      <w:jc w:val="left"/>
      <w:outlineLvl w:val="5"/>
    </w:pPr>
    <w:rPr>
      <w:rFonts w:ascii="Arial" w:hAnsi="Arial" w:eastAsia="等线" w:cs="Arial"/>
      <w:b/>
      <w:bCs/>
      <w:sz w:val="24"/>
      <w:szCs w:val="24"/>
    </w:rPr>
  </w:style>
  <w:style w:type="character" w:default="1" w:styleId="17">
    <w:name w:val="Default Paragraph Font"/>
    <w:semiHidden/>
    <w:qFormat/>
    <w:uiPriority w:val="0"/>
  </w:style>
  <w:style w:type="table" w:default="1" w:styleId="16">
    <w:name w:val="Normal Table"/>
    <w:semiHidden/>
    <w:qFormat/>
    <w:uiPriority w:val="0"/>
    <w:tblPr>
      <w:tblCellMar>
        <w:top w:w="0" w:type="dxa"/>
        <w:left w:w="108" w:type="dxa"/>
        <w:bottom w:w="0" w:type="dxa"/>
        <w:right w:w="108" w:type="dxa"/>
      </w:tblCellMar>
    </w:tblPr>
  </w:style>
  <w:style w:type="paragraph" w:styleId="8">
    <w:name w:val="toc 3"/>
    <w:basedOn w:val="1"/>
    <w:next w:val="1"/>
    <w:qFormat/>
    <w:uiPriority w:val="0"/>
    <w:pPr>
      <w:ind w:left="840" w:leftChars="400"/>
    </w:pPr>
  </w:style>
  <w:style w:type="paragraph" w:styleId="9">
    <w:name w:val="footer"/>
    <w:basedOn w:val="1"/>
    <w:qFormat/>
    <w:uiPriority w:val="0"/>
    <w:pPr>
      <w:tabs>
        <w:tab w:val="center" w:pos="4153"/>
        <w:tab w:val="right" w:pos="8306"/>
      </w:tabs>
      <w:snapToGrid w:val="0"/>
      <w:jc w:val="left"/>
    </w:pPr>
    <w:rPr>
      <w:sz w:val="18"/>
    </w:rPr>
  </w:style>
  <w:style w:type="paragraph" w:styleId="10">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1">
    <w:name w:val="toc 1"/>
    <w:basedOn w:val="1"/>
    <w:next w:val="1"/>
    <w:qFormat/>
    <w:uiPriority w:val="0"/>
  </w:style>
  <w:style w:type="paragraph" w:styleId="12">
    <w:name w:val="footnote text"/>
    <w:link w:val="23"/>
    <w:semiHidden/>
    <w:unhideWhenUsed/>
    <w:qFormat/>
    <w:uiPriority w:val="99"/>
    <w:pPr>
      <w:spacing w:after="0" w:line="240" w:lineRule="auto"/>
    </w:pPr>
    <w:rPr>
      <w:rFonts w:ascii="Times New Roman" w:hAnsi="Times New Roman" w:eastAsia="宋体" w:cs="Times New Roman"/>
      <w:sz w:val="20"/>
      <w:szCs w:val="20"/>
    </w:rPr>
  </w:style>
  <w:style w:type="paragraph" w:styleId="13">
    <w:name w:val="toc 2"/>
    <w:basedOn w:val="1"/>
    <w:next w:val="1"/>
    <w:qFormat/>
    <w:uiPriority w:val="0"/>
    <w:pPr>
      <w:ind w:left="420" w:leftChars="200"/>
    </w:pPr>
  </w:style>
  <w:style w:type="paragraph" w:styleId="14">
    <w:name w:val="Normal (Web)"/>
    <w:basedOn w:val="1"/>
    <w:qFormat/>
    <w:uiPriority w:val="0"/>
    <w:pPr>
      <w:spacing w:before="0" w:beforeAutospacing="1" w:after="0" w:afterAutospacing="1"/>
      <w:ind w:left="0" w:right="0"/>
      <w:jc w:val="left"/>
    </w:pPr>
    <w:rPr>
      <w:kern w:val="0"/>
      <w:sz w:val="24"/>
      <w:lang w:val="en-US" w:eastAsia="zh-CN" w:bidi="ar"/>
    </w:rPr>
  </w:style>
  <w:style w:type="paragraph" w:styleId="15">
    <w:name w:val="Title"/>
    <w:qFormat/>
    <w:uiPriority w:val="0"/>
    <w:pPr>
      <w:spacing w:before="480" w:after="480" w:line="288" w:lineRule="auto"/>
      <w:ind w:left="0"/>
    </w:pPr>
    <w:rPr>
      <w:rFonts w:ascii="Arial" w:hAnsi="Arial" w:eastAsia="等线" w:cs="Arial"/>
      <w:b/>
      <w:bCs/>
      <w:sz w:val="52"/>
      <w:szCs w:val="52"/>
    </w:rPr>
  </w:style>
  <w:style w:type="character" w:styleId="18">
    <w:name w:val="Strong"/>
    <w:basedOn w:val="17"/>
    <w:qFormat/>
    <w:uiPriority w:val="0"/>
    <w:rPr>
      <w:b/>
    </w:rPr>
  </w:style>
  <w:style w:type="character" w:styleId="19">
    <w:name w:val="Hyperlink"/>
    <w:unhideWhenUsed/>
    <w:qFormat/>
    <w:uiPriority w:val="99"/>
    <w:rPr>
      <w:color w:val="0563C1"/>
      <w:u w:val="single"/>
    </w:rPr>
  </w:style>
  <w:style w:type="character" w:styleId="20">
    <w:name w:val="HTML Code"/>
    <w:basedOn w:val="17"/>
    <w:qFormat/>
    <w:uiPriority w:val="0"/>
    <w:rPr>
      <w:rFonts w:ascii="Courier New" w:hAnsi="Courier New"/>
      <w:sz w:val="20"/>
    </w:rPr>
  </w:style>
  <w:style w:type="character" w:styleId="21">
    <w:name w:val="footnote reference"/>
    <w:semiHidden/>
    <w:unhideWhenUsed/>
    <w:qFormat/>
    <w:uiPriority w:val="99"/>
    <w:rPr>
      <w:vertAlign w:val="superscript"/>
    </w:rPr>
  </w:style>
  <w:style w:type="paragraph" w:styleId="22">
    <w:name w:val="List Paragraph"/>
    <w:qFormat/>
    <w:uiPriority w:val="0"/>
    <w:rPr>
      <w:rFonts w:ascii="Times New Roman" w:hAnsi="Times New Roman" w:eastAsia="宋体" w:cs="Times New Roman"/>
      <w:sz w:val="21"/>
      <w:szCs w:val="22"/>
    </w:rPr>
  </w:style>
  <w:style w:type="character" w:customStyle="1" w:styleId="23">
    <w:name w:val="Footnote Text Char"/>
    <w:link w:val="12"/>
    <w:semiHidden/>
    <w:unhideWhenUsed/>
    <w:qFormat/>
    <w:uiPriority w:val="99"/>
    <w:rPr>
      <w:sz w:val="20"/>
      <w:szCs w:val="20"/>
    </w:rPr>
  </w:style>
  <w:style w:type="paragraph" w:customStyle="1" w:styleId="24">
    <w:name w:val="_Style 13"/>
    <w:qFormat/>
    <w:uiPriority w:val="0"/>
    <w:pPr>
      <w:spacing w:before="120" w:after="120" w:line="288" w:lineRule="auto"/>
      <w:ind w:left="0"/>
      <w:jc w:val="left"/>
    </w:pPr>
    <w:rPr>
      <w:rFonts w:ascii="Arial" w:hAnsi="Arial" w:eastAsia="等线" w:cs="Arial"/>
      <w:sz w:val="22"/>
      <w:szCs w:val="22"/>
    </w:rPr>
  </w:style>
  <w:style w:type="paragraph" w:customStyle="1" w:styleId="25">
    <w:name w:val="_Style 14"/>
    <w:qFormat/>
    <w:uiPriority w:val="0"/>
    <w:pPr>
      <w:spacing w:before="120" w:after="120" w:line="288" w:lineRule="auto"/>
      <w:ind w:left="0"/>
      <w:jc w:val="left"/>
    </w:pPr>
    <w:rPr>
      <w:rFonts w:ascii="Arial" w:hAnsi="Arial" w:eastAsia="等线" w:cs="Arial"/>
      <w:color w:val="8F959E"/>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2" Type="http://schemas.openxmlformats.org/officeDocument/2006/relationships/fontTable" Target="fontTable.xml"/><Relationship Id="rId31" Type="http://schemas.openxmlformats.org/officeDocument/2006/relationships/numbering" Target="numbering.xml"/><Relationship Id="rId30" Type="http://schemas.openxmlformats.org/officeDocument/2006/relationships/customXml" Target="../customXml/item1.xml"/><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37</Pages>
  <Words>15022</Words>
  <Characters>23551</Characters>
  <TotalTime>184</TotalTime>
  <ScaleCrop>false</ScaleCrop>
  <LinksUpToDate>false</LinksUpToDate>
  <CharactersWithSpaces>26087</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2025-12-18T10:48:00Z</dcterms:created>
  <dc:creator>Un-named</dc:creator>
  <cp:lastModifiedBy>令月壹拾壹.</cp:lastModifiedBy>
  <dcterms:modified xsi:type="dcterms:W3CDTF">2025-12-27T08:34:25Z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eyJoZGlkIjoiZTA4YTVmYjYwYmFhMmU3NDNkMTg5MWQ0ZDg4Y2UzNDciLCJ1c2VySWQiOiI3NDc3NjE3MzYifQ==</vt:lpwstr>
  </property>
  <property fmtid="{D5CDD505-2E9C-101B-9397-08002B2CF9AE}" pid="3" name="KSOProductBuildVer">
    <vt:lpwstr>2052-12.1.0.24034</vt:lpwstr>
  </property>
  <property fmtid="{D5CDD505-2E9C-101B-9397-08002B2CF9AE}" pid="4" name="ICV">
    <vt:lpwstr>697FBB07FCE145E092635DCF79658617_13</vt:lpwstr>
  </property>
</Properties>
</file>