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0"/>
          <w:szCs w:val="22"/>
        </w:rPr>
      </w:pPr>
      <w:r>
        <w:rPr>
          <w:rFonts w:hint="eastAsia"/>
          <w:sz w:val="40"/>
          <w:szCs w:val="22"/>
        </w:rPr>
        <w:t>1. Introduction of the CONSOL Mlutiphysics</w:t>
      </w:r>
    </w:p>
    <w:p>
      <w:pPr>
        <w:rPr>
          <w:rFonts w:hint="eastAsia"/>
        </w:rPr>
      </w:pPr>
      <w:r>
        <w:rPr>
          <w:rFonts w:hint="eastAsia"/>
        </w:rPr>
        <w:t>COMSOL</w:t>
      </w:r>
      <w:r>
        <w:rPr>
          <w:rFonts w:hint="default"/>
        </w:rPr>
        <w:t xml:space="preserve"> </w:t>
      </w:r>
      <w:r>
        <w:rPr>
          <w:rFonts w:hint="eastAsia"/>
        </w:rPr>
        <w:t>Multiphysics</w:t>
      </w:r>
      <w:r>
        <w:rPr>
          <w:rFonts w:hint="default"/>
        </w:rPr>
        <w:t xml:space="preserve"> </w:t>
      </w:r>
      <w:r>
        <w:rPr>
          <w:rFonts w:hint="eastAsia"/>
        </w:rPr>
        <w:t>is a cross-platform finite element analysis</w:t>
      </w:r>
      <w:r>
        <w:rPr>
          <w:rFonts w:hint="default"/>
        </w:rPr>
        <w:t xml:space="preserve">, </w:t>
      </w:r>
      <w:r>
        <w:rPr>
          <w:rFonts w:hint="eastAsia"/>
        </w:rPr>
        <w:t>solver</w:t>
      </w:r>
      <w:r>
        <w:rPr>
          <w:rFonts w:hint="default"/>
        </w:rPr>
        <w:t xml:space="preserve"> </w:t>
      </w:r>
      <w:r>
        <w:rPr>
          <w:rFonts w:hint="eastAsia"/>
        </w:rPr>
        <w:t>and multiphysics simulation software. It allows conventional physics-based user interfaces and coupled systems of partial differential equations (PDEs). COMSOL provides an IDE and unified workflow for electrical, mechanical, fluid, and chemical applications. An API for Java and LiveLink for</w:t>
      </w:r>
      <w:r>
        <w:rPr>
          <w:rFonts w:hint="default"/>
        </w:rPr>
        <w:t xml:space="preserve"> </w:t>
      </w:r>
      <w:r>
        <w:rPr>
          <w:rFonts w:hint="eastAsia"/>
        </w:rPr>
        <w:t>MATLAB may be used to control the software externally, and the same API is also used via the Method Editor.</w:t>
      </w:r>
    </w:p>
    <w:p>
      <w:pPr>
        <w:rPr>
          <w:rFonts w:hint="eastAsia"/>
        </w:rPr>
      </w:pPr>
      <w:r>
        <w:rPr>
          <w:rFonts w:hint="eastAsia"/>
        </w:rPr>
        <w:t>In lab-1, we used Heat Transfer model to model multiple components on an circuit board and apply electrical excitation and analyze the thermal distribution. According to the result, we can realise the effect of different power, voltage, position of the chip and the width of any elements on the chip temperature.</w:t>
      </w:r>
    </w:p>
    <w:p>
      <w:pPr>
        <w:rPr>
          <w:rFonts w:hint="eastAsia"/>
        </w:rPr>
      </w:pPr>
    </w:p>
    <w:p>
      <w:pPr>
        <w:pStyle w:val="2"/>
        <w:rPr>
          <w:rFonts w:hint="default"/>
          <w:sz w:val="40"/>
          <w:szCs w:val="40"/>
        </w:rPr>
      </w:pPr>
      <w:r>
        <w:rPr>
          <w:rFonts w:hint="default"/>
          <w:sz w:val="40"/>
          <w:szCs w:val="40"/>
        </w:rPr>
        <w:t>Task2 introduction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rPr>
      </w:pPr>
      <w:r>
        <w:rPr>
          <w:rFonts w:hint="default"/>
          <w:sz w:val="21"/>
          <w:szCs w:val="24"/>
        </w:rPr>
        <w:t xml:space="preserve">In task2, we follow the “Introduction to the Heat Transfer module” to add thermal contact and use it to compare that effect of the component surface temperature. Apply the thin layer feature as explained in the lecture-3 to the three IC components base attachment to the FR4 board. Input gap conductance is: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sz w:val="21"/>
          <w:szCs w:val="24"/>
        </w:rPr>
      </w:pPr>
      <w:r>
        <w:rPr>
          <w:rFonts w:hint="default"/>
          <w:sz w:val="21"/>
          <w:szCs w:val="24"/>
        </w:rPr>
        <w:t>1/area of the contact *3.1[degC/W]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r>
        <w:rPr>
          <w:rFonts w:hint="default"/>
          <w:sz w:val="21"/>
          <w:szCs w:val="24"/>
        </w:rPr>
        <w:t>Each side length is 10mm, so the area of the contact is 100mm</w:t>
      </w:r>
      <w:r>
        <w:rPr>
          <w:rFonts w:hint="default"/>
          <w:sz w:val="21"/>
          <w:szCs w:val="24"/>
          <w:vertAlign w:val="superscript"/>
        </w:rPr>
        <w:t>2</w:t>
      </w:r>
      <w:r>
        <w:rPr>
          <w:rFonts w:hint="default"/>
          <w:sz w:val="21"/>
          <w:szCs w:val="24"/>
          <w:vertAlign w:val="baselin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r>
        <w:rPr>
          <w:rFonts w:hint="default"/>
          <w:sz w:val="21"/>
          <w:szCs w:val="24"/>
          <w:vertAlign w:val="baseline"/>
        </w:rPr>
        <w:t>Tips:(During the experiments, the conductance we calculated was not make sense because It is double the material with the best conductivity. Finally, we used the copper conductance which is 384 in our lab.)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pStyle w:val="2"/>
        <w:rPr>
          <w:rFonts w:hint="default"/>
          <w:sz w:val="40"/>
          <w:szCs w:val="22"/>
        </w:rPr>
      </w:pPr>
      <w:r>
        <w:rPr>
          <w:rFonts w:hint="default"/>
          <w:sz w:val="40"/>
          <w:szCs w:val="22"/>
        </w:rPr>
        <w:t>Task2 result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b/>
          <w:bCs/>
          <w:sz w:val="21"/>
          <w:szCs w:val="24"/>
          <w:vertAlign w:val="baseline"/>
        </w:rPr>
      </w:pPr>
      <w:r>
        <w:rPr>
          <w:rFonts w:hint="default"/>
          <w:b/>
          <w:bCs/>
          <w:sz w:val="21"/>
          <w:szCs w:val="24"/>
          <w:vertAlign w:val="baseline"/>
        </w:rPr>
        <w:t>The surface temperature indifferent powers: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tbl>
      <w:tblPr>
        <w:tblStyle w:val="5"/>
        <w:tblpPr w:leftFromText="180" w:rightFromText="180" w:vertAnchor="text" w:horzAnchor="page" w:tblpX="1658" w:tblpY="299"/>
        <w:tblOverlap w:val="never"/>
        <w:tblW w:w="9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6"/>
        <w:gridCol w:w="3127"/>
        <w:gridCol w:w="3127"/>
      </w:tblGrid>
      <w:tr>
        <w:tblPrEx>
          <w:tblLayout w:type="fixed"/>
        </w:tblPrEx>
        <w:trPr>
          <w:trHeight w:val="1607"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32"/>
                <w:szCs w:val="40"/>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32"/>
                <w:szCs w:val="40"/>
                <w:vertAlign w:val="baseline"/>
              </w:rPr>
            </w:pPr>
            <w:r>
              <w:rPr>
                <w:rFonts w:hint="default"/>
                <w:b/>
                <w:bCs/>
                <w:sz w:val="32"/>
                <w:szCs w:val="40"/>
                <w:vertAlign w:val="baseline"/>
              </w:rPr>
              <w:t>Input power</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32"/>
                <w:szCs w:val="40"/>
                <w:vertAlign w:val="baseline"/>
              </w:rPr>
            </w:pPr>
            <w:r>
              <w:rPr>
                <w:rFonts w:hint="default"/>
                <w:b/>
                <w:bCs/>
                <w:sz w:val="32"/>
                <w:szCs w:val="40"/>
                <w:vertAlign w:val="baseline"/>
              </w:rPr>
              <w:t>Temperature</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32"/>
                <w:szCs w:val="40"/>
                <w:vertAlign w:val="baseline"/>
              </w:rPr>
            </w:pPr>
            <w:r>
              <w:rPr>
                <w:rFonts w:hint="default"/>
                <w:b/>
                <w:bCs/>
                <w:sz w:val="32"/>
                <w:szCs w:val="40"/>
                <w:vertAlign w:val="baseline"/>
              </w:rPr>
              <w:t>(with thermal contact)</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32"/>
                <w:szCs w:val="40"/>
                <w:vertAlign w:val="baseline"/>
              </w:rPr>
            </w:pPr>
            <w:r>
              <w:rPr>
                <w:rFonts w:hint="default"/>
                <w:b/>
                <w:bCs/>
                <w:sz w:val="32"/>
                <w:szCs w:val="40"/>
                <w:vertAlign w:val="baseline"/>
              </w:rPr>
              <w:t>Temperature (without thermal 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0.2</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0000FF"/>
                <w:sz w:val="28"/>
                <w:szCs w:val="36"/>
                <w:vertAlign w:val="baseline"/>
              </w:rPr>
              <w:t>26</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FF0000"/>
                <w:sz w:val="28"/>
                <w:szCs w:val="36"/>
                <w:vertAlign w:val="baseline"/>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0.3</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0000FF"/>
                <w:sz w:val="28"/>
                <w:szCs w:val="36"/>
                <w:vertAlign w:val="baseline"/>
              </w:rPr>
              <w:t>38</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FF0000"/>
                <w:sz w:val="28"/>
                <w:szCs w:val="36"/>
                <w:vertAlign w:val="baseline"/>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0.4</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0000FF"/>
                <w:sz w:val="28"/>
                <w:szCs w:val="36"/>
                <w:vertAlign w:val="baseline"/>
              </w:rPr>
              <w:t>49</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FF0000"/>
                <w:sz w:val="28"/>
                <w:szCs w:val="36"/>
                <w:vertAlign w:val="baseline"/>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0.5</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0000FF"/>
                <w:sz w:val="28"/>
                <w:szCs w:val="36"/>
                <w:vertAlign w:val="baseline"/>
              </w:rPr>
              <w:t>59</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FF0000"/>
                <w:sz w:val="28"/>
                <w:szCs w:val="36"/>
                <w:vertAlign w:val="baseline"/>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0.6</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0000FF"/>
                <w:sz w:val="28"/>
                <w:szCs w:val="36"/>
                <w:vertAlign w:val="baseline"/>
              </w:rPr>
              <w:t>70</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FF0000"/>
                <w:sz w:val="28"/>
                <w:szCs w:val="36"/>
                <w:vertAlign w:val="baseline"/>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0.7</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0000FF"/>
                <w:sz w:val="28"/>
                <w:szCs w:val="36"/>
                <w:vertAlign w:val="baseline"/>
              </w:rPr>
              <w:t>80</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433.</w:t>
            </w:r>
            <w:r>
              <w:rPr>
                <w:rFonts w:hint="default"/>
                <w:b/>
                <w:bCs/>
                <w:color w:val="FF0000"/>
                <w:sz w:val="28"/>
                <w:szCs w:val="36"/>
                <w:vertAlign w:val="baseline"/>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0.8</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color w:val="0000FF"/>
                <w:sz w:val="28"/>
                <w:szCs w:val="36"/>
                <w:vertAlign w:val="baseline"/>
              </w:rPr>
            </w:pPr>
            <w:r>
              <w:rPr>
                <w:rFonts w:hint="default"/>
                <w:b/>
                <w:bCs/>
                <w:color w:val="0000FF"/>
                <w:sz w:val="28"/>
                <w:szCs w:val="36"/>
                <w:vertAlign w:val="baseline"/>
              </w:rPr>
              <w:t>451.32</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color w:val="FF0000"/>
                <w:sz w:val="28"/>
                <w:szCs w:val="36"/>
                <w:vertAlign w:val="baseline"/>
              </w:rPr>
            </w:pPr>
            <w:r>
              <w:rPr>
                <w:rFonts w:hint="default"/>
                <w:b/>
                <w:bCs/>
                <w:color w:val="FF0000"/>
                <w:sz w:val="28"/>
                <w:szCs w:val="36"/>
                <w:vertAlign w:val="baseline"/>
              </w:rPr>
              <w:t>451.34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6"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0.9</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color w:val="0000FF"/>
                <w:sz w:val="28"/>
                <w:szCs w:val="36"/>
                <w:vertAlign w:val="baseline"/>
              </w:rPr>
            </w:pPr>
            <w:r>
              <w:rPr>
                <w:rFonts w:hint="default"/>
                <w:b/>
                <w:bCs/>
                <w:color w:val="0000FF"/>
                <w:sz w:val="28"/>
                <w:szCs w:val="36"/>
                <w:vertAlign w:val="baseline"/>
              </w:rPr>
              <w:t>469.36</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color w:val="FF0000"/>
                <w:sz w:val="28"/>
                <w:szCs w:val="36"/>
                <w:vertAlign w:val="baseline"/>
              </w:rPr>
            </w:pPr>
            <w:r>
              <w:rPr>
                <w:rFonts w:hint="default"/>
                <w:b/>
                <w:bCs/>
                <w:color w:val="FF0000"/>
                <w:sz w:val="28"/>
                <w:szCs w:val="36"/>
                <w:vertAlign w:val="baseline"/>
              </w:rPr>
              <w:t>469.38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2" w:hRule="atLeast"/>
        </w:trPr>
        <w:tc>
          <w:tcPr>
            <w:tcW w:w="312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sz w:val="28"/>
                <w:szCs w:val="36"/>
                <w:vertAlign w:val="baseline"/>
              </w:rPr>
            </w:pPr>
            <w:r>
              <w:rPr>
                <w:rFonts w:hint="default"/>
                <w:b/>
                <w:bCs/>
                <w:sz w:val="28"/>
                <w:szCs w:val="36"/>
                <w:vertAlign w:val="baseline"/>
              </w:rPr>
              <w:t>1</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color w:val="0000FF"/>
                <w:sz w:val="28"/>
                <w:szCs w:val="36"/>
                <w:vertAlign w:val="baseline"/>
              </w:rPr>
            </w:pPr>
            <w:r>
              <w:rPr>
                <w:rFonts w:hint="default"/>
                <w:b/>
                <w:bCs/>
                <w:color w:val="0000FF"/>
                <w:sz w:val="28"/>
                <w:szCs w:val="36"/>
                <w:vertAlign w:val="baseline"/>
              </w:rPr>
              <w:t>487.27</w:t>
            </w:r>
          </w:p>
        </w:tc>
        <w:tc>
          <w:tcPr>
            <w:tcW w:w="312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default"/>
                <w:b/>
                <w:bCs/>
                <w:color w:val="FF0000"/>
                <w:sz w:val="28"/>
                <w:szCs w:val="36"/>
                <w:vertAlign w:val="baseline"/>
              </w:rPr>
            </w:pPr>
            <w:r>
              <w:rPr>
                <w:rFonts w:hint="default"/>
                <w:b/>
                <w:bCs/>
                <w:color w:val="FF0000"/>
                <w:sz w:val="28"/>
                <w:szCs w:val="36"/>
                <w:vertAlign w:val="baseline"/>
              </w:rPr>
              <w:t>487.29</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4"/>
          <w:vertAlign w:val="baseline"/>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drawing>
          <wp:inline distT="0" distB="0" distL="114300" distR="114300">
            <wp:extent cx="5273040" cy="3150870"/>
            <wp:effectExtent l="6350" t="6350" r="29210" b="1778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drawing>
          <wp:inline distT="0" distB="0" distL="114300" distR="114300">
            <wp:extent cx="5267325" cy="2962910"/>
            <wp:effectExtent l="0" t="0" r="15875" b="8890"/>
            <wp:docPr id="2" name="图片 2" descr="task2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ask2 overview"/>
                    <pic:cNvPicPr>
                      <a:picLocks noChangeAspect="1"/>
                    </pic:cNvPicPr>
                  </pic:nvPicPr>
                  <pic:blipFill>
                    <a:blip r:embed="rId5"/>
                    <a:stretch>
                      <a:fillRect/>
                    </a:stretch>
                  </pic:blipFill>
                  <pic:spPr>
                    <a:xfrm>
                      <a:off x="0" y="0"/>
                      <a:ext cx="5267325" cy="29629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rPr>
          <w:rFonts w:hint="default"/>
        </w:rPr>
        <w:t xml:space="preserve">According to the data we got, the thermal contact is not effect the surface temperature so much. The temperature variation is proportional to the </w:t>
      </w:r>
      <w:r>
        <w:rPr>
          <w:rFonts w:hint="default"/>
        </w:rPr>
        <w:t>power input</w:t>
      </w:r>
      <w:r>
        <w:rPr>
          <w:rFonts w:hint="default"/>
        </w:rPr>
        <w:t>. The maximum temperature is 487.27</w:t>
      </w:r>
      <w:r>
        <w:rPr>
          <w:rFonts w:hint="eastAsia" w:ascii="宋体" w:hAnsi="宋体" w:eastAsia="宋体" w:cs="宋体"/>
        </w:rPr>
        <w:t>℃</w:t>
      </w:r>
      <w:r>
        <w:rPr>
          <w:rFonts w:hint="default" w:eastAsia="宋体" w:cstheme="minorHAnsi"/>
        </w:rPr>
        <w:t xml:space="preserve"> on 1w and the minimum temperature is 433.26 on 0.2w. The variation of the temperature is around 0.01~0.02, It is small enough to be ignored.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E20A3"/>
    <w:rsid w:val="5FFFE8AA"/>
    <w:rsid w:val="66EFB3DB"/>
    <w:rsid w:val="78EEFA6E"/>
    <w:rsid w:val="7FFD9683"/>
    <w:rsid w:val="7FFFC4EA"/>
    <w:rsid w:val="FFBE2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temperature compare</a:t>
            </a:r>
            <a:endParaRPr lang="en-US" altLang="zh-CN"/>
          </a:p>
        </c:rich>
      </c:tx>
      <c:layout/>
      <c:overlay val="0"/>
      <c:spPr>
        <a:noFill/>
        <a:ln>
          <a:noFill/>
        </a:ln>
        <a:effectLst/>
      </c:spPr>
    </c:title>
    <c:autoTitleDeleted val="0"/>
    <c:plotArea>
      <c:layout>
        <c:manualLayout>
          <c:layoutTarget val="inner"/>
          <c:xMode val="edge"/>
          <c:yMode val="edge"/>
          <c:x val="0.079801050013816"/>
          <c:y val="0.181342217991433"/>
          <c:w val="0.891461729759602"/>
          <c:h val="0.596001903855307"/>
        </c:manualLayout>
      </c:layout>
      <c:lineChart>
        <c:grouping val="standard"/>
        <c:varyColors val="0"/>
        <c:ser>
          <c:idx val="0"/>
          <c:order val="0"/>
          <c:tx>
            <c:strRef>
              <c:f>[工作簿2]Sheet1!$B$1</c:f>
              <c:strCache>
                <c:ptCount val="1"/>
                <c:pt idx="0">
                  <c:v>with</c:v>
                </c:pt>
              </c:strCache>
            </c:strRef>
          </c:tx>
          <c:spPr>
            <a:ln w="28575" cap="rnd">
              <a:solidFill>
                <a:schemeClr val="accent1"/>
              </a:solidFill>
              <a:round/>
            </a:ln>
            <a:effectLst/>
          </c:spPr>
          <c:marker>
            <c:symbol val="none"/>
          </c:marker>
          <c:dLbls>
            <c:delete val="1"/>
          </c:dLbls>
          <c:cat>
            <c:numRef>
              <c:f>[工作簿2]Sheet1!$A$2:$A$10</c:f>
              <c:numCache>
                <c:formatCode>General</c:formatCode>
                <c:ptCount val="9"/>
                <c:pt idx="0">
                  <c:v>0.2</c:v>
                </c:pt>
                <c:pt idx="1">
                  <c:v>0.3</c:v>
                </c:pt>
                <c:pt idx="2">
                  <c:v>0.4</c:v>
                </c:pt>
                <c:pt idx="3">
                  <c:v>0.5</c:v>
                </c:pt>
                <c:pt idx="4">
                  <c:v>0.6</c:v>
                </c:pt>
                <c:pt idx="5">
                  <c:v>0.7</c:v>
                </c:pt>
                <c:pt idx="6">
                  <c:v>0.8</c:v>
                </c:pt>
                <c:pt idx="7">
                  <c:v>0.9</c:v>
                </c:pt>
                <c:pt idx="8">
                  <c:v>1</c:v>
                </c:pt>
              </c:numCache>
            </c:numRef>
          </c:cat>
          <c:val>
            <c:numRef>
              <c:f>[工作簿2]Sheet1!$B$2:$B$10</c:f>
              <c:numCache>
                <c:formatCode>General</c:formatCode>
                <c:ptCount val="9"/>
                <c:pt idx="0">
                  <c:v>433.26</c:v>
                </c:pt>
                <c:pt idx="1">
                  <c:v>433.38</c:v>
                </c:pt>
                <c:pt idx="2">
                  <c:v>433.49</c:v>
                </c:pt>
                <c:pt idx="3">
                  <c:v>433.59</c:v>
                </c:pt>
                <c:pt idx="4">
                  <c:v>433.7</c:v>
                </c:pt>
                <c:pt idx="5">
                  <c:v>433.8</c:v>
                </c:pt>
                <c:pt idx="6">
                  <c:v>451.32</c:v>
                </c:pt>
                <c:pt idx="7">
                  <c:v>469.36</c:v>
                </c:pt>
                <c:pt idx="8">
                  <c:v>487.27</c:v>
                </c:pt>
              </c:numCache>
            </c:numRef>
          </c:val>
          <c:smooth val="0"/>
        </c:ser>
        <c:ser>
          <c:idx val="1"/>
          <c:order val="1"/>
          <c:tx>
            <c:strRef>
              <c:f>[工作簿2]Sheet1!$C$1</c:f>
              <c:strCache>
                <c:ptCount val="1"/>
                <c:pt idx="0">
                  <c:v>without </c:v>
                </c:pt>
              </c:strCache>
            </c:strRef>
          </c:tx>
          <c:spPr>
            <a:ln w="12700" cap="rnd" cmpd="sng">
              <a:solidFill>
                <a:schemeClr val="accent2"/>
              </a:solidFill>
              <a:prstDash val="dash"/>
              <a:round/>
            </a:ln>
            <a:effectLst/>
          </c:spPr>
          <c:marker>
            <c:symbol val="none"/>
          </c:marker>
          <c:dLbls>
            <c:delete val="1"/>
          </c:dLbls>
          <c:cat>
            <c:numRef>
              <c:f>[工作簿2]Sheet1!$A$2:$A$10</c:f>
              <c:numCache>
                <c:formatCode>General</c:formatCode>
                <c:ptCount val="9"/>
                <c:pt idx="0">
                  <c:v>0.2</c:v>
                </c:pt>
                <c:pt idx="1">
                  <c:v>0.3</c:v>
                </c:pt>
                <c:pt idx="2">
                  <c:v>0.4</c:v>
                </c:pt>
                <c:pt idx="3">
                  <c:v>0.5</c:v>
                </c:pt>
                <c:pt idx="4">
                  <c:v>0.6</c:v>
                </c:pt>
                <c:pt idx="5">
                  <c:v>0.7</c:v>
                </c:pt>
                <c:pt idx="6">
                  <c:v>0.8</c:v>
                </c:pt>
                <c:pt idx="7">
                  <c:v>0.9</c:v>
                </c:pt>
                <c:pt idx="8">
                  <c:v>1</c:v>
                </c:pt>
              </c:numCache>
            </c:numRef>
          </c:cat>
          <c:val>
            <c:numRef>
              <c:f>[工作簿2]Sheet1!$C$2:$C$10</c:f>
              <c:numCache>
                <c:formatCode>General</c:formatCode>
                <c:ptCount val="9"/>
                <c:pt idx="0">
                  <c:v>433.28</c:v>
                </c:pt>
                <c:pt idx="1">
                  <c:v>433.4</c:v>
                </c:pt>
                <c:pt idx="2">
                  <c:v>433.5</c:v>
                </c:pt>
                <c:pt idx="3">
                  <c:v>433.61</c:v>
                </c:pt>
                <c:pt idx="4">
                  <c:v>433.71</c:v>
                </c:pt>
                <c:pt idx="5">
                  <c:v>433.81</c:v>
                </c:pt>
                <c:pt idx="6">
                  <c:v>451.34</c:v>
                </c:pt>
                <c:pt idx="7">
                  <c:v>469.38</c:v>
                </c:pt>
                <c:pt idx="8">
                  <c:v>487.29</c:v>
                </c:pt>
              </c:numCache>
            </c:numRef>
          </c:val>
          <c:smooth val="0"/>
        </c:ser>
        <c:dLbls>
          <c:showLegendKey val="0"/>
          <c:showVal val="0"/>
          <c:showCatName val="0"/>
          <c:showSerName val="0"/>
          <c:showPercent val="0"/>
          <c:showBubbleSize val="0"/>
        </c:dLbls>
        <c:marker val="0"/>
        <c:smooth val="0"/>
        <c:axId val="718988444"/>
        <c:axId val="379345579"/>
      </c:lineChart>
      <c:catAx>
        <c:axId val="7189884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9345579"/>
        <c:crosses val="autoZero"/>
        <c:auto val="1"/>
        <c:lblAlgn val="ctr"/>
        <c:lblOffset val="100"/>
        <c:noMultiLvlLbl val="0"/>
      </c:catAx>
      <c:valAx>
        <c:axId val="379345579"/>
        <c:scaling>
          <c:orientation val="minMax"/>
          <c:max val="488"/>
          <c:min val="433"/>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18988444"/>
        <c:crosses val="autoZero"/>
        <c:crossBetween val="between"/>
        <c:majorUnit val="5"/>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2019-04-14T20:11:00Z</dcterms:created>
  <dc:creator>songyang</dc:creator>
  <cp:lastModifiedBy>songyang</cp:lastModifiedBy>
  <dcterms:modified xsi:type="dcterms:W3CDTF">2019-04-21T12:51:36Z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