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gif" ContentType="image/gif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基因组学作业</w:t>
      </w:r>
    </w:p>
    <w:bookmarkStart w:id="20" w:name="egfr-基因背景"/>
    <w:p>
      <w:pPr>
        <w:pStyle w:val="Heading2"/>
      </w:pPr>
      <w:r>
        <w:t xml:space="preserve">1️⃣ EGFR </w:t>
      </w:r>
      <w:r>
        <w:rPr>
          <w:rFonts w:hint="eastAsia"/>
        </w:rPr>
        <w:t xml:space="preserve">基因背景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EGFR (Epidermal Growth Factor Receptor)</w:t>
      </w:r>
      <w:r>
        <w:t xml:space="preserve"> </w:t>
      </w:r>
      <w:r>
        <w:rPr>
          <w:rFonts w:hint="eastAsia"/>
        </w:rPr>
        <w:t xml:space="preserve">是一个典型的</w:t>
      </w:r>
      <w:r>
        <w:t xml:space="preserve"> </w:t>
      </w:r>
      <w:r>
        <w:rPr>
          <w:rFonts w:hint="eastAsia"/>
          <w:b/>
          <w:bCs/>
        </w:rPr>
        <w:t xml:space="preserve">跨膜受体酪氨酸激酶</w:t>
      </w:r>
      <w:r>
        <w:rPr>
          <w:rFonts w:hint="eastAsia"/>
        </w:rPr>
        <w:t xml:space="preserve">，属于</w:t>
      </w:r>
      <w:r>
        <w:t xml:space="preserve"> ERBB </w:t>
      </w:r>
      <w:r>
        <w:rPr>
          <w:rFonts w:hint="eastAsia"/>
        </w:rPr>
        <w:t xml:space="preserve">家族。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它有</w:t>
      </w:r>
      <w:r>
        <w:t xml:space="preserve"> </w:t>
      </w:r>
      <w:r>
        <w:rPr>
          <w:rFonts w:hint="eastAsia"/>
          <w:b/>
          <w:bCs/>
        </w:rPr>
        <w:t xml:space="preserve">胞外配体结合区</w:t>
      </w:r>
      <w:r>
        <w:t xml:space="preserve">、</w:t>
      </w:r>
      <w:r>
        <w:rPr>
          <w:rFonts w:hint="eastAsia"/>
          <w:b/>
          <w:bCs/>
        </w:rPr>
        <w:t xml:space="preserve">单一跨膜螺旋区</w:t>
      </w:r>
      <w:r>
        <w:rPr>
          <w:rFonts w:hint="eastAsia"/>
        </w:rPr>
        <w:t xml:space="preserve">、以及</w:t>
      </w:r>
      <w:r>
        <w:t xml:space="preserve"> </w:t>
      </w:r>
      <w:r>
        <w:rPr>
          <w:rFonts w:hint="eastAsia"/>
          <w:b/>
          <w:bCs/>
        </w:rPr>
        <w:t xml:space="preserve">胞内的激酶结构域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在癌症（尤其是非小细胞肺癌）中，EGFR</w:t>
      </w:r>
      <w:r>
        <w:t xml:space="preserve"> </w:t>
      </w:r>
      <w:r>
        <w:rPr>
          <w:rFonts w:hint="eastAsia"/>
        </w:rPr>
        <w:t xml:space="preserve">的突变或扩增常导致异常信号传导和细胞过度增殖。</w:t>
      </w:r>
    </w:p>
    <w:bookmarkEnd w:id="20"/>
    <w:bookmarkStart w:id="25" w:name="emboss结果解读"/>
    <w:p>
      <w:pPr>
        <w:pStyle w:val="Heading2"/>
      </w:pPr>
      <w:r>
        <w:t xml:space="preserve">📊 </w:t>
      </w:r>
      <w:r>
        <w:rPr>
          <w:rFonts w:hint="eastAsia"/>
        </w:rPr>
        <w:t xml:space="preserve">EMBOSS结果解读</w:t>
      </w:r>
    </w:p>
    <w:p>
      <w:pPr>
        <w:pStyle w:val="FirstParagraph"/>
      </w:pPr>
      <w:r>
        <w:rPr>
          <w:rFonts w:hint="eastAsia"/>
        </w:rPr>
        <w:t xml:space="preserve">在多个</w:t>
      </w:r>
      <w:r>
        <w:t xml:space="preserve"> EGFR </w:t>
      </w:r>
      <w:r>
        <w:rPr>
          <w:rFonts w:hint="eastAsia"/>
        </w:rPr>
        <w:t xml:space="preserve">转录本中，CpGPlot</w:t>
      </w:r>
      <w:r>
        <w:t xml:space="preserve"> </w:t>
      </w:r>
      <w:r>
        <w:rPr>
          <w:rFonts w:hint="eastAsia"/>
        </w:rPr>
        <w:t xml:space="preserve">都检测到</w:t>
      </w:r>
      <w:r>
        <w:t xml:space="preserve"> </w:t>
      </w:r>
      <w:r>
        <w:rPr>
          <w:b/>
          <w:bCs/>
        </w:rPr>
        <w:t xml:space="preserve">47..369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47..469 </w:t>
      </w:r>
      <w:r>
        <w:rPr>
          <w:rFonts w:hint="eastAsia"/>
          <w:b/>
          <w:bCs/>
        </w:rPr>
        <w:t xml:space="preserve">区间</w:t>
      </w:r>
      <w:r>
        <w:rPr>
          <w:rFonts w:hint="eastAsia"/>
        </w:rPr>
        <w:t xml:space="preserve">的</w:t>
      </w:r>
      <w:r>
        <w:t xml:space="preserve"> CpG </w:t>
      </w:r>
      <w:r>
        <w:rPr>
          <w:rFonts w:hint="eastAsia"/>
        </w:rPr>
        <w:t xml:space="preserve">岛：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长度</w:t>
      </w:r>
      <w:r>
        <w:rPr>
          <w:rFonts w:hint="eastAsia"/>
        </w:rPr>
        <w:t xml:space="preserve">：约</w:t>
      </w:r>
      <w:r>
        <w:t xml:space="preserve"> 323–423 bp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GC </w:t>
      </w:r>
      <w:r>
        <w:rPr>
          <w:rFonts w:hint="eastAsia"/>
          <w:b/>
          <w:bCs/>
        </w:rPr>
        <w:t xml:space="preserve">含量</w:t>
      </w:r>
      <w:r>
        <w:rPr>
          <w:rFonts w:hint="eastAsia"/>
        </w:rPr>
        <w:t xml:space="preserve">：&gt;50%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CpG O/E </w:t>
      </w:r>
      <w:r>
        <w:rPr>
          <w:rFonts w:hint="eastAsia"/>
          <w:b/>
          <w:bCs/>
        </w:rPr>
        <w:t xml:space="preserve">比值</w:t>
      </w:r>
      <w:r>
        <w:rPr>
          <w:rFonts w:hint="eastAsia"/>
        </w:rPr>
        <w:t xml:space="preserve">：&gt;0.6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位置</w:t>
      </w:r>
      <w:r>
        <w:rPr>
          <w:rFonts w:hint="eastAsia"/>
        </w:rPr>
        <w:t xml:space="preserve">：靠近转录起始区（promoter</w:t>
      </w:r>
      <w:r>
        <w:t xml:space="preserve"> </w:t>
      </w:r>
      <w:r>
        <w:rPr>
          <w:rFonts w:hint="eastAsia"/>
        </w:rPr>
        <w:t xml:space="preserve">区域）</w:t>
      </w:r>
    </w:p>
    <w:bookmarkStart w:id="24" w:name="生物学意义"/>
    <w:p>
      <w:pPr>
        <w:pStyle w:val="Heading3"/>
      </w:pPr>
      <w:r>
        <w:rPr>
          <w:rFonts w:hint="eastAsia"/>
        </w:rPr>
        <w:t xml:space="preserve">生物学意义</w:t>
      </w:r>
    </w:p>
    <w:p>
      <w:pPr>
        <w:numPr>
          <w:ilvl w:val="0"/>
          <w:numId w:val="1003"/>
        </w:numPr>
      </w:pPr>
      <w:r>
        <w:t xml:space="preserve">CpG </w:t>
      </w:r>
      <w:r>
        <w:rPr>
          <w:rFonts w:hint="eastAsia"/>
        </w:rPr>
        <w:t xml:space="preserve">岛通常位于</w:t>
      </w:r>
      <w:r>
        <w:t xml:space="preserve"> </w:t>
      </w:r>
      <w:r>
        <w:rPr>
          <w:rFonts w:hint="eastAsia"/>
          <w:b/>
          <w:bCs/>
        </w:rPr>
        <w:t xml:space="preserve">基因启动子</w:t>
      </w:r>
      <w:r>
        <w:rPr>
          <w:rFonts w:hint="eastAsia"/>
        </w:rPr>
        <w:t xml:space="preserve">，与转录调控密切相关。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EGFR </w:t>
      </w:r>
      <w:r>
        <w:rPr>
          <w:rFonts w:hint="eastAsia"/>
        </w:rPr>
        <w:t xml:space="preserve">中，这个</w:t>
      </w:r>
      <w:r>
        <w:t xml:space="preserve"> CpG </w:t>
      </w:r>
      <w:r>
        <w:rPr>
          <w:rFonts w:hint="eastAsia"/>
        </w:rPr>
        <w:t xml:space="preserve">岛可能影响基因的</w:t>
      </w:r>
      <w:r>
        <w:t xml:space="preserve"> </w:t>
      </w:r>
      <w:r>
        <w:rPr>
          <w:rFonts w:hint="eastAsia"/>
          <w:b/>
          <w:bCs/>
        </w:rPr>
        <w:t xml:space="preserve">甲基化状态</w:t>
      </w:r>
      <w:r>
        <w:rPr>
          <w:rFonts w:hint="eastAsia"/>
        </w:rPr>
        <w:t xml:space="preserve">：</w:t>
      </w:r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高甲基化</w:t>
      </w:r>
      <w:r>
        <w:t xml:space="preserve"> </w:t>
      </w:r>
      <w:r>
        <w:t xml:space="preserve">→ </w:t>
      </w:r>
      <w:r>
        <w:rPr>
          <w:rFonts w:hint="eastAsia"/>
        </w:rPr>
        <w:t xml:space="preserve">启动子沉默，EGFR</w:t>
      </w:r>
      <w:r>
        <w:t xml:space="preserve"> </w:t>
      </w:r>
      <w:r>
        <w:rPr>
          <w:rFonts w:hint="eastAsia"/>
        </w:rPr>
        <w:t xml:space="preserve">表达下调</w:t>
      </w:r>
    </w:p>
    <w:p>
      <w:pPr>
        <w:numPr>
          <w:ilvl w:val="1"/>
          <w:numId w:val="1004"/>
        </w:numPr>
      </w:pPr>
      <w:r>
        <w:rPr>
          <w:rFonts w:hint="eastAsia"/>
          <w:b/>
          <w:bCs/>
        </w:rPr>
        <w:t xml:space="preserve">低甲基化/去甲基化</w:t>
      </w:r>
      <w:r>
        <w:t xml:space="preserve"> </w:t>
      </w:r>
      <w:r>
        <w:t xml:space="preserve">→ </w:t>
      </w:r>
      <w:r>
        <w:rPr>
          <w:rFonts w:hint="eastAsia"/>
        </w:rPr>
        <w:t xml:space="preserve">启动子活跃，EGFR</w:t>
      </w:r>
      <w:r>
        <w:t xml:space="preserve"> </w:t>
      </w:r>
      <w:r>
        <w:rPr>
          <w:rFonts w:hint="eastAsia"/>
        </w:rPr>
        <w:t xml:space="preserve">表达增强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在癌症研究里，EGFR</w:t>
      </w:r>
      <w:r>
        <w:t xml:space="preserve"> </w:t>
      </w:r>
      <w:r>
        <w:rPr>
          <w:rFonts w:hint="eastAsia"/>
        </w:rPr>
        <w:t xml:space="preserve">的</w:t>
      </w:r>
      <w:r>
        <w:t xml:space="preserve"> CpG </w:t>
      </w:r>
      <w:r>
        <w:rPr>
          <w:rFonts w:hint="eastAsia"/>
        </w:rPr>
        <w:t xml:space="preserve">岛甲基化状态常被用作</w:t>
      </w:r>
      <w:r>
        <w:t xml:space="preserve"> </w:t>
      </w:r>
      <w:r>
        <w:rPr>
          <w:rFonts w:hint="eastAsia"/>
          <w:b/>
          <w:bCs/>
        </w:rPr>
        <w:t xml:space="preserve">表观遗传学标志物</w:t>
      </w:r>
      <w:r>
        <w:t xml:space="preserve">。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cpgplot.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FH   Key             Location/Qualifiers FH FT   misc_feature    47..369 FH   Key             Location/Qualifiers FH FT   misc_feature    47..369 FH   Key             Location/Qualifiers FH FT   misc_feature    47..369 FH   Key             Location/Qualifiers FH FH   Key             Location/Qualifiers FH FT   misc_feature    47..469 FH   Key             Location/Qualifiers FH FT   misc_feature    47..369 FH   Key             Location/Qualifiers FH FT   misc_feature    47..369 FH   Key             Location/Qualifiers FH FT   misc_feature    47..369 FH   Key             Location/Qualifiers FH FT   misc_feature    47..369 FH   Key             Location/Qualifiers FH FH   Key             Location/Qualifiers FH FH   Key             Location/Qualifiers FH FH   Key             Location/Qualifiers</w:t>
      </w:r>
    </w:p>
    <w:bookmarkEnd w:id="24"/>
    <w:bookmarkEnd w:id="25"/>
    <w:bookmarkStart w:id="26" w:name="结果概览"/>
    <w:p>
      <w:pPr>
        <w:pStyle w:val="Heading2"/>
      </w:pPr>
      <w:r>
        <w:t xml:space="preserve">🧬 </w:t>
      </w:r>
      <w:r>
        <w:rPr>
          <w:rFonts w:hint="eastAsia"/>
        </w:rPr>
        <w:t xml:space="preserve">结果概览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NP_001333826.1 / NP_001333827.1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长度：1091</w:t>
      </w:r>
      <w:r>
        <w:t xml:space="preserve"> / 1136 aa</w:t>
      </w:r>
    </w:p>
    <w:p>
      <w:pPr>
        <w:numPr>
          <w:ilvl w:val="1"/>
          <w:numId w:val="1006"/>
        </w:numPr>
      </w:pPr>
      <w:r>
        <w:rPr>
          <w:rFonts w:hint="eastAsia"/>
          <w:b/>
          <w:bCs/>
        </w:rPr>
        <w:t xml:space="preserve">预测跨膜螺旋数：1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跨膜区：大约在</w:t>
      </w:r>
      <w:r>
        <w:t xml:space="preserve"> </w:t>
      </w:r>
      <w:r>
        <w:rPr>
          <w:b/>
          <w:bCs/>
        </w:rPr>
        <w:t xml:space="preserve">601–623 / 646–668</w:t>
      </w:r>
    </w:p>
    <w:p>
      <w:pPr>
        <w:numPr>
          <w:ilvl w:val="1"/>
          <w:numId w:val="1006"/>
        </w:numPr>
      </w:pPr>
      <w:r>
        <w:rPr>
          <w:rFonts w:hint="eastAsia"/>
        </w:rPr>
        <w:t xml:space="preserve">结构：N</w:t>
      </w:r>
      <w:r>
        <w:t xml:space="preserve"> </w:t>
      </w:r>
      <w:r>
        <w:rPr>
          <w:rFonts w:hint="eastAsia"/>
        </w:rPr>
        <w:t xml:space="preserve">端在细胞外，C</w:t>
      </w:r>
      <w:r>
        <w:t xml:space="preserve"> </w:t>
      </w:r>
      <w:r>
        <w:rPr>
          <w:rFonts w:hint="eastAsia"/>
        </w:rPr>
        <w:t xml:space="preserve">端在细胞内</w:t>
      </w:r>
    </w:p>
    <w:p>
      <w:pPr>
        <w:numPr>
          <w:ilvl w:val="1"/>
          <w:numId w:val="1006"/>
        </w:numPr>
      </w:pPr>
      <w:r>
        <w:t xml:space="preserve">👉 </w:t>
      </w:r>
      <w:r>
        <w:rPr>
          <w:rFonts w:hint="eastAsia"/>
        </w:rPr>
        <w:t xml:space="preserve">这是</w:t>
      </w:r>
      <w:r>
        <w:t xml:space="preserve"> EGFR </w:t>
      </w:r>
      <w:r>
        <w:rPr>
          <w:rFonts w:hint="eastAsia"/>
        </w:rPr>
        <w:t xml:space="preserve">的典型结构：一个跨膜螺旋，外部配体结合区</w:t>
      </w:r>
      <w:r>
        <w:t xml:space="preserve"> + </w:t>
      </w:r>
      <w:r>
        <w:rPr>
          <w:rFonts w:hint="eastAsia"/>
        </w:rPr>
        <w:t xml:space="preserve">内部激酶区。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NP_001333828.1 / NP_001333829.1 / NP_005219.2 </w:t>
      </w:r>
      <w:r>
        <w:rPr>
          <w:rFonts w:hint="eastAsia"/>
          <w:b/>
          <w:bCs/>
        </w:rPr>
        <w:t xml:space="preserve">等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长度：1157–1210</w:t>
      </w:r>
      <w:r>
        <w:t xml:space="preserve"> aa</w:t>
      </w:r>
    </w:p>
    <w:p>
      <w:pPr>
        <w:numPr>
          <w:ilvl w:val="1"/>
          <w:numId w:val="1007"/>
        </w:numPr>
      </w:pPr>
      <w:r>
        <w:rPr>
          <w:rFonts w:hint="eastAsia"/>
          <w:b/>
          <w:bCs/>
        </w:rPr>
        <w:t xml:space="preserve">预测跨膜螺旋数：2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跨膜区：大约在</w:t>
      </w:r>
      <w:r>
        <w:t xml:space="preserve"> </w:t>
      </w:r>
      <w:r>
        <w:rPr>
          <w:b/>
          <w:bCs/>
        </w:rPr>
        <w:t xml:space="preserve">601–623 + 728–750</w:t>
      </w:r>
      <w:r>
        <w:rPr>
          <w:rFonts w:hint="eastAsia"/>
        </w:rPr>
        <w:t xml:space="preserve">（或类似位置）</w:t>
      </w:r>
    </w:p>
    <w:p>
      <w:pPr>
        <w:numPr>
          <w:ilvl w:val="1"/>
          <w:numId w:val="1007"/>
        </w:numPr>
      </w:pPr>
      <w:r>
        <w:t xml:space="preserve">👉 </w:t>
      </w:r>
      <w:r>
        <w:rPr>
          <w:rFonts w:hint="eastAsia"/>
        </w:rPr>
        <w:t xml:space="preserve">这可能是由于</w:t>
      </w:r>
      <w:r>
        <w:t xml:space="preserve"> </w:t>
      </w:r>
      <w:r>
        <w:rPr>
          <w:rFonts w:hint="eastAsia"/>
          <w:b/>
          <w:bCs/>
        </w:rPr>
        <w:t xml:space="preserve">不同转录本或剪接变体</w:t>
      </w:r>
      <w:r>
        <w:rPr>
          <w:rFonts w:hint="eastAsia"/>
        </w:rPr>
        <w:t xml:space="preserve">，导致</w:t>
      </w:r>
      <w:r>
        <w:t xml:space="preserve"> TMHMM </w:t>
      </w:r>
      <w:r>
        <w:rPr>
          <w:rFonts w:hint="eastAsia"/>
        </w:rPr>
        <w:t xml:space="preserve">预测到额外的疏水段。通常</w:t>
      </w:r>
      <w:r>
        <w:t xml:space="preserve"> EGFR </w:t>
      </w:r>
      <w:r>
        <w:rPr>
          <w:rFonts w:hint="eastAsia"/>
        </w:rPr>
        <w:t xml:space="preserve">只有一个跨膜区，但某些</w:t>
      </w:r>
      <w:r>
        <w:t xml:space="preserve"> isoform </w:t>
      </w:r>
      <w:r>
        <w:rPr>
          <w:rFonts w:hint="eastAsia"/>
        </w:rPr>
        <w:t xml:space="preserve">的序列特征会让算法误判第二个短疏水段。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NP_958439.1 / NP_958440.1 / NP_958441.1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长度：405–705</w:t>
      </w:r>
      <w:r>
        <w:t xml:space="preserve"> aa</w:t>
      </w:r>
    </w:p>
    <w:p>
      <w:pPr>
        <w:numPr>
          <w:ilvl w:val="1"/>
          <w:numId w:val="1008"/>
        </w:numPr>
      </w:pPr>
      <w:r>
        <w:rPr>
          <w:rFonts w:hint="eastAsia"/>
          <w:b/>
          <w:bCs/>
        </w:rPr>
        <w:t xml:space="preserve">预测跨膜螺旋数：0</w:t>
      </w:r>
    </w:p>
    <w:p>
      <w:pPr>
        <w:numPr>
          <w:ilvl w:val="1"/>
          <w:numId w:val="1008"/>
        </w:numPr>
      </w:pPr>
      <w:r>
        <w:t xml:space="preserve">👉 </w:t>
      </w:r>
      <w:r>
        <w:rPr>
          <w:rFonts w:hint="eastAsia"/>
        </w:rPr>
        <w:t xml:space="preserve">这些是</w:t>
      </w:r>
      <w:r>
        <w:t xml:space="preserve"> </w:t>
      </w:r>
      <w:r>
        <w:rPr>
          <w:rFonts w:hint="eastAsia"/>
          <w:b/>
          <w:bCs/>
        </w:rPr>
        <w:t xml:space="preserve">截短型</w:t>
      </w:r>
      <w:r>
        <w:rPr>
          <w:b/>
          <w:bCs/>
        </w:rPr>
        <w:t xml:space="preserve"> isoform</w:t>
      </w:r>
      <w:r>
        <w:rPr>
          <w:rFonts w:hint="eastAsia"/>
        </w:rPr>
        <w:t xml:space="preserve">，缺少跨膜区，可能是胞外可溶性形式（soluble</w:t>
      </w:r>
      <w:r>
        <w:t xml:space="preserve"> </w:t>
      </w:r>
      <w:r>
        <w:rPr>
          <w:rFonts w:hint="eastAsia"/>
        </w:rPr>
        <w:t xml:space="preserve">EGFR），在某些情况下会作为“诱饵受体”存在。</w:t>
      </w:r>
    </w:p>
    <w:bookmarkEnd w:id="26"/>
    <w:bookmarkStart w:id="27" w:name="关键解读"/>
    <w:p>
      <w:pPr>
        <w:pStyle w:val="Heading2"/>
      </w:pPr>
      <w:r>
        <w:t xml:space="preserve">🔑 </w:t>
      </w:r>
      <w:r>
        <w:rPr>
          <w:rFonts w:hint="eastAsia"/>
        </w:rPr>
        <w:t xml:space="preserve">关键解读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主流</w:t>
      </w:r>
      <w:r>
        <w:rPr>
          <w:b/>
          <w:bCs/>
        </w:rPr>
        <w:t xml:space="preserve"> EGFR isoform</w:t>
      </w:r>
      <w:r>
        <w:rPr>
          <w:rFonts w:hint="eastAsia"/>
        </w:rPr>
        <w:t xml:space="preserve">（如</w:t>
      </w:r>
      <w:r>
        <w:t xml:space="preserve"> </w:t>
      </w:r>
      <w:r>
        <w:rPr>
          <w:rFonts w:hint="eastAsia"/>
        </w:rPr>
        <w:t xml:space="preserve">NP_001333826.1）</w:t>
      </w:r>
      <w:r>
        <w:t xml:space="preserve"> →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  <w:b/>
          <w:bCs/>
        </w:rPr>
        <w:t xml:space="preserve">一个跨膜螺旋</w:t>
      </w:r>
      <w:r>
        <w:rPr>
          <w:rFonts w:hint="eastAsia"/>
        </w:rPr>
        <w:t xml:space="preserve">，这是经典的受体酪氨酸激酶结构。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部分变体</w:t>
      </w:r>
      <w:r>
        <w:rPr>
          <w:rFonts w:hint="eastAsia"/>
        </w:rPr>
        <w:t xml:space="preserve">预测到</w:t>
      </w:r>
      <w:r>
        <w:t xml:space="preserve"> </w:t>
      </w:r>
      <w:r>
        <w:rPr>
          <w:rFonts w:hint="eastAsia"/>
          <w:b/>
          <w:bCs/>
        </w:rPr>
        <w:t xml:space="preserve">两个跨膜区</w:t>
      </w:r>
      <w:r>
        <w:rPr>
          <w:rFonts w:hint="eastAsia"/>
        </w:rPr>
        <w:t xml:space="preserve">，但这通常是算法对疏水段的“过预测”，不代表真实存在两个跨膜螺旋。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截短型</w:t>
      </w:r>
      <w:r>
        <w:rPr>
          <w:b/>
          <w:bCs/>
        </w:rPr>
        <w:t xml:space="preserve"> isoform</w:t>
      </w:r>
      <w:r>
        <w:rPr>
          <w:rFonts w:hint="eastAsia"/>
        </w:rPr>
        <w:t xml:space="preserve">没有跨膜区，可能定位在胞外，参与调控或作为竞争性结合蛋白。</w:t>
      </w:r>
    </w:p>
    <w:bookmarkEnd w:id="27"/>
    <w:bookmarkStart w:id="31" w:name="生物学意义-1"/>
    <w:p>
      <w:pPr>
        <w:pStyle w:val="Heading2"/>
      </w:pPr>
      <w:r>
        <w:t xml:space="preserve">🧩 </w:t>
      </w:r>
      <w:r>
        <w:rPr>
          <w:rFonts w:hint="eastAsia"/>
        </w:rPr>
        <w:t xml:space="preserve">生物学意义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单跨膜结构</w:t>
      </w:r>
      <w:r>
        <w:t xml:space="preserve"> </w:t>
      </w:r>
      <w:r>
        <w:t xml:space="preserve">→ </w:t>
      </w:r>
      <w:r>
        <w:rPr>
          <w:rFonts w:hint="eastAsia"/>
        </w:rPr>
        <w:t xml:space="preserve">确认</w:t>
      </w:r>
      <w:r>
        <w:t xml:space="preserve"> EGFR </w:t>
      </w:r>
      <w:r>
        <w:rPr>
          <w:rFonts w:hint="eastAsia"/>
        </w:rPr>
        <w:t xml:space="preserve">是典型的膜受体，胞外结合</w:t>
      </w:r>
      <w:r>
        <w:t xml:space="preserve"> </w:t>
      </w:r>
      <w:r>
        <w:rPr>
          <w:rFonts w:hint="eastAsia"/>
        </w:rPr>
        <w:t xml:space="preserve">EGF，胞内激酶区传递信号。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可溶性</w:t>
      </w:r>
      <w:r>
        <w:rPr>
          <w:b/>
          <w:bCs/>
        </w:rPr>
        <w:t xml:space="preserve"> isoform</w:t>
      </w:r>
      <w:r>
        <w:t xml:space="preserve"> </w:t>
      </w:r>
      <w:r>
        <w:t xml:space="preserve">→ </w:t>
      </w:r>
      <w:r>
        <w:rPr>
          <w:rFonts w:hint="eastAsia"/>
        </w:rPr>
        <w:t xml:space="preserve">在肿瘤学研究中有意义，因为它们可能调节</w:t>
      </w:r>
      <w:r>
        <w:t xml:space="preserve"> EGFR </w:t>
      </w:r>
      <w:r>
        <w:rPr>
          <w:rFonts w:hint="eastAsia"/>
        </w:rPr>
        <w:t xml:space="preserve">信号强度。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预测到两个跨膜区的</w:t>
      </w:r>
      <w:r>
        <w:rPr>
          <w:b/>
          <w:bCs/>
        </w:rPr>
        <w:t xml:space="preserve"> isoform</w:t>
      </w:r>
      <w:r>
        <w:t xml:space="preserve"> </w:t>
      </w:r>
      <w:r>
        <w:t xml:space="preserve">→ </w:t>
      </w:r>
      <w:r>
        <w:rPr>
          <w:rFonts w:hint="eastAsia"/>
        </w:rPr>
        <w:t xml:space="preserve">需要结合实验或数据库注释确认，通常不是真实的双跨膜蛋白。</w:t>
      </w:r>
    </w:p>
    <w:p>
      <w:pPr>
        <w:pStyle w:val="FirstParagraph"/>
      </w:pPr>
      <w:r>
        <w:drawing>
          <wp:inline>
            <wp:extent cx="5334000" cy="262943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NP_001333828.1.gif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9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 NP_001333828.1 Length: 1165</w:t>
      </w:r>
      <w:r>
        <w:br/>
      </w:r>
      <w:r>
        <w:rPr>
          <w:rStyle w:val="VerbatimChar"/>
        </w:rPr>
        <w:t xml:space="preserve"># NP_001333828.1 Number of predicted TMHs:  2</w:t>
      </w:r>
      <w:r>
        <w:br/>
      </w:r>
      <w:r>
        <w:rPr>
          <w:rStyle w:val="VerbatimChar"/>
        </w:rPr>
        <w:t xml:space="preserve"># NP_001333828.1 Exp number of AAs in TMHs: 42.2935700000001</w:t>
      </w:r>
      <w:r>
        <w:br/>
      </w:r>
      <w:r>
        <w:rPr>
          <w:rStyle w:val="VerbatimChar"/>
        </w:rPr>
        <w:t xml:space="preserve"># NP_001333828.1 Exp number, first 60 AAs:  0.89361</w:t>
      </w:r>
      <w:r>
        <w:br/>
      </w:r>
      <w:r>
        <w:rPr>
          <w:rStyle w:val="VerbatimChar"/>
        </w:rPr>
        <w:t xml:space="preserve"># NP_001333828.1 Total prob of N-in:        0.04689</w:t>
      </w:r>
      <w:r>
        <w:br/>
      </w:r>
      <w:r>
        <w:rPr>
          <w:rStyle w:val="VerbatimChar"/>
        </w:rPr>
        <w:t xml:space="preserve">NP_001333828.1  TMHMM2.0    outside      1   600</w:t>
      </w:r>
      <w:r>
        <w:br/>
      </w:r>
      <w:r>
        <w:rPr>
          <w:rStyle w:val="VerbatimChar"/>
        </w:rPr>
        <w:t xml:space="preserve">NP_001333828.1  TMHMM2.0    TMhelix    601   623</w:t>
      </w:r>
      <w:r>
        <w:br/>
      </w:r>
      <w:r>
        <w:rPr>
          <w:rStyle w:val="VerbatimChar"/>
        </w:rPr>
        <w:t xml:space="preserve">NP_001333828.1  TMHMM2.0    inside     624   727</w:t>
      </w:r>
      <w:r>
        <w:br/>
      </w:r>
      <w:r>
        <w:rPr>
          <w:rStyle w:val="VerbatimChar"/>
        </w:rPr>
        <w:t xml:space="preserve">NP_001333828.1  TMHMM2.0    TMhelix    728   750</w:t>
      </w:r>
      <w:r>
        <w:br/>
      </w:r>
      <w:r>
        <w:rPr>
          <w:rStyle w:val="VerbatimChar"/>
        </w:rPr>
        <w:t xml:space="preserve">NP_001333828.1  TMHMM2.0    outside    751  1165</w:t>
      </w:r>
      <w:r>
        <w:br/>
      </w:r>
      <w:r>
        <w:br/>
      </w:r>
      <w:r>
        <w:rPr>
          <w:rStyle w:val="VerbatimChar"/>
        </w:rPr>
        <w:t xml:space="preserve"># NP_001333828.1 </w:t>
      </w:r>
      <w:r>
        <w:rPr>
          <w:rStyle w:val="VerbatimChar"/>
          <w:rFonts w:hint="eastAsia"/>
        </w:rPr>
        <w:t xml:space="preserve">长度：1165</w:t>
      </w:r>
      <w:r>
        <w:br/>
      </w:r>
      <w:r>
        <w:rPr>
          <w:rStyle w:val="VerbatimChar"/>
        </w:rPr>
        <w:t xml:space="preserve"># NP_001333828.1 </w:t>
      </w:r>
      <w:r>
        <w:rPr>
          <w:rStyle w:val="VerbatimChar"/>
          <w:rFonts w:hint="eastAsia"/>
        </w:rPr>
        <w:t xml:space="preserve">预测的</w:t>
      </w:r>
      <w:r>
        <w:rPr>
          <w:rStyle w:val="VerbatimChar"/>
        </w:rPr>
        <w:t xml:space="preserve"> TMH </w:t>
      </w:r>
      <w:r>
        <w:rPr>
          <w:rStyle w:val="VerbatimChar"/>
          <w:rFonts w:hint="eastAsia"/>
        </w:rPr>
        <w:t xml:space="preserve">数量：2</w:t>
      </w:r>
      <w:r>
        <w:br/>
      </w:r>
      <w:r>
        <w:rPr>
          <w:rStyle w:val="VerbatimChar"/>
        </w:rPr>
        <w:t xml:space="preserve"># NP_001333828.1 TMH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AA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Exp </w:t>
      </w:r>
      <w:r>
        <w:rPr>
          <w:rStyle w:val="VerbatimChar"/>
          <w:rFonts w:hint="eastAsia"/>
        </w:rPr>
        <w:t xml:space="preserve">数量：42.2935700000001</w:t>
      </w:r>
      <w:r>
        <w:br/>
      </w:r>
      <w:r>
        <w:rPr>
          <w:rStyle w:val="VerbatimChar"/>
        </w:rPr>
        <w:t xml:space="preserve"># NP_001333828.1 </w:t>
      </w:r>
      <w:r>
        <w:rPr>
          <w:rStyle w:val="VerbatimChar"/>
          <w:rFonts w:hint="eastAsia"/>
        </w:rPr>
        <w:t xml:space="preserve">实验数，前</w:t>
      </w:r>
      <w:r>
        <w:rPr>
          <w:rStyle w:val="VerbatimChar"/>
        </w:rPr>
        <w:t xml:space="preserve"> 60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AA：0.89361</w:t>
      </w:r>
      <w:r>
        <w:br/>
      </w:r>
      <w:r>
        <w:rPr>
          <w:rStyle w:val="VerbatimChar"/>
        </w:rPr>
        <w:t xml:space="preserve"># NP_001333828.1 N-in </w:t>
      </w:r>
      <w:r>
        <w:rPr>
          <w:rStyle w:val="VerbatimChar"/>
          <w:rFonts w:hint="eastAsia"/>
        </w:rPr>
        <w:t xml:space="preserve">总概率：0.04689</w:t>
      </w:r>
      <w:r>
        <w:br/>
      </w:r>
      <w:r>
        <w:rPr>
          <w:rStyle w:val="VerbatimChar"/>
        </w:rPr>
        <w:t xml:space="preserve">NP_001333828.1 TMHMM2.0 </w:t>
      </w:r>
      <w:r>
        <w:rPr>
          <w:rStyle w:val="VerbatimChar"/>
          <w:rFonts w:hint="eastAsia"/>
        </w:rPr>
        <w:t xml:space="preserve">外部</w:t>
      </w:r>
      <w:r>
        <w:rPr>
          <w:rStyle w:val="VerbatimChar"/>
        </w:rPr>
        <w:t xml:space="preserve"> 1 600</w:t>
      </w:r>
      <w:r>
        <w:br/>
      </w:r>
      <w:r>
        <w:rPr>
          <w:rStyle w:val="VerbatimChar"/>
        </w:rPr>
        <w:t xml:space="preserve">NP_001333828.1 TMHMM2.0 TMhelix 601 623</w:t>
      </w:r>
      <w:r>
        <w:br/>
      </w:r>
      <w:r>
        <w:rPr>
          <w:rStyle w:val="VerbatimChar"/>
        </w:rPr>
        <w:t xml:space="preserve">NP_001333828.1 TMHMM2.0 </w:t>
      </w:r>
      <w:r>
        <w:rPr>
          <w:rStyle w:val="VerbatimChar"/>
          <w:rFonts w:hint="eastAsia"/>
        </w:rPr>
        <w:t xml:space="preserve">内部</w:t>
      </w:r>
      <w:r>
        <w:rPr>
          <w:rStyle w:val="VerbatimChar"/>
        </w:rPr>
        <w:t xml:space="preserve"> 624 727</w:t>
      </w:r>
      <w:r>
        <w:br/>
      </w:r>
      <w:r>
        <w:rPr>
          <w:rStyle w:val="VerbatimChar"/>
        </w:rPr>
        <w:t xml:space="preserve">NP_001333828.1 TMHMM2.0 TMhelix 728 750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gif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基因组学作业</dc:title>
  <dc:creator/>
  <cp:keywords/>
  <dcterms:created xsi:type="dcterms:W3CDTF">2025-09-29T01:34:38Z</dcterms:created>
  <dcterms:modified xsi:type="dcterms:W3CDTF">2025-09-29T01:34:38Z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pyter">
    <vt:lpwstr>base</vt:lpwstr>
  </property>
  <property fmtid="{D5CDD505-2E9C-101B-9397-08002B2CF9AE}" pid="14" name="labels">
    <vt:lpwstr/>
  </property>
  <property fmtid="{D5CDD505-2E9C-101B-9397-08002B2CF9AE}" pid="15" name="lightbox">
    <vt:lpwstr>auto</vt:lpwstr>
  </property>
  <property fmtid="{D5CDD505-2E9C-101B-9397-08002B2CF9AE}" pid="16" name="manuscript">
    <vt:lpwstr/>
  </property>
  <property fmtid="{D5CDD505-2E9C-101B-9397-08002B2CF9AE}" pid="17" name="notebook-preview-options">
    <vt:lpwstr/>
  </property>
  <property fmtid="{D5CDD505-2E9C-101B-9397-08002B2CF9AE}" pid="18" name="quarto-internal">
    <vt:lpwstr/>
  </property>
  <property fmtid="{D5CDD505-2E9C-101B-9397-08002B2CF9AE}" pid="19" name="remove-hidden">
    <vt:lpwstr>all</vt:lpwstr>
  </property>
  <property fmtid="{D5CDD505-2E9C-101B-9397-08002B2CF9AE}" pid="20" name="template-partials">
    <vt:lpwstr/>
  </property>
  <property fmtid="{D5CDD505-2E9C-101B-9397-08002B2CF9AE}" pid="21" name="theme">
    <vt:lpwstr>cosmo</vt:lpwstr>
  </property>
  <property fmtid="{D5CDD505-2E9C-101B-9397-08002B2CF9AE}" pid="22" name="title-block-style">
    <vt:lpwstr>manuscript</vt:lpwstr>
  </property>
  <property fmtid="{D5CDD505-2E9C-101B-9397-08002B2CF9AE}" pid="23" name="toc-title">
    <vt:lpwstr>Table of contents</vt:lpwstr>
  </property>
  <property fmtid="{D5CDD505-2E9C-101B-9397-08002B2CF9AE}" pid="24" name="unroll-markdown-cells">
    <vt:lpwstr>True</vt:lpwstr>
  </property>
</Properties>
</file>