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7421875" w:line="240" w:lineRule="auto"/>
        <w:ind w:left="18.600006103515625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Phone: (+962) 6 554-2456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5017389</wp:posOffset>
            </wp:positionH>
            <wp:positionV relativeFrom="paragraph">
              <wp:posOffset>-168956</wp:posOffset>
            </wp:positionV>
            <wp:extent cx="1514475" cy="1343025"/>
            <wp:effectExtent b="0" l="0" r="0" t="0"/>
            <wp:wrapSquare wrapText="lef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343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666748046875" w:line="240" w:lineRule="auto"/>
        <w:ind w:left="18.600006103515625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Fax: (+962) 6 554-2456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666748046875" w:line="240" w:lineRule="auto"/>
        <w:ind w:left="18.600006103515625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Mobile (+962) 796080604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666748046875" w:line="240" w:lineRule="auto"/>
        <w:ind w:left="18.600006103515625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E-mail: info@eqratech.com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666748046875" w:line="240" w:lineRule="auto"/>
        <w:ind w:left="6.399993896484375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Website: http://www.eqratech.com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666748046875" w:line="240" w:lineRule="auto"/>
        <w:ind w:left="26.00006103515625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101, Gardens St. Tabaa Center Office 301 Amman, Jordan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4.161376953125" w:line="240" w:lineRule="auto"/>
        <w:ind w:left="0" w:right="924.294433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027.82470703125" w:top="465" w:left="1440" w:right="5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