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e3a5f"/>
          <w:sz w:val="52"/>
          <w:szCs w:val="52"/>
        </w:rPr>
        <w:t xml:space="preserve">Maqayis Integration</w:t>
      </w:r>
    </w:p>
    <w:p>
      <w:pPr>
        <w:spacing w:after="120" w:before="0"/>
        <w:jc w:val="center"/>
      </w:pPr>
      <w:r>
        <w:rPr>
          <w:color w:val="6b7280"/>
          <w:sz w:val="28"/>
          <w:szCs w:val="28"/>
        </w:rPr>
        <w:t xml:space="preserve">Handoff — Hokom Engineering</w:t>
      </w:r>
    </w:p>
    <w:p>
      <w:pPr>
        <w:spacing w:after="2400" w:before="0"/>
        <w:jc w:val="center"/>
      </w:pPr>
      <w:r>
        <w:rPr>
          <w:i/>
          <w:iCs/>
          <w:color w:val="9ca3af"/>
          <w:sz w:val="24"/>
          <w:szCs w:val="24"/>
        </w:rPr>
        <w:t xml:space="preserve">مقاييس اللغة · Ibn Faris lexical evidence wired into Taaqol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1. What Was Built</w:t>
      </w:r>
    </w:p>
    <w:p>
      <w:pPr>
        <w:spacing w:after="100" w:before="60"/>
      </w:pPr>
      <w:r>
        <w:rPr>
          <w:sz w:val="22"/>
          <w:szCs w:val="22"/>
        </w:rPr>
        <w:t xml:space="preserve">Maqayis al-Lugha (مقاييس اللغة) — Ibn Faris's 10th-century Arabic root dictionary — has been OCR'd, parsed, and wired into the Taaqol evidence pipeline as a supplementary lexical evidence source. When Hokom identifies a root in a token, Taaqol Stage 0 now receives Ibn Faris's semantic-origin and bab classifications for that root alongside the standard admission evidence.</w:t>
      </w:r>
    </w:p>
    <w:p>
      <w:pPr>
        <w:spacing w:after="120" w:before="0"/>
      </w:pPr>
    </w:p>
    <w:p>
      <w:pPr>
        <w:pStyle w:val="Heading2"/>
        <w:spacing w:after="80" w:before="280"/>
      </w:pPr>
      <w:r>
        <w:t xml:space="preserve">1.1 Components Delivered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OCR pipeline</w:t>
      </w:r>
      <w:r>
        <w:rPr>
          <w:sz w:val="22"/>
          <w:szCs w:val="22"/>
        </w:rPr>
        <w:t xml:space="preserve"> — Apple Vision OCR pipeline (Swift + Python) over 6 PDFs, 2,461 pages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Corpus</w:t>
      </w:r>
      <w:r>
        <w:rPr>
          <w:sz w:val="22"/>
          <w:szCs w:val="22"/>
        </w:rPr>
        <w:t xml:space="preserve"> — Classified JSONL corpus: 3,486 root entries with semantic-origin types and bab letters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Registry</w:t>
      </w:r>
      <w:r>
        <w:rPr>
          <w:sz w:val="22"/>
          <w:szCs w:val="22"/>
        </w:rPr>
        <w:t xml:space="preserve"> — In-memory registry (maqayis_root_registry.py) with O(1) root lookup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Adapter</w:t>
      </w:r>
      <w:r>
        <w:rPr>
          <w:sz w:val="22"/>
          <w:szCs w:val="22"/>
        </w:rPr>
        <w:t xml:space="preserve"> — Evidence adapter (maqayis_evidence_adapter.py) — root extraction and evidence ID generation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Taaqol wiring</w:t>
      </w:r>
      <w:r>
        <w:rPr>
          <w:sz w:val="22"/>
          <w:szCs w:val="22"/>
        </w:rPr>
        <w:t xml:space="preserve"> — Taaqol wiring: evidence_adapter.py + full_target_orchestrator.py updated to classify and propagate Maqayis IDs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2. Corpus</w:t>
      </w:r>
    </w:p>
    <w:p>
      <w:pPr>
        <w:pStyle w:val="Heading2"/>
        <w:spacing w:after="80" w:before="280"/>
      </w:pPr>
      <w:r>
        <w:t xml:space="preserve">2.1 Run Stats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Total PDFs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6  (01.pdf – 06.pdf)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Pages processed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2,461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Lines extracted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52,513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Root entries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3,486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Semantic origins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1,691  (detected automatically)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OCR errors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0  (run_manifest.json)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DPI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Apple Vision (ar-SA), two passes: raw + corrected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t xml:space="preserve">2.2 PDF Coverage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1800"/>
        <w:gridCol w:w="3960"/>
      </w:tblGrid>
      <w:tr>
        <w:trPr>
          <w:tblHeader/>
        </w:trPr>
        <w:tc>
          <w:tcPr>
            <w:tcW w:type="dxa" w:w="1440"/>
            <w:shd w:fill="1e3a5f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PDF</w:t>
            </w:r>
          </w:p>
        </w:tc>
        <w:tc>
          <w:tcPr>
            <w:tcW w:type="dxa" w:w="2160"/>
            <w:shd w:fill="1e3a5f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800"/>
            <w:shd w:fill="1e3a5f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Roots</w:t>
            </w:r>
          </w:p>
        </w:tc>
        <w:tc>
          <w:tcPr>
            <w:tcW w:type="dxa" w:w="3960"/>
            <w:shd w:fill="1e3a5f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01.pdf</w:t>
            </w:r>
          </w:p>
        </w:tc>
        <w:tc>
          <w:tcPr>
            <w:tcW w:type="dxa" w:w="21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48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 (†)</w:t>
            </w:r>
          </w:p>
        </w:tc>
        <w:tc>
          <w:tcPr>
            <w:tcW w:type="dxa" w:w="39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Front matter only — publisher's preface, second edition preface, Ibn Faris introduction. No lexical content.</w:t>
            </w:r>
          </w:p>
        </w:tc>
      </w:tr>
      <w:tr>
        <w:tc>
          <w:tcPr>
            <w:tcW w:type="dxa" w:w="144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02.pdf</w:t>
            </w:r>
          </w:p>
        </w:tc>
        <w:tc>
          <w:tcPr>
            <w:tcW w:type="dxa" w:w="21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~410</w:t>
            </w:r>
          </w:p>
        </w:tc>
        <w:tc>
          <w:tcPr>
            <w:tcW w:type="dxa" w:w="180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~580</w:t>
            </w:r>
          </w:p>
        </w:tc>
        <w:tc>
          <w:tcPr>
            <w:tcW w:type="dxa" w:w="39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ح  ·  خ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03.pdf</w:t>
            </w:r>
          </w:p>
        </w:tc>
        <w:tc>
          <w:tcPr>
            <w:tcW w:type="dxa" w:w="21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~410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~580</w:t>
            </w:r>
          </w:p>
        </w:tc>
        <w:tc>
          <w:tcPr>
            <w:tcW w:type="dxa" w:w="39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د  ·  ذ  ·  ر  ·  ز  ·  س  ·  ش</w:t>
            </w:r>
          </w:p>
        </w:tc>
      </w:tr>
      <w:tr>
        <w:tc>
          <w:tcPr>
            <w:tcW w:type="dxa" w:w="144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04.pdf</w:t>
            </w:r>
          </w:p>
        </w:tc>
        <w:tc>
          <w:tcPr>
            <w:tcW w:type="dxa" w:w="21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~410</w:t>
            </w:r>
          </w:p>
        </w:tc>
        <w:tc>
          <w:tcPr>
            <w:tcW w:type="dxa" w:w="180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~580</w:t>
            </w:r>
          </w:p>
        </w:tc>
        <w:tc>
          <w:tcPr>
            <w:tcW w:type="dxa" w:w="39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ص  ·  ض  ·  ط  ·  ظ  ·  ع  ·  غ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05.pdf</w:t>
            </w:r>
          </w:p>
        </w:tc>
        <w:tc>
          <w:tcPr>
            <w:tcW w:type="dxa" w:w="21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~410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~580</w:t>
            </w:r>
          </w:p>
        </w:tc>
        <w:tc>
          <w:tcPr>
            <w:tcW w:type="dxa" w:w="396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ف  ·  ق  ·  ك  ·  ل</w:t>
            </w:r>
          </w:p>
        </w:tc>
      </w:tr>
      <w:tr>
        <w:tc>
          <w:tcPr>
            <w:tcW w:type="dxa" w:w="144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06.pdf</w:t>
            </w:r>
          </w:p>
        </w:tc>
        <w:tc>
          <w:tcPr>
            <w:tcW w:type="dxa" w:w="21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~410</w:t>
            </w:r>
          </w:p>
        </w:tc>
        <w:tc>
          <w:tcPr>
            <w:tcW w:type="dxa" w:w="180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~580</w:t>
            </w:r>
          </w:p>
        </w:tc>
        <w:tc>
          <w:tcPr>
            <w:tcW w:type="dxa" w:w="396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19"/>
                <w:szCs w:val="19"/>
              </w:rPr>
              <w:t xml:space="preserve">م  ·  ن  ·  ه  ·  و  ·  ي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i/>
          <w:iCs/>
          <w:color w:val="6b7280"/>
          <w:sz w:val="19"/>
          <w:szCs w:val="19"/>
        </w:rPr>
        <w:t xml:space="preserve">† PDF 01 contains zero lexical entries. The handful of apparent root hits (e.g. جو on p. 44) are incidental in-text mentions within the introduction, not actual root chapters.</w:t>
      </w:r>
    </w:p>
    <w:p>
      <w:pPr>
        <w:spacing w:after="120" w:before="0"/>
      </w:pPr>
    </w:p>
    <w:p>
      <w:pPr>
        <w:pStyle w:val="Heading2"/>
        <w:spacing w:after="80" w:before="280"/>
      </w:pPr>
      <w:r>
        <w:t xml:space="preserve">2.3 Missing Volumes — ا ب ت ث ج</w:t>
      </w:r>
    </w:p>
    <w:p>
      <w:pPr>
        <w:pBdr>
          <w:left w:val="single" w:color="f59e0b" w:sz="18" w:space="8"/>
        </w:pBdr>
        <w:spacing w:after="80" w:before="80"/>
        <w:ind w:left="360"/>
      </w:pPr>
      <w:r>
        <w:rPr>
          <w:i/>
          <w:iCs/>
          <w:color w:val="b45309"/>
          <w:sz w:val="20"/>
          <w:szCs w:val="20"/>
        </w:rPr>
        <w:t xml:space="preserve">⚠  The chapters for ا, ب, ت, ث, and ج are ABSENT from the six PDFs. This is a missing physical volume, not an OCR failure. Approximately 465 roots are unrepresented. The only remedy is obtaining the missing volume PDF(s).</w:t>
      </w:r>
    </w:p>
    <w:p>
      <w:pPr>
        <w:spacing w:after="80" w:before="0"/>
      </w:pPr>
    </w:p>
    <w:p>
      <w:pPr>
        <w:spacing w:after="100" w:before="60"/>
      </w:pPr>
      <w:r>
        <w:rPr>
          <w:sz w:val="22"/>
          <w:szCs w:val="22"/>
        </w:rPr>
        <w:t xml:space="preserve">Evidence of the gap: PDF 02, page 3 opens directly with كتاب الحَاء (the ح chapter). The ا–ج portion of the dictionary was in a separate volume not included in this set. Until that volume is scanned and processed, Maqayis lookups for roots beginning with ا, ب, ت, ث, or ج will silently return empty tuples — by design, per the fail-open contract.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3. Data Location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Root entries JSONL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data/maqaees/full/root_entries.jsonl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Page JSON files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data/maqaees/full/{pdf_stem}/{pdf_stem}_p{n}_page.json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Run manifest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data/maqaees/full/run_manifest.json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OCR Swift source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tools/maqayis_ocr/vision_ocr.swift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OCR shell runner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tools/maqayis_ocr/run_full.sh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Entry parser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tools/maqayis_ocr/entry_parser.py</w:t>
            </w:r>
          </w:p>
        </w:tc>
      </w:tr>
    </w:tbl>
    <w:p>
      <w:pPr>
        <w:spacing w:after="160" w:before="0"/>
      </w:pPr>
    </w:p>
    <w:p>
      <w:pPr>
        <w:pStyle w:val="Heading2"/>
        <w:spacing w:after="80" w:before="280"/>
      </w:pPr>
      <w:r>
        <w:t xml:space="preserve">3.1 root_entries.jsonl Schema</w:t>
      </w:r>
    </w:p>
    <w:p>
      <w:pPr>
        <w:spacing w:after="100" w:before="60"/>
      </w:pPr>
      <w:r>
        <w:rPr>
          <w:sz w:val="22"/>
          <w:szCs w:val="22"/>
        </w:rPr>
        <w:t xml:space="preserve">Each line is a JSON object with the following fields: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entry_id</w:t>
      </w:r>
      <w:r>
        <w:rPr>
          <w:sz w:val="22"/>
          <w:szCs w:val="22"/>
        </w:rPr>
        <w:t xml:space="preserve">: "01.pdf:p3:r001"  — unique per entry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root_letters</w:t>
      </w:r>
      <w:r>
        <w:rPr>
          <w:sz w:val="22"/>
          <w:szCs w:val="22"/>
        </w:rPr>
        <w:t xml:space="preserve">: "حد"  — undiacritized Arabic consonants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bab_letter</w:t>
      </w:r>
      <w:r>
        <w:rPr>
          <w:sz w:val="22"/>
          <w:szCs w:val="22"/>
        </w:rPr>
        <w:t xml:space="preserve">: "الحاء"  — first-radical chapter letter (Arabic full name)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semantic_origin_text</w:t>
      </w:r>
      <w:r>
        <w:rPr>
          <w:sz w:val="22"/>
          <w:szCs w:val="22"/>
        </w:rPr>
        <w:t xml:space="preserve">: "أصل واحد"  — matched phrase from text (stripped of diacritics)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semantic_origin_type</w:t>
      </w:r>
      <w:r>
        <w:rPr>
          <w:sz w:val="22"/>
          <w:szCs w:val="22"/>
        </w:rPr>
        <w:t xml:space="preserve">: SINGULAR | DUAL | TRIPLE | MULTIPLE | SOUND_ROOTS | NONE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origin_count</w:t>
      </w:r>
      <w:r>
        <w:rPr>
          <w:sz w:val="22"/>
          <w:szCs w:val="22"/>
        </w:rPr>
        <w:t xml:space="preserve">: integer or null  — explicit count when expressed in 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review_status</w:t>
      </w:r>
      <w:r>
        <w:rPr>
          <w:sz w:val="22"/>
          <w:szCs w:val="22"/>
        </w:rPr>
        <w:t xml:space="preserve">: "AUTO_AGREED" | "REVIEW_REQUIRED"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human_verified</w:t>
      </w:r>
      <w:r>
        <w:rPr>
          <w:sz w:val="22"/>
          <w:szCs w:val="22"/>
        </w:rPr>
        <w:t xml:space="preserve">: false — not yet human-reviewed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4. Architecture</w:t>
      </w:r>
    </w:p>
    <w:p>
      <w:pPr>
        <w:pStyle w:val="Heading2"/>
        <w:spacing w:after="80" w:before="280"/>
      </w:pPr>
      <w:r>
        <w:t xml:space="preserve">4.1 Data Flow</w:t>
      </w:r>
    </w:p>
    <w:p>
      <w:pPr>
        <w:spacing w:after="100" w:before="60"/>
      </w:pPr>
      <w:r>
        <w:rPr>
          <w:sz w:val="22"/>
          <w:szCs w:val="22"/>
        </w:rPr>
        <w:t xml:space="preserve">At Taaqol admission time, the per-token flow is:</w:t>
      </w:r>
    </w:p>
    <w:p>
      <w:pPr>
        <w:spacing w:after="6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analyze_token_constitutionally(surface)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HokomTaaqolResult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.hokom_claim_bundle          ← carries root_claim.canonical_root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     .admission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augment_evidence_from_bundle(bundle)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extract_root_letters_from_bundle(bundle)  ← joins canonical_root radicals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get_maqayis_evidence_ids(root_letters)    ← registry lookup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tuple[str, ...]                           ← evidence IDs or 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_record_stage_0_from_admission(..., extra_evidence_ids=maqayis_ids)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→ StageExecutionRecord.evidence_ids = maqayis_ids</w:t>
      </w:r>
    </w:p>
    <w:p>
      <w:pPr>
        <w:spacing w:after="60" w:before="0"/>
      </w:pPr>
    </w:p>
    <w:p>
      <w:pPr>
        <w:pStyle w:val="Heading2"/>
        <w:spacing w:after="80" w:before="280"/>
      </w:pPr>
      <w:r>
        <w:t xml:space="preserve">4.2 Module Map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maqayis_root_registry.py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Loads root_entries.jsonl once at import time; exposes lookup(root_letters) → MaqayisRootEntry | None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maqayis_evidence_adapter.py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extract_root_letters_from_bundle, get_maqayis_evidence_ids, augment_evidence_from_bundle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evidence_adapter.py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EVIDENCE_TYPES list + _classify_evidence_id() — updated to recognise maqayis:root:* IDs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full_target_orchestrator.py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Per-token loop — calls augment_evidence_from_bundle, passes result to Stage 0 record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t xml:space="preserve">5. API Reference</w:t>
      </w:r>
    </w:p>
    <w:p>
      <w:pPr>
        <w:pStyle w:val="Heading2"/>
        <w:spacing w:after="80" w:before="280"/>
      </w:pPr>
      <w:r>
        <w:t xml:space="preserve">5.1 Primary Entry Point</w:t>
      </w:r>
    </w:p>
    <w:p>
      <w:pPr>
        <w:spacing w:after="100" w:before="60"/>
      </w:pPr>
      <w:r>
        <w:rPr>
          <w:sz w:val="22"/>
          <w:szCs w:val="22"/>
        </w:rPr>
        <w:t xml:space="preserve">The only function callers outside this module need is:</w:t>
      </w:r>
    </w:p>
    <w:p>
      <w:pPr>
        <w:spacing w:after="6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from pipeline.taaqol_integration.maqayis_evidence_adapter import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augment_evidence_from_bundle,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evidence_ids: tuple[str, ...] = augment_evidence_from_bundle(bundle)</w:t>
      </w:r>
    </w:p>
    <w:p>
      <w:pPr>
        <w:spacing w:after="60" w:before="0"/>
      </w:pPr>
    </w:p>
    <w:p>
      <w:pPr>
        <w:spacing w:after="100" w:before="60"/>
      </w:pPr>
      <w:r>
        <w:rPr>
          <w:sz w:val="22"/>
          <w:szCs w:val="22"/>
        </w:rPr>
        <w:t xml:space="preserve">Parameters: bundle — a HokomLinguisticClaimBundle (or None).</w:t>
      </w:r>
    </w:p>
    <w:p>
      <w:pPr>
        <w:spacing w:after="100" w:before="60"/>
      </w:pPr>
      <w:r>
        <w:rPr>
          <w:sz w:val="22"/>
          <w:szCs w:val="22"/>
        </w:rPr>
        <w:t xml:space="preserve">Returns: tuple of evidence ID strings, empty tuple on any failure.</w:t>
      </w:r>
    </w:p>
    <w:p>
      <w:pPr>
        <w:spacing w:after="100" w:before="60"/>
      </w:pPr>
      <w:r>
        <w:rPr>
          <w:sz w:val="22"/>
          <w:szCs w:val="22"/>
        </w:rPr>
        <w:t xml:space="preserve">Raises: never — fully fail-open.</w:t>
      </w:r>
    </w:p>
    <w:p>
      <w:pPr>
        <w:spacing w:after="120" w:before="0"/>
      </w:pPr>
    </w:p>
    <w:p>
      <w:pPr>
        <w:pStyle w:val="Heading2"/>
        <w:spacing w:after="80" w:before="280"/>
      </w:pPr>
      <w:r>
        <w:t xml:space="preserve">5.2 Low-Level Functions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extract_root_letters_from_bundle(bundle)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str | None — joins bundle.root_claim.canonical_root radicals into undiacritized consonants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get_maqayis_evidence_ids(root_letters)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tuple[str, ...] — hits registry and builds IDs; () if root not found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lookup(root_letters)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MaqayisRootEntry | None — raw registry lookup (maqayis_root_registry.py)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360"/>
      </w:pPr>
      <w:r>
        <w:t xml:space="preserve">6. Evidence IDs</w:t>
      </w:r>
    </w:p>
    <w:p>
      <w:pPr>
        <w:pStyle w:val="Heading2"/>
        <w:spacing w:after="80" w:before="280"/>
      </w:pPr>
      <w:r>
        <w:t xml:space="preserve">6.1 Format</w:t>
      </w:r>
    </w:p>
    <w:p>
      <w:pPr>
        <w:spacing w:after="100" w:before="60"/>
      </w:pPr>
      <w:r>
        <w:rPr>
          <w:sz w:val="22"/>
          <w:szCs w:val="22"/>
        </w:rPr>
        <w:t xml:space="preserve">Each root generates up to two evidence IDs:</w:t>
      </w:r>
    </w:p>
    <w:p>
      <w:pPr>
        <w:spacing w:after="6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Semantic-origin classification (always emitted when root found):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maqayis:root:{root_letters}:origin:{origin_type}:count:{n|none}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# Chapter letter (emitted when bab_letter is non-empty):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maqayis:root:{root_letters}:bab:{bab_letter}</w:t>
      </w:r>
    </w:p>
    <w:p>
      <w:pPr>
        <w:spacing w:after="60" w:before="0"/>
      </w:pPr>
    </w:p>
    <w:p>
      <w:pPr>
        <w:spacing w:after="100" w:before="60"/>
      </w:pPr>
      <w:r>
        <w:rPr>
          <w:sz w:val="22"/>
          <w:szCs w:val="22"/>
        </w:rPr>
        <w:t xml:space="preserve">Examples: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maqayis:root:حد:origin:SINGULAR:count:1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maqayis:root:حد:bab:الحاء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maqayis:root:كتب:origin:DUAL:count:2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maqayis:root:وجد:origin:MULTIPLE:count:none</w:t>
      </w:r>
    </w:p>
    <w:p>
      <w:pPr>
        <w:spacing w:after="120" w:before="0"/>
      </w:pPr>
    </w:p>
    <w:p>
      <w:pPr>
        <w:pStyle w:val="Heading2"/>
        <w:spacing w:after="80" w:before="280"/>
      </w:pPr>
      <w:r>
        <w:t xml:space="preserve">6.2 Origin Types</w:t>
      </w:r>
    </w:p>
    <w:p>
      <w:pPr>
        <w:spacing w:after="80" w:before="0"/>
      </w:pP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SINGULAR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أصل واحد — one semantic root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DUAL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أصلان / كلمتان — two semantic roots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TRIPLE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ثلاثة أصول — three semantic roots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MULTIPLE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أربعة أصول and higher, or bare أصول (count may be None)</w:t>
            </w:r>
          </w:p>
        </w:tc>
      </w:tr>
      <w:tr>
        <w:tc>
          <w:tcPr>
            <w:tcW w:type="dxa" w:w="28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SOUND_ROOTS</w:t>
            </w:r>
          </w:p>
        </w:tc>
        <w:tc>
          <w:tcPr>
            <w:tcW w:type="dxa" w:w="6480"/>
            <w:shd w:fill="f9fafb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أصول صحيحة — sound roots marker (no count)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6480"/>
            <w:shd w:fill="ffffff" w:val="clear"/>
          </w:tcPr>
          <w:p>
            <w:pPr>
              <w:spacing w:after="60" w:before="60"/>
              <w:ind w:left="100"/>
            </w:pPr>
            <w:r>
              <w:rPr>
                <w:sz w:val="20"/>
                <w:szCs w:val="20"/>
              </w:rPr>
              <w:t xml:space="preserve">Pattern not found in heading or first body lines (review_status = REVIEW_REQUIRED)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t xml:space="preserve">6.3 Evidence Type in Taaqol</w:t>
      </w:r>
    </w:p>
    <w:p>
      <w:pPr>
        <w:spacing w:after="100" w:before="60"/>
      </w:pPr>
      <w:r>
        <w:rPr>
          <w:sz w:val="22"/>
          <w:szCs w:val="22"/>
        </w:rPr>
        <w:t xml:space="preserve">All Maqayis IDs classify to the evidence type maqayis_root_catalog_evidence, which is registered in evidence_adapter.EVIDENCE_TYPES. This is distinct from root_catalog_evidence (Hokom-internal) so downstream analytics can filter by source.</w:t>
      </w:r>
    </w:p>
    <w:p>
      <w:pPr>
        <w:spacing w:after="6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_classify_evidence_id("maqayis:root:حد:origin:SINGULAR:count:1")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"maqayis_root_catalog_evidence"</w:t>
      </w:r>
    </w:p>
    <w:p>
      <w:pPr>
        <w:spacing w:after="60" w:before="0"/>
      </w:pPr>
    </w:p>
    <w:p>
      <w:pPr>
        <w:pBdr>
          <w:left w:val="single" w:color="f59e0b" w:sz="18" w:space="8"/>
        </w:pBdr>
        <w:spacing w:after="80" w:before="80"/>
        <w:ind w:left="360"/>
      </w:pPr>
      <w:r>
        <w:rPr>
          <w:i/>
          <w:iCs/>
          <w:color w:val="b45309"/>
          <w:sz w:val="20"/>
          <w:szCs w:val="20"/>
        </w:rPr>
        <w:t xml:space="preserve">⚠  The classifier checks eid.lower().startswith("maqayis:root:") first, before the generic root+catalog branch. This ordering must be preserved if _classify_evidence_id is ever refactored.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7. Fail-Open Contract</w:t>
      </w:r>
    </w:p>
    <w:p>
      <w:pPr>
        <w:spacing w:after="100" w:before="60"/>
      </w:pPr>
      <w:r>
        <w:rPr>
          <w:sz w:val="22"/>
          <w:szCs w:val="22"/>
        </w:rPr>
        <w:t xml:space="preserve">Every function in maqayis_evidence_adapter.py catches all exceptions and returns an empty result. A missing or corrupt corpus must never block Taaqol admission. Specifically: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augment_evidence_from_bundle(bundle)</w:t>
      </w:r>
      <w:r>
        <w:rPr>
          <w:sz w:val="22"/>
          <w:szCs w:val="22"/>
        </w:rPr>
        <w:t xml:space="preserve"> does not raise. Returns () if: bundle is None, root_claim is None, canonical_root is empty, registry lookup throws, or any other exception.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get_maqayis_evidence_ids(root_letters)</w:t>
      </w:r>
      <w:r>
        <w:rPr>
          <w:sz w:val="22"/>
          <w:szCs w:val="22"/>
        </w:rPr>
        <w:t xml:space="preserve"> does not raise. Returns () if: root_letters is empty or None, root not found in corpus, or lookup throws.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Registry failure</w:t>
      </w:r>
      <w:r>
        <w:rPr>
          <w:sz w:val="22"/>
          <w:szCs w:val="22"/>
        </w:rPr>
        <w:t xml:space="preserve">: if the entire registry fails to load, lookup() returns None silently.</w:t>
      </w:r>
    </w:p>
    <w:p>
      <w:pPr>
        <w:spacing w:after="80" w:before="0"/>
      </w:pPr>
    </w:p>
    <w:p>
      <w:pPr>
        <w:spacing w:after="100" w:before="60"/>
      </w:pPr>
      <w:r>
        <w:rPr>
          <w:sz w:val="22"/>
          <w:szCs w:val="22"/>
        </w:rPr>
        <w:t xml:space="preserve">In full_target_orchestrator.py the guard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maqayis_ids = augment_evidence_from_bundle(bundle) if bundle is not None else ()</w:t>
      </w:r>
    </w:p>
    <w:p>
      <w:pPr>
        <w:spacing w:after="100" w:before="60"/>
      </w:pPr>
      <w:r>
        <w:rPr>
          <w:sz w:val="22"/>
          <w:szCs w:val="22"/>
        </w:rPr>
        <w:t xml:space="preserve">This means Stage 0 records always have evidence_ids as a tuple (possibly empty). A missing Maqayis result never mutates the admission verdict, rank, or residual codes — those come exclusively from the admission object.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8. Known Issues</w:t>
      </w:r>
    </w:p>
    <w:p>
      <w:pPr>
        <w:pStyle w:val="Heading2"/>
        <w:spacing w:after="80" w:before="280"/>
      </w:pPr>
      <w:r>
        <w:t xml:space="preserve">8.1 Wrong bab_letter on ~67 Entries</w:t>
      </w:r>
    </w:p>
    <w:p>
      <w:pPr>
        <w:spacing w:after="100" w:before="60"/>
      </w:pPr>
      <w:r>
        <w:rPr>
          <w:sz w:val="22"/>
          <w:szCs w:val="22"/>
        </w:rPr>
        <w:t xml:space="preserve">The OCR entry parser's extract_bab_letter() uses RE_BAB_LETTER.search(text), which finds the first Arabic letter name in the heading. When the first radical's name is OCR-corrupted (e.g. الخاء → انداء), the regex picks up the second radical's name (والباء) instead.</w:t>
      </w:r>
    </w:p>
    <w:p>
      <w:pPr>
        <w:spacing w:after="100" w:before="60"/>
      </w:pPr>
      <w:r>
        <w:rPr>
          <w:sz w:val="22"/>
          <w:szCs w:val="22"/>
        </w:rPr>
        <w:t xml:space="preserve">Result: approximately 67 entries in root_entries.jsonl have bab_letter set to the wrong chapter letter (الباء, التاء, etc.) when the entry actually belongs to ح, خ, ط, etc.</w:t>
      </w:r>
    </w:p>
    <w:p>
      <w:pPr>
        <w:spacing w:after="100" w:before="60"/>
      </w:pPr>
      <w:r>
        <w:rPr>
          <w:sz w:val="22"/>
          <w:szCs w:val="22"/>
        </w:rPr>
        <w:t xml:space="preserve">Impact: the bab ID (maqayis:root:…:bab:الباء) is incorrect for those entries. The origin ID (maqayis:root:…:origin:…) is unaffected and correct.</w:t>
      </w:r>
    </w:p>
    <w:p>
      <w:pPr>
        <w:pBdr>
          <w:left w:val="single" w:color="f59e0b" w:sz="18" w:space="8"/>
        </w:pBdr>
        <w:spacing w:after="80" w:before="80"/>
        <w:ind w:left="360"/>
      </w:pPr>
      <w:r>
        <w:rPr>
          <w:i/>
          <w:iCs/>
          <w:color w:val="b45309"/>
          <w:sz w:val="20"/>
          <w:szCs w:val="20"/>
        </w:rPr>
        <w:t xml:space="preserve">⚠  Fix: a post-processing script should overwrite bab_letter = BAB_LETTER_MAP.get(first_letter_of_root_letters). This is safe because root_letters is always correctly extracted from the parenthesised form. The fix has not been applied to the current JSONL; it should be run before the registry is regenerated.</w:t>
      </w:r>
    </w:p>
    <w:p>
      <w:pPr>
        <w:spacing w:after="120" w:before="0"/>
      </w:pPr>
    </w:p>
    <w:p>
      <w:pPr>
        <w:pStyle w:val="Heading2"/>
        <w:spacing w:after="80" w:before="280"/>
      </w:pPr>
      <w:r>
        <w:t xml:space="preserve">8.2 REVIEW_REQUIRED Entries</w:t>
      </w:r>
    </w:p>
    <w:p>
      <w:pPr>
        <w:spacing w:after="100" w:before="60"/>
      </w:pPr>
      <w:r>
        <w:rPr>
          <w:sz w:val="22"/>
          <w:szCs w:val="22"/>
        </w:rPr>
        <w:t xml:space="preserve">1,795 entries (51%) carry review_status = REVIEW_REQUIRED. Most have a valid root and bab but the semantic-origin phrase was not found on the heading line or the first few body lines. They default to semantic_origin_type = NONE and origin_count = null.</w:t>
      </w:r>
    </w:p>
    <w:p>
      <w:pPr>
        <w:spacing w:after="100" w:before="60"/>
      </w:pPr>
      <w:r>
        <w:rPr>
          <w:sz w:val="22"/>
          <w:szCs w:val="22"/>
        </w:rPr>
        <w:t xml:space="preserve">These entries still produce a bab ID but no origin ID. They are not errors — human review would fill in the correct type.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9. Re-Running the OCR Pipeline</w:t>
      </w:r>
    </w:p>
    <w:p>
      <w:pPr>
        <w:spacing w:after="100" w:before="60"/>
      </w:pPr>
      <w:r>
        <w:rPr>
          <w:sz w:val="22"/>
          <w:szCs w:val="22"/>
        </w:rPr>
        <w:t xml:space="preserve">To regenerate the corpus (e.g. after obtaining the missing ا–ج volume):</w:t>
      </w:r>
    </w:p>
    <w:p>
      <w:pPr>
        <w:spacing w:after="6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hokom/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bash tools/maqayis_ocr/run_full.sh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--dpi 400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--mode full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--out data/maqaees/full/</w:t>
      </w:r>
    </w:p>
    <w:p>
      <w:pPr>
        <w:spacing w:after="60" w:before="0"/>
      </w:pPr>
    </w:p>
    <w:p>
      <w:pPr>
        <w:spacing w:after="100" w:before="60"/>
      </w:pPr>
      <w:r>
        <w:rPr>
          <w:sz w:val="22"/>
          <w:szCs w:val="22"/>
        </w:rPr>
        <w:t xml:space="preserve">The shell script orchestrates: Swift OCR binary → Python pipeline (page_regions.py → entry_parser.py) → JSONL assembly. Output files are pages.jsonl, lines.jsonl, root_entries.jsonl, and run_manifest.json.</w:t>
      </w:r>
    </w:p>
    <w:p>
      <w:pPr>
        <w:spacing w:after="100" w:before="60"/>
      </w:pPr>
      <w:r>
        <w:rPr>
          <w:sz w:val="22"/>
          <w:szCs w:val="22"/>
        </w:rPr>
        <w:t xml:space="preserve">After regeneration, the in-memory registry reloads automatically on the next process start (or explicit registry.reload()). No other pipeline changes are needed.</w:t>
      </w:r>
    </w:p>
    <w:p>
      <w:pPr>
        <w:spacing w:after="120" w:before="0"/>
      </w:pPr>
    </w:p>
    <w:p>
      <w:pPr>
        <w:pStyle w:val="Heading1"/>
        <w:spacing w:after="120" w:before="360"/>
      </w:pPr>
      <w:r>
        <w:t xml:space="preserve">10. Next Steps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1. Missing volume.</w:t>
      </w:r>
      <w:r>
        <w:rPr>
          <w:sz w:val="22"/>
          <w:szCs w:val="22"/>
        </w:rPr>
        <w:t xml:space="preserve">Obtain missing PDF volume for ا, ب, ت, ث, ج — contact original publisher or locate a scan of مقاييس اللغة الجزء الأول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2. bab_letter fix.</w:t>
      </w:r>
      <w:r>
        <w:rPr>
          <w:sz w:val="22"/>
          <w:szCs w:val="22"/>
        </w:rPr>
        <w:t xml:space="preserve">Run post-processing script to correct 67 wrong bab_letter values from root_letters[0] before next corpus regen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3. Human review.</w:t>
      </w:r>
      <w:r>
        <w:rPr>
          <w:sz w:val="22"/>
          <w:szCs w:val="22"/>
        </w:rPr>
        <w:t xml:space="preserve">Review the 1,795 REVIEW_REQUIRED entries with a human Arabic linguist to assign correct semantic_origin_type values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4. Analytics check.</w:t>
      </w:r>
      <w:r>
        <w:rPr>
          <w:sz w:val="22"/>
          <w:szCs w:val="22"/>
        </w:rPr>
        <w:t xml:space="preserve">Confirm Taaqol analytics downstream distinguish maqayis_root_catalog_evidence from root_catalog_evidence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5. Definition retrieval (optional).</w:t>
      </w:r>
      <w:r>
        <w:rPr>
          <w:sz w:val="22"/>
          <w:szCs w:val="22"/>
        </w:rPr>
        <w:t xml:space="preserve">Consider enriching body_line_ids content into a corpus_text field for downstream quote retrieval from Ibn Faris definitions</w:t>
      </w:r>
    </w:p>
    <w:p>
      <w:pPr>
        <w:spacing w:after="240" w:before="0"/>
      </w:pPr>
    </w:p>
    <w:p>
      <w:pPr>
        <w:pBdr>
          <w:bottom w:val="single" w:color="cccccc" w:sz="6"/>
        </w:pBdr>
        <w:spacing w:after="160" w:before="160"/>
      </w:pPr>
    </w:p>
    <w:p>
      <w:pPr>
        <w:spacing w:after="0" w:before="120"/>
        <w:jc w:val="center"/>
      </w:pPr>
      <w:r>
        <w:rPr>
          <w:color w:val="9ca3af"/>
          <w:sz w:val="18"/>
          <w:szCs w:val="18"/>
        </w:rPr>
        <w:t xml:space="preserve">Hokom · Maqayis Integration Handoff · 2026-08-03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111827"/>
      <w:sz w:val="22"/>
      <w:szCs w:val="22"/>
    </w:rPr>
  </w:style>
  <w:style w:type="paragraph" w:styleId="Heading1">
    <w:name w:val="Heading 1"/>
    <w:basedOn w:val="Normal"/>
    <w:rPr>
      <w:b/>
      <w:bCs/>
      <w:color w:val="1e3a5f"/>
      <w:sz w:val="32"/>
      <w:szCs w:val="32"/>
    </w:rPr>
  </w:style>
  <w:style w:type="paragraph" w:styleId="Heading2">
    <w:name w:val="Heading 2"/>
    <w:basedOn w:val="Normal"/>
    <w:rPr>
      <w:b/>
      <w:bCs/>
      <w:color w:val="1e3a5f"/>
      <w:sz w:val="26"/>
      <w:szCs w:val="26"/>
    </w:rPr>
  </w:style>
  <w:style w:type="paragraph" w:styleId="Heading3">
    <w:name w:val="Heading 3"/>
    <w:basedOn w:val="Normal"/>
    <w:rPr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2026-08-03T11:03:42.284Z</dcterms:created>
  <dcterms:modified xsi:type="dcterms:W3CDTF">2026-08-03T11:03:42.311Z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