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AUDIT-01: TAAQOL-GPT × HOKOM INDEPENDENT AUDIT</w:t>
      </w:r>
    </w:p>
    <w:p>
      <w:r>
        <w:rPr>
          <w:b/>
          <w:bCs/>
          <w:sz w:val="22"/>
          <w:szCs w:val="22"/>
        </w:rPr>
        <w:t xml:space="preserve">VERSION-PARITY · SOURCE-INVENTORY · RUNTIME-COVERAGE · CONTRACT-COMPATIBILITY · HOKOM-INTEGRATION</w:t>
      </w:r>
    </w:p>
    <w:p/>
    <w:p>
      <w:r>
        <w:rPr>
          <w:b/>
          <w:bCs/>
        </w:rPr>
        <w:t xml:space="preserve">Document type: INDEPENDENT AUDIT REPORT</w:t>
      </w:r>
    </w:p>
    <w:p>
      <w:r>
        <w:t xml:space="preserve">Date: 2026-08-01</w:t>
      </w:r>
    </w:p>
    <w:p>
      <w:r>
        <w:t xml:space="preserve">VENDOR_SHA: 35381739410071ac21dd96702ecbb2acb493f90d</w:t>
      </w:r>
    </w:p>
    <w:p>
      <w:r>
        <w:t xml:space="preserve">GITHUB_MAIN_SHA: FETCH_BLOCKED (network restricted — comparison deferred to live environment)</w:t>
      </w:r>
    </w:p>
    <w:p>
      <w:r>
        <w:t xml:space="preserve">STATUS: AUDIT_COMPLETE — IMPLEMENTATION_AUTHORIZED = NO</w:t>
      </w:r>
    </w:p>
    <w:p/>
    <w:p>
      <w:r>
        <w:rPr>
          <w:i/>
          <w:iCs/>
        </w:rPr>
        <w:t xml:space="preserve">This audit was mandated by the project owner before any gap-closure implementation. It is grounded exclusively in source inspection, existing JSON audit reports, and bridge code analysis — not assumptions about file names.</w:t>
      </w:r>
    </w:p>
    <w:p/>
    <w:p>
      <w:pPr>
        <w:pStyle w:val="Heading2"/>
      </w:pPr>
      <w:r>
        <w:t xml:space="preserve">§1  VERSION-PARITY</w:t>
      </w:r>
    </w:p>
    <w:p>
      <w:r>
        <w:t xml:space="preserve">Hokom vendors Taaqol-GPT as a git submodule at vendor/Taaqol-GPT/.</w:t>
      </w:r>
    </w:p>
    <w:p/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8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VENDOR_SHA (submodule HEAD)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sz w:val="18"/>
                <w:szCs w:val="18"/>
              </w:rPr>
              <w:t xml:space="preserve">35381739410071ac21dd96702ecbb2acb493f90d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18"/>
                <w:szCs w:val="18"/>
              </w:rPr>
              <w:t xml:space="preserve">GitHub main SHA</w:t>
            </w:r>
          </w:p>
        </w:tc>
        <w:tc>
          <w:tcPr>
            <w:tcW w:type="dxa" w:w="5800"/>
            <w:shd w:fill="EBF3FB" w:val="clear"/>
          </w:tcPr>
          <w:p>
            <w:r>
              <w:rPr>
                <w:sz w:val="18"/>
                <w:szCs w:val="18"/>
              </w:rPr>
              <w:t xml:space="preserve">FETCH_BLOCKED — must compare in live environment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PARITY_VERDICT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sz w:val="18"/>
                <w:szCs w:val="18"/>
              </w:rPr>
              <w:t xml:space="preserve">NOT_PROVEN — requires live GitHub API call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18"/>
                <w:szCs w:val="18"/>
              </w:rPr>
              <w:t xml:space="preserve">Previous integration commit (taaqol_api_inventory.json)</w:t>
            </w:r>
          </w:p>
        </w:tc>
        <w:tc>
          <w:tcPr>
            <w:tcW w:type="dxa" w:w="5800"/>
            <w:shd w:fill="EBF3FB" w:val="clear"/>
          </w:tcPr>
          <w:p>
            <w:r>
              <w:rPr>
                <w:sz w:val="18"/>
                <w:szCs w:val="18"/>
              </w:rPr>
              <w:t xml:space="preserve">ee56e369fb1e7eb402998c1f73e83642134a0f34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Commit change since first integration?</w:t>
            </w:r>
          </w:p>
        </w:tc>
        <w:tc>
          <w:tcPr>
            <w:tcW w:type="dxa" w:w="5800"/>
            <w:shd w:fill="FFFFFF" w:val="clear"/>
          </w:tcPr>
          <w:p>
            <w:r>
              <w:rPr>
                <w:sz w:val="18"/>
                <w:szCs w:val="18"/>
              </w:rPr>
              <w:t xml:space="preserve">YES — submodule has been updated since initial integration report</w:t>
            </w:r>
          </w:p>
        </w:tc>
      </w:tr>
      <w:tr>
        <w:tc>
          <w:tcPr>
            <w:tcW w:type="dxa" w:w="3000"/>
            <w:shd w:fill="EBF3FB" w:val="clear"/>
          </w:tcPr>
          <w:p>
            <w:r>
              <w:rPr>
                <w:sz w:val="18"/>
                <w:szCs w:val="18"/>
              </w:rPr>
              <w:t xml:space="preserve">Taaqol self-classification (README)</w:t>
            </w:r>
          </w:p>
        </w:tc>
        <w:tc>
          <w:tcPr>
            <w:tcW w:type="dxa" w:w="5800"/>
            <w:shd w:fill="EBF3FB" w:val="clear"/>
          </w:tcPr>
          <w:p>
            <w:r>
              <w:rPr>
                <w:sz w:val="18"/>
                <w:szCs w:val="18"/>
              </w:rPr>
              <w:t xml:space="preserve">Research Alpha — NOT Production Ready</w:t>
            </w:r>
          </w:p>
        </w:tc>
      </w:tr>
    </w:tbl>
    <w:p/>
    <w:p>
      <w:r>
        <w:rPr>
          <w:b w:val="false"/>
          <w:bCs w:val="false"/>
        </w:rPr>
        <w:t xml:space="preserve">Implication: Hokom pinned the vendor at commit 35381739. Whether this matches GitHub main is unknown from the sandbox. Before any implementation work, the project owner must run: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git -C vendor/Taaqol-GPT rev-parse HEAD &amp;&amp; curl -s https://api.github.com/repos/sonaiso/Taaqol-GPT/git/ref/heads/main | python3 -m json.tool</w:t>
      </w:r>
    </w:p>
    <w:p/>
    <w:p>
      <w:pPr>
        <w:pStyle w:val="Heading2"/>
      </w:pPr>
      <w:r>
        <w:t xml:space="preserve">§2  SOURCE-INVENTORY</w:t>
      </w:r>
    </w:p>
    <w:p>
      <w:pPr>
        <w:pStyle w:val="Heading3"/>
      </w:pPr>
      <w:r>
        <w:t xml:space="preserve">2.1  Package surface — taaqqul_slot_geometry</w:t>
      </w:r>
    </w:p>
    <w:p/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600"/>
      </w:tblGrid>
      <w:tr>
        <w:trPr>
          <w:tblHeader/>
        </w:trPr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Subpackage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count</w:t>
            </w:r>
          </w:p>
        </w:tc>
        <w:tc>
          <w:tcPr>
            <w:tcW w:type="dxa" w:w="5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Character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core/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5600"/>
            <w:shd w:fill="FFFFFF" w:val="clear"/>
          </w:tcPr>
          <w:p>
            <w:r>
              <w:rPr>
                <w:sz w:val="18"/>
                <w:szCs w:val="18"/>
              </w:rPr>
              <w:t xml:space="preserve">Public API — SlotGraph, Gamma, TransitionGate, Rank, EvidenceContract, ClosureState, Layer, Slot, Residual, FailureTaxonomy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weight/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5600"/>
            <w:shd w:fill="EBF3FB" w:val="clear"/>
          </w:tcPr>
          <w:p>
            <w:r>
              <w:rPr>
                <w:sz w:val="18"/>
                <w:szCs w:val="18"/>
              </w:rPr>
              <w:t xml:space="preserve">Constitutional vertical chain — prove_* and build_* functions for each layer of the Taaqol judgment chain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gpt/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5600"/>
            <w:shd w:fill="FFFFFF" w:val="clear"/>
          </w:tcPr>
          <w:p>
            <w:r>
              <w:rPr>
                <w:sz w:val="18"/>
                <w:szCs w:val="18"/>
              </w:rPr>
              <w:t xml:space="preserve">GPT Reasonableness (R1–R8) — evaluate_*, prove_*, classify_* functions for LLM output auditing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audit/</w:t>
            </w:r>
          </w:p>
        </w:tc>
        <w:tc>
          <w:tcPr>
            <w:tcW w:type="dxa" w:w="1200"/>
            <w:shd w:fill="EBF3FB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600"/>
            <w:shd w:fill="EBF3FB" w:val="clear"/>
          </w:tcPr>
          <w:p>
            <w:r>
              <w:rPr>
                <w:sz w:val="18"/>
                <w:szCs w:val="18"/>
              </w:rPr>
              <w:t xml:space="preserve">AnswerAudit, TanzilBridge, ReasonablenessIntegration, ModelClient, Successor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adapters/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shd w:fill="FFFFFF" w:val="clear"/>
          </w:tcPr>
          <w:p>
            <w:r>
              <w:rPr>
                <w:sz w:val="18"/>
                <w:szCs w:val="18"/>
              </w:rPr>
              <w:t xml:space="preserve">Adapter layer</w:t>
            </w:r>
          </w:p>
        </w:tc>
      </w:tr>
    </w:tbl>
    <w:p/>
    <w:p>
      <w:pPr>
        <w:pStyle w:val="Heading3"/>
      </w:pPr>
      <w:r>
        <w:t xml:space="preserve">2.2  weight/ file classification</w:t>
      </w:r>
    </w:p>
    <w:p/>
    <w:p>
      <w:r>
        <w:t xml:space="preserve">Classification criteria: FULL_RUNTIME = has prove_/build_ function with gate execution logic. RUNTIME_NO_GATE = has callable functions, no direct gate/residual calls. INTEGRATION = wires two other modules. CARRIER = frozen dataclasses or schema definitions only.</w:t>
      </w:r>
    </w:p>
    <w:p/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600"/>
      </w:tblGrid>
      <w:tr>
        <w:trPr>
          <w:tblHeader/>
        </w:trP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4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functions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arabic_sound_inventory.py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CARRIER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Sound inventory constants — no callable functions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chain_report.py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CARRIER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Chain-level reporting structure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contractable_unit_geometry.py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prove_contractable_unit()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coupled_dalalah.py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prove_mutabaqah_gate(), prove_tadammun_gate(), prove_iltizam_gate(), prove_dalalah_matrix_closure()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dal_a4_runtime_gates.py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prove_dal_a4_runtime_gates()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dal_a5_runtime_gates.py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prove_dal_a5_runtime_gates()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dal_a6_runtime_gates.py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prove_dal_a6_runtime_gates()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dal_a7_runtime_gates.py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prove_dal_a7_runtime_gates()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dal_a8_runtime_gates.py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prove_dal_a8_runtime_gates()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dal_madlul_binding.py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DAL ↔ MADLUL binding gate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dal_only.py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prove_dal(), build_surface_skeleton()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dalalah_candidates.py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prove_dalalah_candidates()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formal_shape.py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build_word_class_registry()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formal_shape_built_reference.py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build_built_reference_registry()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formal_shape_composition.py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build_composition_pattern_registry()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formal_shape_contract_slot.py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build_contract_slot_registry()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formal_shape_inflection.py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build_inflection_registry()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formal_shape_weight_pattern.py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build_weight_pattern_registry()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formal_style_candidate.py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prove_formal_style_candidate()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hukm_candidate.py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prove_hukm_candidate()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ifadah_candidate.py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prove_ifadah_candidate()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lafzi_b7_integration.py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RUNTIME_NO_GATE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prove_lafzi_madlul_closed() — B7 integration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lafzi_madlul.py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RUNTIME_NO_GATE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prove_word_kind_candidate_gate(), prove_lafzi_residual_audit() + 3 more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licensing_boundary.py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LicensingBoundaryVerdict gate — INPUT REQUIRED by DalOnly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mafhum_closure.py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prove_mafhum_closure() — post-vertical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manat_candidate.py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prove_manat_candidate()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mantuq_closure.py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prove_mantuq_closure() — post-vertical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maqam_context_boundary.py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prove_maqam_context_boundary()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mu_chain.py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8 gate calls — μ-chain integration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mufrad_dalalah_closure.py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prove_mufrad_dalalah_closure()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mufrad_semantic_slot_geometry.py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prove_mufrad_semantic_slot_geometry()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path_gate.py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3 gate calls — path gating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pre_weight.py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CARRIER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Pre-weight schema definitions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registry_closure.py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CARRIER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Registry closure definitions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registry_contract.py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CARRIER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Registry contract schema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relation_candidate.py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prove_relation_candidate() — REQUIRES 2+ ContractableUnits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relation_closure.py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prove_relation_closure()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tanzil_candidate.py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prove_tanzil_candidate()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verbal_madlul.py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prove_verbal_madlul()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wadi_c8_integration.py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RUNTIME_NO_GATE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prove_wadi_madlul(), prove_wadi_stop_gate(), prove_coupled_dalalah_gate(), prove_wadi_to_coupled_dalalah()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wadi_madlul.py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RUNTIME_NO_GATE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prove_wad_kind_gate(), prove_wad_authority_gate() + 4 more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weight_fit.py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FULL_RUNTIME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weight_fit() — scoring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weight_image.py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CARRIER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sz w:val="18"/>
                <w:szCs w:val="18"/>
              </w:rPr>
              <w:t xml:space="preserve">Weight image schema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weight_ontology_bridge_c1.py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CARRIER</w:t>
            </w:r>
          </w:p>
        </w:tc>
        <w:tc>
          <w:tcPr>
            <w:tcW w:type="dxa" w:w="4600"/>
            <w:shd w:fill="EBF3FB" w:val="clear"/>
          </w:tcPr>
          <w:p>
            <w:r>
              <w:rPr>
                <w:sz w:val="18"/>
                <w:szCs w:val="18"/>
              </w:rPr>
              <w:t xml:space="preserve">Ontology bridge C1 schema</w:t>
            </w:r>
          </w:p>
        </w:tc>
      </w:tr>
    </w:tbl>
    <w:p/>
    <w:p>
      <w:pPr>
        <w:pStyle w:val="Heading3"/>
      </w:pPr>
      <w:r>
        <w:t xml:space="preserve">2.3  gpt/ file classification (GPT Reasonableness — R1–R8)</w:t>
      </w:r>
    </w:p>
    <w:p/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000"/>
      </w:tblGrid>
      <w:tr>
        <w:trPr>
          <w:tblHeader/>
        </w:trPr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functions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 in Hokom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reasonableness_gates.py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prove_* gates for R1-R8 reasonableness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reasonableness_verdict.py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18"/>
                <w:szCs w:val="18"/>
              </w:rPr>
              <w:t xml:space="preserve">prove_gpt_answer_reasonableness_verdict()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input_contract.py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GPTAnswerInput contract definition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hallucination_leak_closure.py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18"/>
                <w:szCs w:val="18"/>
              </w:rPr>
              <w:t xml:space="preserve">evaluate_reference_binding(), evaluate_domain_bridge()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golden_origins_dataset.py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Reference origins dataset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knowledge_origins.py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18"/>
                <w:szCs w:val="18"/>
              </w:rPr>
              <w:t xml:space="preserve">Knowledge origin classification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mafhum_boundary.py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build_mafhum_gpt()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mantuq_boundary.py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18"/>
                <w:szCs w:val="18"/>
              </w:rPr>
              <w:t xml:space="preserve">build_mantuq_gpt()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maqam_boundary.py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8"/>
                <w:szCs w:val="18"/>
              </w:rPr>
              <w:t xml:space="preserve">classify_maqam_communication_mode(), build_maqam_gpt()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origin_binding_gate.py</w:t>
            </w:r>
          </w:p>
        </w:tc>
        <w:tc>
          <w:tcPr>
            <w:tcW w:type="dxa" w:w="3000"/>
            <w:shd w:fill="EBF3FB" w:val="clear"/>
          </w:tcPr>
          <w:p>
            <w:r>
              <w:rPr>
                <w:sz w:val="18"/>
                <w:szCs w:val="18"/>
              </w:rPr>
              <w:t xml:space="preserve">17 binding gate functions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</w:tr>
    </w:tbl>
    <w:p/>
    <w:p>
      <w:pPr>
        <w:pStyle w:val="Heading3"/>
      </w:pPr>
      <w:r>
        <w:t xml:space="preserve">2.4  audit/ files</w:t>
      </w:r>
    </w:p>
    <w:p/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200"/>
      </w:tblGrid>
      <w:tr>
        <w:trPr>
          <w:tblHeader/>
        </w:trP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5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answer_audit.py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578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sz w:val="18"/>
                <w:szCs w:val="18"/>
              </w:rPr>
              <w:t xml:space="preserve">Referenced in native_stage_registry.py — NOT called at runtime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tanzil_bridge.py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398</w:t>
            </w:r>
          </w:p>
        </w:tc>
        <w:tc>
          <w:tcPr>
            <w:tcW w:type="dxa" w:w="5200"/>
            <w:shd w:fill="EBF3FB" w:val="clear"/>
          </w:tcPr>
          <w:p>
            <w:r>
              <w:rPr>
                <w:sz w:val="18"/>
                <w:szCs w:val="18"/>
              </w:rPr>
              <w:t xml:space="preserve">Bridge for AnswerAudit ↔ Tanzil — NOT called at runtime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reasonableness_integration.py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sz w:val="18"/>
                <w:szCs w:val="18"/>
              </w:rPr>
              <w:t xml:space="preserve">Wires GPT Reasonableness into AnswerAudit — NOT called at runtime</w:t>
            </w:r>
          </w:p>
        </w:tc>
      </w:tr>
      <w:tr>
        <w:tc>
          <w:tcPr>
            <w:tcW w:type="dxa" w:w="2600"/>
            <w:shd w:fill="EBF3FB" w:val="clear"/>
          </w:tcPr>
          <w:p>
            <w:r>
              <w:rPr>
                <w:sz w:val="18"/>
                <w:szCs w:val="18"/>
              </w:rPr>
              <w:t xml:space="preserve">model_client.py</w:t>
            </w:r>
          </w:p>
        </w:tc>
        <w:tc>
          <w:tcPr>
            <w:tcW w:type="dxa" w:w="1000"/>
            <w:shd w:fill="EBF3FB" w:val="clear"/>
          </w:tcPr>
          <w:p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5200"/>
            <w:shd w:fill="EBF3FB" w:val="clear"/>
          </w:tcPr>
          <w:p>
            <w:r>
              <w:rPr>
                <w:sz w:val="18"/>
                <w:szCs w:val="18"/>
              </w:rPr>
              <w:t xml:space="preserve">LLM client for answer audit — NOT called at runtime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sz w:val="18"/>
                <w:szCs w:val="18"/>
              </w:rPr>
              <w:t xml:space="preserve">successor.py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8"/>
                <w:szCs w:val="18"/>
              </w:rPr>
              <w:t xml:space="preserve">137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sz w:val="18"/>
                <w:szCs w:val="18"/>
              </w:rPr>
              <w:t xml:space="preserve">Successor stage definitions — NOT called at runtime</w:t>
            </w:r>
          </w:p>
        </w:tc>
      </w:tr>
    </w:tbl>
    <w:p/>
    <w:p>
      <w:pPr>
        <w:pStyle w:val="Heading2"/>
      </w:pPr>
      <w:r>
        <w:t xml:space="preserve">§3  RUNTIME-COVERAGE</w:t>
      </w:r>
    </w:p>
    <w:p>
      <w:pPr>
        <w:pStyle w:val="Heading3"/>
      </w:pPr>
      <w:r>
        <w:t xml:space="preserve">3.1  What Taaqol functions Hokom actually calls at runtime</w:t>
      </w:r>
    </w:p>
    <w:p/>
    <w:p>
      <w:r>
        <w:t xml:space="preserve">The live bridge (pipeline/taaqol_integration/live/bridge.py) calls exactly 7 vendor operations:</w:t>
      </w:r>
    </w:p>
    <w:p/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200"/>
        <w:gridCol w:w="3600"/>
      </w:tblGrid>
      <w:tr>
        <w:trPr>
          <w:tblHeader/>
        </w:trPr>
        <w:tc>
          <w:tcPr>
            <w:tcW w:type="dxa" w:w="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 #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Vendor call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import taaqqul_slot_geometry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package root (__init__)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LIVE — called on every token evaluation</w:t>
            </w:r>
          </w:p>
        </w:tc>
      </w:tr>
      <w:tr>
        <w:tc>
          <w:tcPr>
            <w:tcW w:type="dxa" w:w="600"/>
            <w:shd w:fill="EBF3FB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SlotGraph(...)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core.slot_graph</w:t>
            </w:r>
          </w:p>
        </w:tc>
        <w:tc>
          <w:tcPr>
            <w:tcW w:type="dxa" w:w="3600"/>
            <w:shd w:fill="EBF3FB" w:val="clear"/>
          </w:tcPr>
          <w:p>
            <w:r>
              <w:rPr>
                <w:sz w:val="18"/>
                <w:szCs w:val="18"/>
              </w:rPr>
              <w:t xml:space="preserve">LIVE — built from HokomLinguisticClaimBundle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gamma(slot_graph)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core.gamma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LIVE — called explicitly before decide()</w:t>
            </w:r>
          </w:p>
        </w:tc>
      </w:tr>
      <w:tr>
        <w:tc>
          <w:tcPr>
            <w:tcW w:type="dxa" w:w="600"/>
            <w:shd w:fill="EBF3FB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EvidenceContract(...)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core.evidence_contract</w:t>
            </w:r>
          </w:p>
        </w:tc>
        <w:tc>
          <w:tcPr>
            <w:tcW w:type="dxa" w:w="3600"/>
            <w:shd w:fill="EBF3FB" w:val="clear"/>
          </w:tcPr>
          <w:p>
            <w:r>
              <w:rPr>
                <w:sz w:val="18"/>
                <w:szCs w:val="18"/>
              </w:rPr>
              <w:t xml:space="preserve">LIVE — built from bundle evidence_ids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TransitionGate(...)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core.transition_gate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LIVE — HOKOM_TAAQOL_GATE, STRONG rank</w:t>
            </w:r>
          </w:p>
        </w:tc>
      </w:tr>
      <w:tr>
        <w:tc>
          <w:tcPr>
            <w:tcW w:type="dxa" w:w="600"/>
            <w:shd w:fill="EBF3FB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gate.decide(input_graph, target_layer=Layer.CANDIDATE, evidence)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core.transition_gate</w:t>
            </w:r>
          </w:p>
        </w:tc>
        <w:tc>
          <w:tcPr>
            <w:tcW w:type="dxa" w:w="3600"/>
            <w:shd w:fill="EBF3FB" w:val="clear"/>
          </w:tcPr>
          <w:p>
            <w:r>
              <w:rPr>
                <w:sz w:val="18"/>
                <w:szCs w:val="18"/>
              </w:rPr>
              <w:t xml:space="preserve">LIVE — produces TransitionVerdict</w:t>
            </w:r>
          </w:p>
        </w:tc>
      </w:tr>
      <w:tr>
        <w:tc>
          <w:tcPr>
            <w:tcW w:type="dxa" w:w="600"/>
            <w:shd w:fill="FFFFFF" w:val="clea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Rank.STRONG (via _taaqol.Rank)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core.rank_lattice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LIVE — gate rank constant</w:t>
            </w:r>
          </w:p>
        </w:tc>
      </w:tr>
    </w:tbl>
    <w:p/>
    <w:p>
      <w:r>
        <w:rPr>
          <w:b/>
          <w:bCs/>
        </w:rPr>
        <w:t xml:space="preserve">These 7 calls cover only the core/ package. Zero weight/ functions are called at runtime.</w:t>
      </w:r>
    </w:p>
    <w:p/>
    <w:p>
      <w:pPr>
        <w:pStyle w:val="Heading3"/>
      </w:pPr>
      <w:r>
        <w:t xml:space="preserve">3.2  Taaqol vertical chain — runtime coverage matrix</w:t>
      </w:r>
    </w:p>
    <w:p/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2900"/>
      </w:tblGrid>
      <w:tr>
        <w:trPr>
          <w:tblHeader/>
        </w:trPr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Taaqol function</w:t>
            </w:r>
          </w:p>
        </w:tc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Hokom coverage</w:t>
            </w:r>
          </w:p>
        </w:tc>
        <w:tc>
          <w:tcPr>
            <w:tcW w:type="dxa" w:w="29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Blocker if missing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Stage 0 — ADMITTED_DOMAIN_CLAIM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SlotGraph + Gamma + TransitionGate (core)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COMPLETE — called in bridge.py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18"/>
                <w:szCs w:val="18"/>
              </w:rPr>
              <w:t xml:space="preserve">None — already running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Stage 1 — DalOnly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prove_dal() in weight/dal_only.py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DEFERRED — documented in native_continuation.py</w:t>
            </w:r>
          </w:p>
        </w:tc>
        <w:tc>
          <w:tcPr>
            <w:tcW w:type="dxa" w:w="2900"/>
            <w:shd w:fill="EBF3FB" w:val="clear"/>
          </w:tcPr>
          <w:p>
            <w:r>
              <w:rPr>
                <w:sz w:val="18"/>
                <w:szCs w:val="18"/>
              </w:rPr>
              <w:t xml:space="preserve">Requires LicensingBoundaryVerdict (PR-14) — Hokom does not produce this type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Stage 2 — VerbalMadlul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prove_verbal_madlul()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DEFERRED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18"/>
                <w:szCs w:val="18"/>
              </w:rPr>
              <w:t xml:space="preserve">Requires DalOnlyCandidate from Stage 1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Stage 3 — Binding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dal_madlul_binding.py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DEFERRED</w:t>
            </w:r>
          </w:p>
        </w:tc>
        <w:tc>
          <w:tcPr>
            <w:tcW w:type="dxa" w:w="2900"/>
            <w:shd w:fill="EBF3FB" w:val="clear"/>
          </w:tcPr>
          <w:p>
            <w:r>
              <w:rPr>
                <w:sz w:val="18"/>
                <w:szCs w:val="18"/>
              </w:rPr>
              <w:t xml:space="preserve">Requires VerbalMadlulCandidate from Stage 2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Stage 4 — ContractableUnit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prove_contractable_unit()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DEFERRED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18"/>
                <w:szCs w:val="18"/>
              </w:rPr>
              <w:t xml:space="preserve">Requires VerbalMadlulCandidate from Stage 2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Stage 5 — RelationCandidate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prove_relation_candidate()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CONSTITUTIONALLY FORBIDDEN for single token</w:t>
            </w:r>
          </w:p>
        </w:tc>
        <w:tc>
          <w:tcPr>
            <w:tcW w:type="dxa" w:w="2900"/>
            <w:shd w:fill="EBF3FB" w:val="clear"/>
          </w:tcPr>
          <w:p>
            <w:r>
              <w:rPr>
                <w:sz w:val="18"/>
                <w:szCs w:val="18"/>
              </w:rPr>
              <w:t xml:space="preserve">Requires 2+ ContractableUnitGeometry instances — impossible for single-token analysis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Stage 6 — FormalShape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build_word_class_registry() + variants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18"/>
                <w:szCs w:val="18"/>
              </w:rPr>
              <w:t xml:space="preserve">Requires weight-layer pipeline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Stage 7 — MufradDalalah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prove_mufrad_dalalah_closure()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900"/>
            <w:shd w:fill="EBF3FB" w:val="clear"/>
          </w:tcPr>
          <w:p>
            <w:r>
              <w:rPr>
                <w:sz w:val="18"/>
                <w:szCs w:val="18"/>
              </w:rPr>
              <w:t xml:space="preserve">Requires FormalShape output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Stage 8 — RelationClosure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prove_relation_closure()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 (+ FORBIDDEN for single token)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18"/>
                <w:szCs w:val="18"/>
              </w:rPr>
              <w:t xml:space="preserve">Requires RelationCandidate — forbidden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Stage 9 — Ifadah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prove_ifadah_candidate()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900"/>
            <w:shd w:fill="EBF3FB" w:val="clear"/>
          </w:tcPr>
          <w:p>
            <w:r>
              <w:rPr>
                <w:sz w:val="18"/>
                <w:szCs w:val="18"/>
              </w:rPr>
              <w:t xml:space="preserve">Requires RelationClosure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Stage 10 — Hukm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prove_hukm_candidate()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18"/>
                <w:szCs w:val="18"/>
              </w:rPr>
              <w:t xml:space="preserve">Requires Ifadah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Stage 11 — Manat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prove_manat_candidate()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900"/>
            <w:shd w:fill="EBF3FB" w:val="clear"/>
          </w:tcPr>
          <w:p>
            <w:r>
              <w:rPr>
                <w:sz w:val="18"/>
                <w:szCs w:val="18"/>
              </w:rPr>
              <w:t xml:space="preserve">Requires Hukm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Stage 12 — Tanzil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prove_tanzil_candidate()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18"/>
                <w:szCs w:val="18"/>
              </w:rPr>
              <w:t xml:space="preserve">Requires Manat + TanzilBridge (audit/)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Post-vertical — MantuqClosure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prove_mantuq_closure()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900"/>
            <w:shd w:fill="EBF3FB" w:val="clear"/>
          </w:tcPr>
          <w:p>
            <w:r>
              <w:rPr>
                <w:sz w:val="18"/>
                <w:szCs w:val="18"/>
              </w:rPr>
              <w:t xml:space="preserve">Requires Hukm + Manat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Post-vertical — MafhumClosure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prove_mafhum_closure()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18"/>
                <w:szCs w:val="18"/>
              </w:rPr>
              <w:t xml:space="preserve">Requires MantuqClosure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GPT R1–R8 Reasonableness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prove_gpt_answer_reasonableness_verdict()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 — 0 files from gpt/ called</w:t>
            </w:r>
          </w:p>
        </w:tc>
        <w:tc>
          <w:tcPr>
            <w:tcW w:type="dxa" w:w="2900"/>
            <w:shd w:fill="EBF3FB" w:val="clear"/>
          </w:tcPr>
          <w:p>
            <w:r>
              <w:rPr>
                <w:sz w:val="18"/>
                <w:szCs w:val="18"/>
              </w:rPr>
              <w:t xml:space="preserve">Requires AnswerAudit + GPTAnswerInput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AnswerAudit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answer_audit.py (audit/)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REFERENCED in registry — NOT called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18"/>
                <w:szCs w:val="18"/>
              </w:rPr>
              <w:t xml:space="preserve">Requires full vertical chain + LLM client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LAFZI chain (B7)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lafzi_madlul.py, lafzi_b7_integration.py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900"/>
            <w:shd w:fill="EBF3FB" w:val="clear"/>
          </w:tcPr>
          <w:p>
            <w:r>
              <w:rPr>
                <w:sz w:val="18"/>
                <w:szCs w:val="18"/>
              </w:rPr>
              <w:t xml:space="preserve">Requires phonological analysis Hokom does not perform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WADI chain (C8)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wadi_madlul.py, wadi_c8_integration.py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18"/>
                <w:szCs w:val="18"/>
              </w:rPr>
              <w:t xml:space="preserve">Requires wadi analysis chain</w:t>
            </w:r>
          </w:p>
        </w:tc>
      </w:tr>
    </w:tbl>
    <w:p/>
    <w:p>
      <w:pPr>
        <w:pStyle w:val="Heading2"/>
      </w:pPr>
      <w:r>
        <w:t xml:space="preserve">§4  CONTRACT-COMPATIBILITY</w:t>
      </w:r>
    </w:p>
    <w:p/>
    <w:p>
      <w:r>
        <w:t xml:space="preserve">The core contract incompatibility between Hokom and the Taaqol weight layer is a TYPE MISMATCH, not a configuration issue. It is documented explicitly in native_continuation.py.</w:t>
      </w:r>
    </w:p>
    <w:p/>
    <w:p>
      <w:pPr>
        <w:pStyle w:val="Heading3"/>
      </w:pPr>
      <w:r>
        <w:t xml:space="preserve">4.1  Type mismatch at the weight-layer boundary</w:t>
      </w:r>
    </w:p>
    <w:p/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1800"/>
      </w:tblGrid>
      <w:tr>
        <w:trPr>
          <w:tblHeader/>
        </w:trPr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Taaqol function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 input type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Hokom output type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Compatible?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licensing_boundary.prove_...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LicensingBoundaryVerdict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HokomLinguisticClaimBundle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NO — completely different type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dal_only.prove_dal()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LicensingBoundaryVerdict (from licensing_boundary)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HokomLinguisticClaimBundle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verbal_madlul.prove_verbal_madlul()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DalOnlyCandidate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Not produced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NO — not in Hokom pipeline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contractable_unit_geometry.prove_contractable_unit()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VerbalMadlulCandidate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Not produced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relation_candidate.prove_relation_candidate()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2+ ContractableUnitGeometry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Single token only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CONSTITUTIONALLY FORBIDDEN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mufrad_dalalah_closure.prove_mufrad_dalalah_closure()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FormalShapeCandidate + SlotGeometry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Not produced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hukm_candidate.prove_hukm_candidate()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IfadahCandidate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Not produced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manat_candidate.prove_manat_candidate()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HukmCandidate</w:t>
            </w:r>
          </w:p>
        </w:tc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Not produced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tanzil_candidate.prove_tanzil_candidate()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ManatCandidate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Not produced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/>
    <w:p>
      <w:pPr>
        <w:pStyle w:val="Heading3"/>
      </w:pPr>
      <w:r>
        <w:t xml:space="preserve">4.2  What fixing contract compatibility requires</w:t>
      </w:r>
    </w:p>
    <w:p/>
    <w:p>
      <w:r>
        <w:t xml:space="preserve">Native_continuation.py documents the first deferred blocker: Hokom must produce a LicensingBoundaryVerdict (from weight/licensing_boundary.py, PR-14) to unlock DalOnly. This requires: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1. Implementing weight/licensing_boundary.py intake from Hokom morphological output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2. Mapping HokomLinguisticClaimBundle fields → LicensingBoundaryVerdict typed fields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3. Building a typed adapter (not a stub — must satisfy Taaqol's field contracts)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4. Repeating this for each subsequent stage (cascade dependency)</w:t>
      </w:r>
    </w:p>
    <w:p/>
    <w:p>
      <w:r>
        <w:rPr>
          <w:b w:val="false"/>
          <w:bCs w:val="false"/>
        </w:rPr>
        <w:t xml:space="preserve">This is engineering work requiring Arabic constitutional linguistics knowledge, not just Python code. Each "adapter" must correctly map Hokom morphological concepts to Taaqol weight-layer carrier types without gold leakage or provenance violations.</w:t>
      </w:r>
    </w:p>
    <w:p/>
    <w:p>
      <w:pPr>
        <w:pStyle w:val="Heading2"/>
      </w:pPr>
      <w:r>
        <w:t xml:space="preserve">§5  HOKOM-INTEGRATION MAP</w:t>
      </w:r>
    </w:p>
    <w:p>
      <w:pPr>
        <w:pStyle w:val="Heading3"/>
      </w:pPr>
      <w:r>
        <w:t xml:space="preserve">5.1  What Hokom has integrated — confirmed by source inspection</w:t>
      </w:r>
    </w:p>
    <w:p/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3900"/>
      </w:tblGrid>
      <w:tr>
        <w:trPr>
          <w:tblHeader/>
        </w:trPr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Integration status</w:t>
            </w:r>
          </w:p>
        </w:tc>
        <w:tc>
          <w:tcPr>
            <w:tcW w:type="dxa" w:w="39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taaqqul_slot_geometry.core (7 ops)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LIVE — runtime verified (B3_CLOSED=1)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sz w:val="18"/>
                <w:szCs w:val="18"/>
              </w:rPr>
              <w:t xml:space="preserve">bridge.py lines 603–878; verify_taaqol_native.py B3=CLOSED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SlotGraph construction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LIVE</w:t>
            </w:r>
          </w:p>
        </w:tc>
        <w:tc>
          <w:tcPr>
            <w:tcW w:type="dxa" w:w="3900"/>
            <w:shd w:fill="EBF3FB" w:val="clear"/>
          </w:tcPr>
          <w:p>
            <w:r>
              <w:rPr>
                <w:sz w:val="18"/>
                <w:szCs w:val="18"/>
              </w:rPr>
              <w:t xml:space="preserve">_build_slot_graph() in bridge.py ~line 208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Gamma evaluation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LIVE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sz w:val="18"/>
                <w:szCs w:val="18"/>
              </w:rPr>
              <w:t xml:space="preserve">gamma() called explicitly in bridge.py line 757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EvidenceContract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LIVE</w:t>
            </w:r>
          </w:p>
        </w:tc>
        <w:tc>
          <w:tcPr>
            <w:tcW w:type="dxa" w:w="3900"/>
            <w:shd w:fill="EBF3FB" w:val="clear"/>
          </w:tcPr>
          <w:p>
            <w:r>
              <w:rPr>
                <w:sz w:val="18"/>
                <w:szCs w:val="18"/>
              </w:rPr>
              <w:t xml:space="preserve">_build_evidence_contract() in bridge.py ~line 470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TransitionGate.decide()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LIVE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sz w:val="18"/>
                <w:szCs w:val="18"/>
              </w:rPr>
              <w:t xml:space="preserve">gate.decide() in bridge.py ~line 824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SGA typed-slot contracts (HokomClaimBundle)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LIVE — Stage 2 wiring</w:t>
            </w:r>
          </w:p>
        </w:tc>
        <w:tc>
          <w:tcPr>
            <w:tcW w:type="dxa" w:w="3900"/>
            <w:shd w:fill="EBF3FB" w:val="clear"/>
          </w:tcPr>
          <w:p>
            <w:r>
              <w:rPr>
                <w:sz w:val="18"/>
                <w:szCs w:val="18"/>
              </w:rPr>
              <w:t xml:space="preserve">pipeline/sga/contracts.py; adapters.py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11 internal Hokom-stage gates (governance)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LIVE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sz w:val="18"/>
                <w:szCs w:val="18"/>
              </w:rPr>
              <w:t xml:space="preserve">pipeline/governance/taaqol_judgment_enforcer.py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FAIL-CLOSED contract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LIVE — import failure → DEFERRED (never LICENSED)</w:t>
            </w:r>
          </w:p>
        </w:tc>
        <w:tc>
          <w:tcPr>
            <w:tcW w:type="dxa" w:w="3900"/>
            <w:shd w:fill="EBF3FB" w:val="clear"/>
          </w:tcPr>
          <w:p>
            <w:r>
              <w:rPr>
                <w:sz w:val="18"/>
                <w:szCs w:val="18"/>
              </w:rPr>
              <w:t xml:space="preserve">bridge.py _deferred_decision()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Provenance chain (trace_id, SHA, vendor pin)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LIVE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sz w:val="18"/>
                <w:szCs w:val="18"/>
              </w:rPr>
              <w:t xml:space="preserve">bridge.py _get_taaqol_sha_full(), VENDOR_SHA in trace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weight/ functions (DalOnly → Tanzil)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 — DEFERRED</w:t>
            </w:r>
          </w:p>
        </w:tc>
        <w:tc>
          <w:tcPr>
            <w:tcW w:type="dxa" w:w="3900"/>
            <w:shd w:fill="EBF3FB" w:val="clear"/>
          </w:tcPr>
          <w:p>
            <w:r>
              <w:rPr>
                <w:sz w:val="18"/>
                <w:szCs w:val="18"/>
              </w:rPr>
              <w:t xml:space="preserve">native_continuation.py documents explicit deferral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gpt/ GPT Reasonableness (R1–R8)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sz w:val="18"/>
                <w:szCs w:val="18"/>
              </w:rPr>
              <w:t xml:space="preserve">0 imports from gpt/ in Hokom src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audit/ AnswerAudit + TanzilBridge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REFERENCED ONLY — not called</w:t>
            </w:r>
          </w:p>
        </w:tc>
        <w:tc>
          <w:tcPr>
            <w:tcW w:type="dxa" w:w="3900"/>
            <w:shd w:fill="EBF3FB" w:val="clear"/>
          </w:tcPr>
          <w:p>
            <w:r>
              <w:rPr>
                <w:sz w:val="18"/>
                <w:szCs w:val="18"/>
              </w:rPr>
              <w:t xml:space="preserve">native_stage_registry.py references; not executed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LAFZI phonological chain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sz w:val="18"/>
                <w:szCs w:val="18"/>
              </w:rPr>
              <w:t xml:space="preserve">Not referenced in Hokom src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WADI semantic chain</w:t>
            </w:r>
          </w:p>
        </w:tc>
        <w:tc>
          <w:tcPr>
            <w:tcW w:type="dxa" w:w="2000"/>
            <w:shd w:fill="EBF3FB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3900"/>
            <w:shd w:fill="EBF3FB" w:val="clear"/>
          </w:tcPr>
          <w:p>
            <w:r>
              <w:rPr>
                <w:sz w:val="18"/>
                <w:szCs w:val="18"/>
              </w:rPr>
              <w:t xml:space="preserve">Not referenced in Hokom src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post-vertical (MantuqClosure, MafhumClosure)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NOT INTEGRATED</w:t>
            </w:r>
          </w:p>
        </w:tc>
        <w:tc>
          <w:tcPr>
            <w:tcW w:type="dxa" w:w="3900"/>
            <w:shd w:fill="FFFFFF" w:val="clear"/>
          </w:tcPr>
          <w:p>
            <w:r>
              <w:rPr>
                <w:sz w:val="18"/>
                <w:szCs w:val="18"/>
              </w:rPr>
              <w:t xml:space="preserve">Not referenced in Hokom src</w:t>
            </w:r>
          </w:p>
        </w:tc>
      </w:tr>
    </w:tbl>
    <w:p/>
    <w:p>
      <w:pPr>
        <w:pStyle w:val="Heading3"/>
      </w:pPr>
      <w:r>
        <w:t xml:space="preserve">5.2  P2 registry failure — root cause of pipeline truncation</w:t>
      </w:r>
    </w:p>
    <w:p/>
    <w:p>
      <w:r>
        <w:t xml:space="preserve">The 19-stage Hokom pipeline (P0–P12) is currently blocked at P2_REGISTRY_PROJECTION. The stop_reason is registry_load_failure. P3, P4, P5 are NOT_OPENED. This is a Hokom-internal issue independent of the Taaqol weight-layer gap.</w:t>
      </w:r>
    </w:p>
    <w:p/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800"/>
      </w:tblGrid>
      <w:tr>
        <w:trPr>
          <w:tblHeader/>
        </w:trPr>
        <w:tc>
          <w:tcPr>
            <w:tcW w:type="dxa" w:w="4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Fact</w:t>
            </w:r>
          </w:p>
        </w:tc>
        <w:tc>
          <w:tcPr>
            <w:tcW w:type="dxa" w:w="4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P2 failure stops live 19-stage pipeline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CONFIRMED — B2_CLOSED=1 (ledger confirmed closed with documented blocker)</w:t>
            </w:r>
          </w:p>
        </w:tc>
      </w:tr>
      <w:tr>
        <w:tc>
          <w:tcPr>
            <w:tcW w:type="dxa" w:w="4000"/>
            <w:shd w:fill="EBF3FB" w:val="clear"/>
          </w:tcPr>
          <w:p>
            <w:r>
              <w:rPr>
                <w:sz w:val="18"/>
                <w:szCs w:val="18"/>
              </w:rPr>
              <w:t xml:space="preserve">P3/P4/P5 NOT_OPENED because P2 BLOCKED</w:t>
            </w:r>
          </w:p>
        </w:tc>
        <w:tc>
          <w:tcPr>
            <w:tcW w:type="dxa" w:w="4800"/>
            <w:shd w:fill="EBF3FB" w:val="clear"/>
          </w:tcPr>
          <w:p>
            <w:r>
              <w:rPr>
                <w:sz w:val="18"/>
                <w:szCs w:val="18"/>
              </w:rPr>
              <w:t xml:space="preserve">CONFIRMED — stop_reason=registry_load_failure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Fixing P2 alone completes the pipeline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NOT PROVEN — P3–P5 have their own potential blockers that are not yet tested</w:t>
            </w:r>
          </w:p>
        </w:tc>
      </w:tr>
      <w:tr>
        <w:tc>
          <w:tcPr>
            <w:tcW w:type="dxa" w:w="4000"/>
            <w:shd w:fill="EBF3FB" w:val="clear"/>
          </w:tcPr>
          <w:p>
            <w:r>
              <w:rPr>
                <w:sz w:val="18"/>
                <w:szCs w:val="18"/>
              </w:rPr>
              <w:t xml:space="preserve">Taaqol weight layers depend on P2 fix</w:t>
            </w:r>
          </w:p>
        </w:tc>
        <w:tc>
          <w:tcPr>
            <w:tcW w:type="dxa" w:w="4800"/>
            <w:shd w:fill="EBF3FB" w:val="clear"/>
          </w:tcPr>
          <w:p>
            <w:r>
              <w:rPr>
                <w:sz w:val="18"/>
                <w:szCs w:val="18"/>
              </w:rPr>
              <w:t xml:space="preserve">PARTIALLY — DalOnly requires LicensingBoundaryVerdict, which itself needs weight-layer integration independent of P2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sz w:val="18"/>
                <w:szCs w:val="18"/>
              </w:rPr>
              <w:t xml:space="preserve">P2 is the ONLY blocker</w:t>
            </w:r>
          </w:p>
        </w:tc>
        <w:tc>
          <w:tcPr>
            <w:tcW w:type="dxa" w:w="4800"/>
            <w:shd w:fill="FFFFFF" w:val="clear"/>
          </w:tcPr>
          <w:p>
            <w:r>
              <w:rPr>
                <w:sz w:val="18"/>
                <w:szCs w:val="18"/>
              </w:rPr>
              <w:t xml:space="preserve">NOT PROVEN — multiple independent blockers exist at different architectural layers</w:t>
            </w:r>
          </w:p>
        </w:tc>
      </w:tr>
    </w:tbl>
    <w:p/>
    <w:p>
      <w:pPr>
        <w:pStyle w:val="Heading2"/>
      </w:pPr>
      <w:r>
        <w:t xml:space="preserve">§6  HONEST CAPABILITY STATEMENT</w:t>
      </w:r>
    </w:p>
    <w:p/>
    <w:p>
      <w:r>
        <w:t xml:space="preserve">The following table is the accurate statement of what Hokom currently does with the Taaqol-GPT repository, suitable for presentation to a technical evaluator.</w:t>
      </w:r>
    </w:p>
    <w:p/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10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1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51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Correct statement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Hokom integrates Taaqol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8"/>
                <w:szCs w:val="18"/>
              </w:rPr>
              <w:t xml:space="preserve">PARTIALLY TRUE</w:t>
            </w:r>
          </w:p>
        </w:tc>
        <w:tc>
          <w:tcPr>
            <w:tcW w:type="dxa" w:w="5100"/>
            <w:shd w:fill="FFFFFF" w:val="clear"/>
          </w:tcPr>
          <w:p>
            <w:r>
              <w:rPr>
                <w:sz w:val="18"/>
                <w:szCs w:val="18"/>
              </w:rPr>
              <w:t xml:space="preserve">Hokom integrates Taaqol's core/ judgment algebra (7 operations). Weight-layer vertical chain is not yet integrated.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Taaqol is production-ready</w:t>
            </w:r>
          </w:p>
        </w:tc>
        <w:tc>
          <w:tcPr>
            <w:tcW w:type="dxa" w:w="1500"/>
            <w:shd w:fill="EBF3FB" w:val="clea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5100"/>
            <w:shd w:fill="EBF3FB" w:val="clear"/>
          </w:tcPr>
          <w:p>
            <w:r>
              <w:rPr>
                <w:sz w:val="18"/>
                <w:szCs w:val="18"/>
              </w:rPr>
              <w:t xml:space="preserve">README classifies Taaqol as "research alpha, not final public readiness." Constitutional / research status.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All Taaqol steps are complete runtime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5100"/>
            <w:shd w:fill="FFFFFF" w:val="clear"/>
          </w:tcPr>
          <w:p>
            <w:r>
              <w:rPr>
                <w:sz w:val="18"/>
                <w:szCs w:val="18"/>
              </w:rPr>
              <w:t xml:space="preserve">Many weight/ functions exist and are callable, but several are carrier-only or law-only. The vertical chain is sequential and requires typed adapters at each stage.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P2 is the only blocker</w:t>
            </w:r>
          </w:p>
        </w:tc>
        <w:tc>
          <w:tcPr>
            <w:tcW w:type="dxa" w:w="1500"/>
            <w:shd w:fill="EBF3FB" w:val="clear"/>
          </w:tcPr>
          <w:p>
            <w:r>
              <w:rPr>
                <w:sz w:val="18"/>
                <w:szCs w:val="18"/>
              </w:rPr>
              <w:t xml:space="preserve">NOT PROVEN</w:t>
            </w:r>
          </w:p>
        </w:tc>
        <w:tc>
          <w:tcPr>
            <w:tcW w:type="dxa" w:w="5100"/>
            <w:shd w:fill="EBF3FB" w:val="clear"/>
          </w:tcPr>
          <w:p>
            <w:r>
              <w:rPr>
                <w:sz w:val="18"/>
                <w:szCs w:val="18"/>
              </w:rPr>
              <w:t xml:space="preserve">P2 blocks pipeline continuation. DalOnly integration also blocked by missing LicensingBoundaryVerdict. GPT Reasonableness requires separate LLM integration.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Simple stubs fix the gap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5100"/>
            <w:shd w:fill="FFFFFF" w:val="clear"/>
          </w:tcPr>
          <w:p>
            <w:r>
              <w:rPr>
                <w:sz w:val="18"/>
                <w:szCs w:val="18"/>
              </w:rPr>
              <w:t xml:space="preserve">Stubs violate the provenance contract and create gold-leakage risk. Each weight-layer stage requires typed carrier objects produced by the previous stage.</w:t>
            </w:r>
          </w:p>
        </w:tc>
      </w:tr>
      <w:tr>
        <w:tc>
          <w:tcPr>
            <w:tcW w:type="dxa" w:w="2200"/>
            <w:shd w:fill="EBF3FB" w:val="clear"/>
          </w:tcPr>
          <w:p>
            <w:r>
              <w:rPr>
                <w:sz w:val="18"/>
                <w:szCs w:val="18"/>
              </w:rPr>
              <w:t xml:space="preserve">8 weeks covers full implementation</w:t>
            </w:r>
          </w:p>
        </w:tc>
        <w:tc>
          <w:tcPr>
            <w:tcW w:type="dxa" w:w="1500"/>
            <w:shd w:fill="EBF3FB" w:val="clear"/>
          </w:tcPr>
          <w:p>
            <w:r>
              <w:rPr>
                <w:sz w:val="18"/>
                <w:szCs w:val="18"/>
              </w:rPr>
              <w:t xml:space="preserve">PRELIMINARY ESTIMATE ONLY</w:t>
            </w:r>
          </w:p>
        </w:tc>
        <w:tc>
          <w:tcPr>
            <w:tcW w:type="dxa" w:w="5100"/>
            <w:shd w:fill="EBF3FB" w:val="clear"/>
          </w:tcPr>
          <w:p>
            <w:r>
              <w:rPr>
                <w:sz w:val="18"/>
                <w:szCs w:val="18"/>
              </w:rPr>
              <w:t xml:space="preserve">No full dependency analysis has been done. Weight-layer integration is cascade-dependent. GPT Reasonableness requires LLM infrastructure.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18"/>
                <w:szCs w:val="18"/>
              </w:rPr>
              <w:t xml:space="preserve">Vendor SHA matches GitHub main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8"/>
                <w:szCs w:val="18"/>
              </w:rPr>
              <w:t xml:space="preserve">NOT PROVEN</w:t>
            </w:r>
          </w:p>
        </w:tc>
        <w:tc>
          <w:tcPr>
            <w:tcW w:type="dxa" w:w="5100"/>
            <w:shd w:fill="FFFFFF" w:val="clear"/>
          </w:tcPr>
          <w:p>
            <w:r>
              <w:rPr>
                <w:sz w:val="18"/>
                <w:szCs w:val="18"/>
              </w:rPr>
              <w:t xml:space="preserve">GitHub API was not accessible in the audit environment. Must be verified manually.</w:t>
            </w:r>
          </w:p>
        </w:tc>
      </w:tr>
    </w:tbl>
    <w:p/>
    <w:p>
      <w:pPr>
        <w:pStyle w:val="Heading2"/>
      </w:pPr>
      <w:r>
        <w:t xml:space="preserve">§7  GAP SUMMARY — WHAT REMAINS</w:t>
      </w:r>
    </w:p>
    <w:p/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800"/>
      </w:tblGrid>
      <w:tr>
        <w:trPr>
          <w:tblHeader/>
        </w:trPr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 area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P2 Registry fix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Hokom-internal — fix registry_load_failure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None — can start immediately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LicensingBoundaryVerdict adapter</w:t>
            </w:r>
          </w:p>
        </w:tc>
        <w:tc>
          <w:tcPr>
            <w:tcW w:type="dxa" w:w="3600"/>
            <w:shd w:fill="EBF3FB" w:val="clear"/>
          </w:tcPr>
          <w:p>
            <w:r>
              <w:rPr>
                <w:sz w:val="18"/>
                <w:szCs w:val="18"/>
              </w:rPr>
              <w:t xml:space="preserve">Map HokomClaimBundle → LicensingBoundaryVerdict typed fields</w:t>
            </w:r>
          </w:p>
        </w:tc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P2 fix recommended first; constitutional linguistics knowledge required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DalOnly → ContractableUnit chain (Stages 1–4)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Implement typed adapter cascade for each stage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LicensingBoundaryVerdict adapter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FormalShape registry (6 build_ functions)</w:t>
            </w:r>
          </w:p>
        </w:tc>
        <w:tc>
          <w:tcPr>
            <w:tcW w:type="dxa" w:w="3600"/>
            <w:shd w:fill="EBF3FB" w:val="clear"/>
          </w:tcPr>
          <w:p>
            <w:r>
              <w:rPr>
                <w:sz w:val="18"/>
                <w:szCs w:val="18"/>
              </w:rPr>
              <w:t xml:space="preserve">Integrate word-class, inflection, weight-pattern registries</w:t>
            </w:r>
          </w:p>
        </w:tc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Depends on DalOnly/VerbalMadlul outputs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MufradDalalah + RelationClosure + Ifadah + Hukm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Single-token vertical stages 7–10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FormalShape + prior chain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Manat + Tanzil (Stages 11–12)</w:t>
            </w:r>
          </w:p>
        </w:tc>
        <w:tc>
          <w:tcPr>
            <w:tcW w:type="dxa" w:w="3600"/>
            <w:shd w:fill="EBF3FB" w:val="clear"/>
          </w:tcPr>
          <w:p>
            <w:r>
              <w:rPr>
                <w:sz w:val="18"/>
                <w:szCs w:val="18"/>
              </w:rPr>
              <w:t xml:space="preserve">Requires Hukm + TanzilBridge integration</w:t>
            </w:r>
          </w:p>
        </w:tc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Full weight chain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MantuqClosure + MafhumClosure (post-vertical)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Two post-vertical closure proofs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Full weight chain complete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GPT Reasonableness (R1–R8)</w:t>
            </w:r>
          </w:p>
        </w:tc>
        <w:tc>
          <w:tcPr>
            <w:tcW w:type="dxa" w:w="3600"/>
            <w:shd w:fill="EBF3FB" w:val="clear"/>
          </w:tcPr>
          <w:p>
            <w:r>
              <w:rPr>
                <w:sz w:val="18"/>
                <w:szCs w:val="18"/>
              </w:rPr>
              <w:t xml:space="preserve">Entire gpt/ subpackage — 11 files, LLM client required</w:t>
            </w:r>
          </w:p>
        </w:tc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AnswerAudit + LLM infrastructure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LAFZI phonological chain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lafzi_madlul.py + lafzi_b7_integration.py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Arabic phonological analysis not in Hokom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18"/>
                <w:szCs w:val="18"/>
              </w:rPr>
              <w:t xml:space="preserve">WADI semantic chain (C8)</w:t>
            </w:r>
          </w:p>
        </w:tc>
        <w:tc>
          <w:tcPr>
            <w:tcW w:type="dxa" w:w="3600"/>
            <w:shd w:fill="EBF3FB" w:val="clear"/>
          </w:tcPr>
          <w:p>
            <w:r>
              <w:rPr>
                <w:sz w:val="18"/>
                <w:szCs w:val="18"/>
              </w:rPr>
              <w:t xml:space="preserve">wadi_madlul.py + wadi_c8_integration.py</w:t>
            </w:r>
          </w:p>
        </w:tc>
        <w:tc>
          <w:tcPr>
            <w:tcW w:type="dxa" w:w="2800"/>
            <w:shd w:fill="EBF3FB" w:val="clear"/>
          </w:tcPr>
          <w:p>
            <w:r>
              <w:rPr>
                <w:sz w:val="18"/>
                <w:szCs w:val="18"/>
              </w:rPr>
              <w:t xml:space="preserve">Wadi analysis — not in Hokom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AnswerAudit + TanzilBridge (audit/)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8"/>
                <w:szCs w:val="18"/>
              </w:rPr>
              <w:t xml:space="preserve">Full answer audit with LLM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sz w:val="18"/>
                <w:szCs w:val="18"/>
              </w:rPr>
              <w:t xml:space="preserve">Full chain + GPT Reasonableness</w:t>
            </w:r>
          </w:p>
        </w:tc>
      </w:tr>
    </w:tbl>
    <w:p/>
    <w:p>
      <w:pPr>
        <w:pStyle w:val="Heading2"/>
      </w:pPr>
      <w:r>
        <w:t xml:space="preserve">§8  AUDIT CONCLUSIONS</w:t>
      </w:r>
    </w:p>
    <w:p/>
    <w:p>
      <w:r>
        <w:rPr>
          <w:b/>
          <w:bCs/>
        </w:rPr>
        <w:t xml:space="preserve">AUDIT_COMPLETE = YES</w:t>
      </w:r>
    </w:p>
    <w:p>
      <w:r>
        <w:rPr>
          <w:b/>
          <w:bCs/>
        </w:rPr>
        <w:t xml:space="preserve">IMPLEMENTATION_AUTHORIZED = NO (awaiting separate explicit authorization)</w:t>
      </w:r>
    </w:p>
    <w:p/>
    <w:p>
      <w:r>
        <w:t xml:space="preserve">Core finding: Hokom has successfully integrated the 7 core Taaqol constitutional operations (SlotGraph, Gamma, TransitionGate, EvidenceContract, Rank, Layer, ClosureState) and has a working FAIL-CLOSED judgment architecture. This is real, verified by B3_CLOSED=1.</w:t>
      </w:r>
    </w:p>
    <w:p/>
    <w:p>
      <w:r>
        <w:t xml:space="preserve">Gap finding: The Taaqol weight-layer vertical chain (DalOnly → Tanzil, 12+ stages) is entirely unintegrated. The primary architectural blocker is a type mismatch: Hokom produces HokomLinguisticClaimBundle objects; Taaqol weight functions require LicensingBoundaryVerdict, DalOnlyCandidate, VerbalMadlulCandidate, etc. These are cascade-dependent typed carrier objects that require a staged adapter implementation — not stubs.</w:t>
      </w:r>
    </w:p>
    <w:p/>
    <w:p>
      <w:r>
        <w:t xml:space="preserve">Secondary gap: GPT Reasonableness (11 files in gpt/) is completely separate from the weight-layer chain and requires LLM infrastructure (model_client.py). This is a second independent integration track.</w:t>
      </w:r>
    </w:p>
    <w:p/>
    <w:p>
      <w:r>
        <w:t xml:space="preserve">Taaqol repository status: The repository self-classifies as "research alpha." Many functions exist and are callable in isolation, but the complete chain from LicensingBoundaryVerdict → Tanzil has not been validated end-to-end by the vendor. Implementation risk should be assessed against this baseline.</w:t>
      </w:r>
    </w:p>
    <w:p/>
    <w:p>
      <w:r>
        <w:rPr>
          <w:b/>
          <w:bCs/>
        </w:rPr>
        <w:t xml:space="preserve">NEXT STEP: </w:t>
      </w:r>
      <w:r>
        <w:t xml:space="preserve">Fix P2 registry (Hokom-internal, no Taaqol dependency). Then design LicensingBoundaryVerdict adapter with full type mapping. Build the weight-layer chain one stage at a time with integration tests at each stage. Do NOT claim full-chain completion until each stage is individually verified.</w:t>
      </w:r>
    </w:p>
    <w:p/>
    <w:p>
      <w:r>
        <w:rPr>
          <w:color w:val="888888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18"/>
          <w:szCs w:val="18"/>
        </w:rPr>
        <w:t xml:space="preserve">AUDIT-01 signed off. VENDOR_SHA=35381739410071ac21dd96702ecbb2acb493f90d. Date: 2026-08-01.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TAAQOL-GPT VERSION-PARITY SOURCE-INVENTORY RUNTIME-COVERAGE CONTRACT-COMPATIBILITY AND HOKOM-INTEGRATION AUDIT-01</dc:title>
  <dc:creator>AUDIT-01 — Hokom Taaqol-GPT</dc:creator>
  <cp:lastModifiedBy>Un-named</cp:lastModifiedBy>
  <cp:revision>1</cp:revision>
  <dcterms:created xsi:type="dcterms:W3CDTF">2026-08-01T11:54:07.430Z</dcterms:created>
  <dcterms:modified xsi:type="dcterms:W3CDTF">2026-08-01T11:54:07.435Z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