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10</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11</w:t>
      </w:r>
    </w:p>
    <w:p>
      <w:pPr>
        <w:tabs>
          <w:tab w:pos="9638" w:val="right" w:leader="dot"/>
        </w:tabs>
        <w:spacing w:after="40"/>
        <w:ind w:left="0"/>
      </w:pPr>
      <w:r>
        <w:rPr>
          <w:rFonts w:ascii="맑은 고딕" w:hAnsi="맑은 고딕" w:eastAsia="맑은 고딕"/>
          <w:b/>
          <w:sz w:val="20"/>
        </w:rPr>
        <w:t>6. 제2부 실증 활동 기록</w:t>
        <w:tab/>
        <w:t>12</w:t>
      </w:r>
    </w:p>
    <w:p>
      <w:pPr>
        <w:tabs>
          <w:tab w:pos="9638" w:val="right" w:leader="dot"/>
        </w:tabs>
        <w:spacing w:after="40"/>
        <w:ind w:left="340"/>
      </w:pPr>
      <w:r>
        <w:rPr>
          <w:rFonts w:ascii="맑은 고딕" w:hAnsi="맑은 고딕" w:eastAsia="맑은 고딕"/>
          <w:b w:val="0"/>
          <w:sz w:val="19"/>
        </w:rPr>
        <w:t>[기록 1] 일일 교반·침상 관리 기록 개시</w:t>
        <w:tab/>
        <w:t>12</w:t>
      </w:r>
    </w:p>
    <w:p>
      <w:pPr>
        <w:tabs>
          <w:tab w:pos="9638" w:val="right" w:leader="dot"/>
        </w:tabs>
        <w:spacing w:after="40"/>
        <w:ind w:left="340"/>
      </w:pPr>
      <w:r>
        <w:rPr>
          <w:rFonts w:ascii="맑은 고딕" w:hAnsi="맑은 고딕" w:eastAsia="맑은 고딕"/>
          <w:b w:val="0"/>
          <w:sz w:val="19"/>
        </w:rPr>
        <w:t>[기록 2] 정책기관 실증지 방문 — HBP·과제 소개</w:t>
        <w:tab/>
        <w:t>12</w:t>
      </w:r>
    </w:p>
    <w:p>
      <w:pPr>
        <w:tabs>
          <w:tab w:pos="9638" w:val="right" w:leader="dot"/>
        </w:tabs>
        <w:spacing w:after="40"/>
        <w:ind w:left="340"/>
      </w:pPr>
      <w:r>
        <w:rPr>
          <w:rFonts w:ascii="맑은 고딕" w:hAnsi="맑은 고딕" w:eastAsia="맑은 고딕"/>
          <w:b w:val="0"/>
          <w:sz w:val="19"/>
        </w:rPr>
        <w:t>[기록 3] 해외(ODA) 방문단 대상 HBP·과제 소개</w:t>
        <w:tab/>
        <w:t>12</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13</w:t>
      </w:r>
    </w:p>
    <w:p>
      <w:pPr>
        <w:tabs>
          <w:tab w:pos="9638" w:val="right" w:leader="dot"/>
        </w:tabs>
        <w:spacing w:after="40"/>
        <w:ind w:left="340"/>
      </w:pPr>
      <w:r>
        <w:rPr>
          <w:rFonts w:ascii="맑은 고딕" w:hAnsi="맑은 고딕" w:eastAsia="맑은 고딕"/>
          <w:b w:val="0"/>
          <w:sz w:val="19"/>
        </w:rPr>
        <w:t>[기록 5] 수행기관 간담회 발표</w:t>
        <w:tab/>
        <w:t>13</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340"/>
      </w:pPr>
      <w:r>
        <w:rPr>
          <w:rFonts w:ascii="맑은 고딕" w:hAnsi="맑은 고딕" w:eastAsia="맑은 고딕"/>
          <w:b w:val="0"/>
          <w:sz w:val="19"/>
        </w:rPr>
        <w:t>기록지 B. 주간 침상 측정 기록</w:t>
        <w:tab/>
        <w:t>16</w:t>
      </w:r>
    </w:p>
    <w:p>
      <w:pPr>
        <w:tabs>
          <w:tab w:pos="9638" w:val="right" w:leader="dot"/>
        </w:tabs>
        <w:spacing w:after="40"/>
        <w:ind w:left="340"/>
      </w:pPr>
      <w:r>
        <w:rPr>
          <w:rFonts w:ascii="맑은 고딕" w:hAnsi="맑은 고딕" w:eastAsia="맑은 고딕"/>
          <w:b w:val="0"/>
          <w:sz w:val="19"/>
        </w:rPr>
        <w:t>기록지 C. 베딩 재료 입고·투입 기록</w:t>
        <w:tab/>
        <w:t>17</w:t>
      </w:r>
    </w:p>
    <w:p>
      <w:pPr>
        <w:tabs>
          <w:tab w:pos="9638" w:val="right" w:leader="dot"/>
        </w:tabs>
        <w:spacing w:after="40"/>
        <w:ind w:left="340"/>
      </w:pPr>
      <w:r>
        <w:rPr>
          <w:rFonts w:ascii="맑은 고딕" w:hAnsi="맑은 고딕" w:eastAsia="맑은 고딕"/>
          <w:b w:val="0"/>
          <w:sz w:val="19"/>
        </w:rPr>
        <w:t>기록지 D. 영업·홍보 활동 기록</w:t>
        <w:tab/>
        <w:t>18</w:t>
      </w:r>
    </w:p>
    <w:p>
      <w:pPr>
        <w:tabs>
          <w:tab w:pos="9638" w:val="right" w:leader="dot"/>
        </w:tabs>
        <w:spacing w:after="40"/>
        <w:ind w:left="340"/>
      </w:pPr>
      <w:r>
        <w:rPr>
          <w:rFonts w:ascii="맑은 고딕" w:hAnsi="맑은 고딕" w:eastAsia="맑은 고딕"/>
          <w:b w:val="0"/>
          <w:sz w:val="19"/>
        </w:rPr>
        <w:t>기록지 E. 연구 기록 (공란)</w:t>
        <w:tab/>
        <w:t>19</w:t>
      </w:r>
    </w:p>
    <w:p>
      <w:pPr>
        <w:tabs>
          <w:tab w:pos="9638" w:val="right" w:leader="dot"/>
        </w:tabs>
        <w:spacing w:after="40"/>
        <w:ind w:left="0"/>
      </w:pPr>
      <w:r>
        <w:rPr>
          <w:rFonts w:ascii="맑은 고딕" w:hAnsi="맑은 고딕" w:eastAsia="맑은 고딕"/>
          <w:b/>
          <w:sz w:val="20"/>
        </w:rPr>
        <w:t>8. 점검 기록 (연구책임자·관리자)</w:t>
        <w:tab/>
        <w:t>20</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4819"/>
        <w:gridCol w:w="4819"/>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56 HP 트랙터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color w:val="C00000"/>
                <w:sz w:val="17"/>
              </w:rPr>
              <w:t>〔모델·작업폭〕</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 xml:space="preserve">25~30 cm (설정 </w:t>
            </w:r>
            <w:r>
              <w:rPr>
                <w:rFonts w:ascii="맑은 고딕" w:hAnsi="맑은 고딕" w:eastAsia="맑은 고딕"/>
                <w:b w:val="0"/>
                <w:color w:val="C00000"/>
                <w:sz w:val="17"/>
              </w:rPr>
              <w:t>〔  〕</w:t>
            </w:r>
            <w:r>
              <w:rPr>
                <w:rFonts w:ascii="맑은 고딕" w:hAnsi="맑은 고딕" w:eastAsia="맑은 고딕"/>
                <w:b w:val="0"/>
                <w:sz w:val="17"/>
              </w:rPr>
              <w:t>cm)</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 xml:space="preserve">로터리 회전수 </w:t>
            </w:r>
            <w:r>
              <w:rPr>
                <w:rFonts w:ascii="맑은 고딕" w:hAnsi="맑은 고딕" w:eastAsia="맑은 고딕"/>
                <w:b w:val="0"/>
                <w:color w:val="C00000"/>
                <w:sz w:val="17"/>
              </w:rPr>
              <w:t>〔  〕</w:t>
            </w:r>
            <w:r>
              <w:rPr>
                <w:rFonts w:ascii="맑은 고딕" w:hAnsi="맑은 고딕" w:eastAsia="맑은 고딕"/>
                <w:b w:val="0"/>
                <w:sz w:val="17"/>
              </w:rPr>
              <w:t xml:space="preserve">rpm / 주행 </w:t>
            </w:r>
            <w:r>
              <w:rPr>
                <w:rFonts w:ascii="맑은 고딕" w:hAnsi="맑은 고딕" w:eastAsia="맑은 고딕"/>
                <w:b w:val="0"/>
                <w:color w:val="C00000"/>
                <w:sz w:val="17"/>
              </w:rPr>
              <w:t>〔  〕</w:t>
            </w:r>
            <w:r>
              <w:rPr>
                <w:rFonts w:ascii="맑은 고딕" w:hAnsi="맑은 고딕" w:eastAsia="맑은 고딕"/>
                <w:b w:val="0"/>
                <w:sz w:val="17"/>
              </w:rPr>
              <w:t xml:space="preserve">단 / 회전 방식·반경 </w:t>
            </w:r>
            <w:r>
              <w:rPr>
                <w:rFonts w:ascii="맑은 고딕" w:hAnsi="맑은 고딕" w:eastAsia="맑은 고딕"/>
                <w:b w:val="0"/>
                <w:color w:val="C00000"/>
                <w:sz w:val="17"/>
              </w:rPr>
              <w:t>〔  〕</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p>
      <w:pPr>
        <w:spacing w:after="60" w:before="0"/>
      </w:pPr>
      <w:r>
        <w:rPr>
          <w:rFonts w:ascii="맑은 고딕" w:hAnsi="맑은 고딕" w:eastAsia="맑은 고딕"/>
          <w:b w:val="0"/>
          <w:sz w:val="17"/>
        </w:rPr>
        <w:t>※ 사진 4~8은 연구책임자의 수동 교반 작업과 침상 상태를 기록한 것으로, 교반 경로·회전 궤적·교반 깊이·침상 표면 상태는 시제품 실증 시 비교 기준(기준선)으로 활용한다.</w:t>
      </w:r>
    </w:p>
    <w:p>
      <w:r>
        <w:br w:type="page"/>
      </w:r>
    </w:p>
    <w:p>
      <w:pPr>
        <w:keepNext/>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C에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xml:space="preserve">• 목장 인증: 동물복지 인증 젖소목장, 저탄소 인증 목장 </w:t>
            </w:r>
            <w:r>
              <w:rPr>
                <w:rFonts w:ascii="맑은 고딕" w:hAnsi="맑은 고딕" w:eastAsia="맑은 고딕"/>
                <w:b w:val="0"/>
                <w:color w:val="C00000"/>
                <w:sz w:val="18"/>
              </w:rPr>
              <w:t>〔인증일·번호〕</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A(매일)·B(매주)·C(재료)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A·B로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 평균 교반 시간: </w:t>
            </w:r>
            <w:r>
              <w:rPr>
                <w:rFonts w:ascii="맑은 고딕" w:hAnsi="맑은 고딕" w:eastAsia="맑은 고딕"/>
                <w:b w:val="0"/>
                <w:color w:val="C00000"/>
                <w:sz w:val="18"/>
              </w:rPr>
              <w:t>〔  〕</w:t>
            </w:r>
            <w:r>
              <w:rPr>
                <w:rFonts w:ascii="맑은 고딕" w:hAnsi="맑은 고딕" w:eastAsia="맑은 고딕"/>
                <w:b w:val="0"/>
                <w:sz w:val="18"/>
              </w:rPr>
              <w:t xml:space="preserve">분/회   • 침상 두께: </w:t>
            </w:r>
            <w:r>
              <w:rPr>
                <w:rFonts w:ascii="맑은 고딕" w:hAnsi="맑은 고딕" w:eastAsia="맑은 고딕"/>
                <w:b w:val="0"/>
                <w:color w:val="C00000"/>
                <w:sz w:val="18"/>
              </w:rPr>
              <w:t>〔  〕</w:t>
            </w:r>
            <w:r>
              <w:rPr>
                <w:rFonts w:ascii="맑은 고딕" w:hAnsi="맑은 고딕" w:eastAsia="맑은 고딕"/>
                <w:b w:val="0"/>
                <w:sz w:val="18"/>
              </w:rPr>
              <w:t xml:space="preserve">cm   • 수분·냄새 등급 평균: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p>
          <w:p>
            <w:pPr>
              <w:spacing w:after="20" w:line="252" w:lineRule="auto"/>
            </w:pPr>
            <w:r>
              <w:rPr>
                <w:rFonts w:ascii="맑은 고딕" w:hAnsi="맑은 고딕" w:eastAsia="맑은 고딕"/>
                <w:b w:val="0"/>
                <w:sz w:val="18"/>
              </w:rPr>
              <w:t xml:space="preserve">• 관찰 사항: </w:t>
            </w:r>
            <w:r>
              <w:rPr>
                <w:rFonts w:ascii="맑은 고딕" w:hAnsi="맑은 고딕" w:eastAsia="맑은 고딕"/>
                <w:b w:val="0"/>
                <w:color w:val="C00000"/>
                <w:sz w:val="18"/>
              </w:rPr>
              <w:t>〔예: 소 회피, 기둥 주변 미교반, 과습 구역〕</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일일 수기 기록(2026. 7.~), 일일 깔개 관리 점검표(2026. 9. 21.~), 작업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농림축산식품부 축산경영과장, 낙농진흥회, 경기도청 축산국 실증지 방문 — HBP 시스템 운영 현황 및 본 과제(자율주행 깔개 관리 로봇) 소개 </w:t>
            </w:r>
            <w:r>
              <w:rPr>
                <w:rFonts w:ascii="맑은 고딕" w:hAnsi="맑은 고딕" w:eastAsia="맑은 고딕"/>
                <w:b w:val="0"/>
                <w:color w:val="C00000"/>
                <w:sz w:val="18"/>
              </w:rPr>
              <w:t>〔참석자 성명·직위〕</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질의·의견: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방명록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해외(ODA) 방문단 대상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w:t>
            </w:r>
            <w:r>
              <w:rPr>
                <w:rFonts w:ascii="맑은 고딕" w:hAnsi="맑은 고딕" w:eastAsia="맑은 고딕"/>
                <w:b w:val="0"/>
                <w:color w:val="C00000"/>
                <w:sz w:val="18"/>
              </w:rPr>
              <w:t>〔방문일〕</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방문단에 HBP와 본 과제를 소개하여 해외 수요를 확인한다.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방문단 </w:t>
            </w:r>
            <w:r>
              <w:rPr>
                <w:rFonts w:ascii="맑은 고딕" w:hAnsi="맑은 고딕" w:eastAsia="맑은 고딕"/>
                <w:b w:val="0"/>
                <w:color w:val="C00000"/>
                <w:sz w:val="18"/>
              </w:rPr>
              <w:t>〔국가·기관·인원〕</w:t>
            </w:r>
            <w:r>
              <w:rPr>
                <w:rFonts w:ascii="맑은 고딕" w:hAnsi="맑은 고딕" w:eastAsia="맑은 고딕"/>
                <w:b w:val="0"/>
                <w:sz w:val="18"/>
              </w:rPr>
              <w:t xml:space="preserve"> 대상 실증지 소개 — HBP 침상 시스템, 본 과제 및 향후 해외 보급 계획 설명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방문단 관심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방문 일정표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우사 도면 1·2차, 평면도 v3, 중간점검 제출자료, 현장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결정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간담회 발표자료(D2O 파트), 회의록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연구비 집행계획서(2026. 10. 23.), 견적서·발주서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56 HP 트랙터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