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8"/>
        </w:rPr>
        <w:t>KOREA HOLSTEIN IVF EMBRYO IMPORTING HEALTH REQUIREMENT</w:t>
      </w:r>
    </w:p>
    <w:p>
      <w:pPr>
        <w:jc w:val="center"/>
      </w:pPr>
      <w:r>
        <w:rPr>
          <w:b/>
          <w:color w:val="1F3864"/>
          <w:sz w:val="22"/>
        </w:rPr>
        <w:t>Veterinary Health Requirements for the Importation of Korean Holstein IVF (In Vitro Produced) Bovine Embryos into the Republic of Singapore</w:t>
      </w:r>
    </w:p>
    <w:p>
      <w:r>
        <w:rPr>
          <w:i/>
          <w:color w:val="7F7F7F"/>
          <w:sz w:val="19"/>
        </w:rPr>
        <w:t>Status: Draft for bilateral agreement between the veterinary authorities of the Republic of Korea (Animal and Plant Quarantine Agency, APQA) and the Republic of Singapore (Singapore Food Agency, SFA). Subject to legal and veterinary review. Prepared in accordance with the WOAH (formerly OIE) Terrestrial Animal Health Code and the IETS Manual.</w:t>
      </w:r>
    </w:p>
    <w:p>
      <w:r>
        <w:rPr>
          <w:i/>
          <w:color w:val="7F7F7F"/>
          <w:sz w:val="19"/>
        </w:rPr>
        <w:t>Scope: Korean Holstein (Bos taurus) in vitro produced (IVF/IVP) bovine embryos. Hanwoo genetics are excluded.</w:t>
      </w:r>
    </w:p>
    <w:p>
      <w:pPr>
        <w:pBdr>
          <w:bottom w:val="single" w:sz="6" w:space="1" w:color="BFBFBF"/>
        </w:pBdr>
      </w:pPr>
    </w:p>
    <w:p>
      <w:r>
        <w:rPr>
          <w:b/>
          <w:color w:val="1F3864"/>
          <w:sz w:val="24"/>
        </w:rPr>
        <w:t>Definitions</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D9E1F2"/>
          </w:tcPr>
          <w:p>
            <w:r>
              <w:rPr>
                <w:b/>
              </w:rPr>
              <w:t>Term</w:t>
            </w:r>
          </w:p>
        </w:tc>
        <w:tc>
          <w:tcPr>
            <w:tcW w:type="dxa" w:w="7087"/>
            <w:shd w:val="clear" w:color="auto" w:fill="D9E1F2"/>
          </w:tcPr>
          <w:p>
            <w:r>
              <w:t>Definition</w:t>
            </w:r>
          </w:p>
        </w:tc>
      </w:tr>
      <w:tr>
        <w:tc>
          <w:tcPr>
            <w:tcW w:type="dxa" w:w="2551"/>
          </w:tcPr>
          <w:p>
            <w:r>
              <w:rPr>
                <w:b/>
              </w:rPr>
              <w:t>IVF/IVP Embryo</w:t>
            </w:r>
          </w:p>
        </w:tc>
        <w:tc>
          <w:tcPr>
            <w:tcW w:type="dxa" w:w="7087"/>
          </w:tcPr>
          <w:p>
            <w:r>
              <w:t>An early-stage Holstein (Bos taurus) embryo produced in vitro from collected oocytes and cryopreserved.</w:t>
            </w:r>
          </w:p>
        </w:tc>
      </w:tr>
      <w:tr>
        <w:tc>
          <w:tcPr>
            <w:tcW w:type="dxa" w:w="2551"/>
          </w:tcPr>
          <w:p>
            <w:r>
              <w:rPr>
                <w:b/>
              </w:rPr>
              <w:t>Donor</w:t>
            </w:r>
          </w:p>
        </w:tc>
        <w:tc>
          <w:tcPr>
            <w:tcW w:type="dxa" w:w="7087"/>
          </w:tcPr>
          <w:p>
            <w:r>
              <w:t>The Holstein female providing oocytes.</w:t>
            </w:r>
          </w:p>
        </w:tc>
      </w:tr>
      <w:tr>
        <w:tc>
          <w:tcPr>
            <w:tcW w:type="dxa" w:w="2551"/>
          </w:tcPr>
          <w:p>
            <w:r>
              <w:rPr>
                <w:b/>
              </w:rPr>
              <w:t>Exporting / Importing country</w:t>
            </w:r>
          </w:p>
        </w:tc>
        <w:tc>
          <w:tcPr>
            <w:tcW w:type="dxa" w:w="7087"/>
          </w:tcPr>
          <w:p>
            <w:r>
              <w:t>Republic of Korea / Republic of Singapore.</w:t>
            </w:r>
          </w:p>
        </w:tc>
      </w:tr>
      <w:tr>
        <w:tc>
          <w:tcPr>
            <w:tcW w:type="dxa" w:w="2551"/>
          </w:tcPr>
          <w:p>
            <w:r>
              <w:rPr>
                <w:b/>
              </w:rPr>
              <w:t>Official Veterinarian</w:t>
            </w:r>
          </w:p>
        </w:tc>
        <w:tc>
          <w:tcPr>
            <w:tcW w:type="dxa" w:w="7087"/>
          </w:tcPr>
          <w:p>
            <w:r>
              <w:t>A veterinarian authorised by APQA to issue this certification.</w:t>
            </w:r>
          </w:p>
        </w:tc>
      </w:tr>
      <w:tr>
        <w:tc>
          <w:tcPr>
            <w:tcW w:type="dxa" w:w="2551"/>
          </w:tcPr>
          <w:p>
            <w:r>
              <w:rPr>
                <w:b/>
              </w:rPr>
              <w:t>Approved facility</w:t>
            </w:r>
          </w:p>
        </w:tc>
        <w:tc>
          <w:tcPr>
            <w:tcW w:type="dxa" w:w="7087"/>
          </w:tcPr>
          <w:p>
            <w:r>
              <w:t>A facility licensed by the Government of Korea (MAFRA/APQA) under the licence for processing semen and embryos for artificial insemination to produce, process and store embryos.</w:t>
            </w:r>
          </w:p>
        </w:tc>
      </w:tr>
      <w:tr>
        <w:tc>
          <w:tcPr>
            <w:tcW w:type="dxa" w:w="2551"/>
          </w:tcPr>
          <w:p>
            <w:r>
              <w:rPr>
                <w:b/>
              </w:rPr>
              <w:t>IETS Manual</w:t>
            </w:r>
          </w:p>
        </w:tc>
        <w:tc>
          <w:tcPr>
            <w:tcW w:type="dxa" w:w="7087"/>
          </w:tcPr>
          <w:p>
            <w:r>
              <w:t>The current Manual of the International Embryo Technology Society.</w:t>
            </w:r>
          </w:p>
        </w:tc>
      </w:tr>
      <w:tr>
        <w:tc>
          <w:tcPr>
            <w:tcW w:type="dxa" w:w="2551"/>
          </w:tcPr>
          <w:p>
            <w:r>
              <w:rPr>
                <w:b/>
              </w:rPr>
              <w:t>WOAH</w:t>
            </w:r>
          </w:p>
        </w:tc>
        <w:tc>
          <w:tcPr>
            <w:tcW w:type="dxa" w:w="7087"/>
          </w:tcPr>
          <w:p>
            <w:r>
              <w:t>The World Organisation for Animal Health (formerly OIE).</w:t>
            </w:r>
          </w:p>
        </w:tc>
      </w:tr>
    </w:tbl>
    <w:p>
      <w:r>
        <w:rPr>
          <w:b/>
          <w:color w:val="1F3864"/>
          <w:sz w:val="24"/>
        </w:rPr>
        <w:t>Article 1 — Animal health status of the country of origin</w:t>
      </w:r>
    </w:p>
    <w:p>
      <w:r>
        <w:rPr>
          <w:b w:val="0"/>
          <w:i w:val="0"/>
          <w:sz w:val="21"/>
        </w:rPr>
        <w:t>1.1 The IVF embryos were produced, processed, frozen and stored in the Republic of Korea.</w:t>
      </w:r>
    </w:p>
    <w:p>
      <w:r>
        <w:rPr>
          <w:b w:val="0"/>
          <w:i w:val="0"/>
          <w:sz w:val="21"/>
        </w:rPr>
        <w:t>1.2 As of the date of collection, the Republic of Korea is free from Rinderpest and holds a WOAH-recognised risk status for BSE (controlled or negligible risk).</w:t>
      </w:r>
    </w:p>
    <w:p>
      <w:r>
        <w:rPr>
          <w:b/>
          <w:i w:val="0"/>
          <w:sz w:val="21"/>
        </w:rPr>
        <w:t>1.3 The WOAH Terrestrial Animal Health Code provides that the risk of transmission of infectious disease through an embryo with an intact zona pellucida that has been properly washed is negligible. Accordingly, these health requirements do not depend on the individual disease occurrence status of the exporting country; sanitary safety is ensured through compliance with the IETS/WOAH washing and examination standards set out in Article 4.</w:t>
      </w:r>
    </w:p>
    <w:p>
      <w:r>
        <w:rPr>
          <w:i/>
          <w:color w:val="7F7F7F"/>
          <w:sz w:val="19"/>
        </w:rPr>
        <w:t>(This Article is based on the WOAH/IETS international standard principle on embryo-mediated disease transmission; details to be finalised by bilateral agreement.)</w:t>
      </w:r>
    </w:p>
    <w:p>
      <w:r>
        <w:rPr>
          <w:b/>
          <w:color w:val="1F3864"/>
          <w:sz w:val="24"/>
        </w:rPr>
        <w:t>Article 2 — Health requirements for donors</w:t>
      </w:r>
    </w:p>
    <w:p>
      <w:r>
        <w:rPr>
          <w:b w:val="0"/>
          <w:i w:val="0"/>
          <w:sz w:val="21"/>
        </w:rPr>
        <w:t>2.1 Donors were clinically healthy and showed no clinical signs of transmissible disease on the day of oocyte collection.</w:t>
      </w:r>
    </w:p>
    <w:p>
      <w:r>
        <w:rPr>
          <w:b w:val="0"/>
          <w:i w:val="0"/>
          <w:sz w:val="21"/>
        </w:rPr>
        <w:t>2.2 Donors originated from a husbandry and collection environment managed in accordance with the standard operating procedures (SOPs) of the approved facility and the IETS Manual.</w:t>
      </w:r>
    </w:p>
    <w:p>
      <w:r>
        <w:rPr>
          <w:b w:val="0"/>
          <w:i w:val="0"/>
          <w:sz w:val="21"/>
        </w:rPr>
        <w:t>2.3 Donors tested negative, by methods recognised by APQA, for Bovine Tuberculosis, Brucellosis, Enzootic Bovine Leukosis and IBR/IPV (and others as agreed), or this is satisfied by the sanitary management conditions of the facility/farm.</w:t>
      </w:r>
    </w:p>
    <w:p>
      <w:r>
        <w:rPr>
          <w:i/>
          <w:color w:val="7F7F7F"/>
          <w:sz w:val="19"/>
        </w:rPr>
        <w:t>(Test panel and timing to be finalised by bilateral agreement. Embryo-mediated transmission risk is primarily controlled by the washing principle of Article 4.)</w:t>
      </w:r>
    </w:p>
    <w:p>
      <w:r>
        <w:rPr>
          <w:b w:val="0"/>
          <w:i w:val="0"/>
          <w:sz w:val="21"/>
        </w:rPr>
        <w:t>2.4 Records of donor observation and health are retained at the facility and made available to the importing authority on request.</w:t>
      </w:r>
    </w:p>
    <w:p>
      <w:r>
        <w:rPr>
          <w:b/>
          <w:color w:val="1F3864"/>
          <w:sz w:val="24"/>
        </w:rPr>
        <w:t>Article 3 — Source of semen</w:t>
      </w:r>
    </w:p>
    <w:p>
      <w:r>
        <w:rPr>
          <w:b w:val="0"/>
          <w:i w:val="0"/>
          <w:sz w:val="21"/>
        </w:rPr>
        <w:t>3.1 Semen used for IVF production originated from an AI Centre approved by the Government of Korea in accordance with WOAH standards.</w:t>
      </w:r>
    </w:p>
    <w:p>
      <w:r>
        <w:rPr>
          <w:b w:val="0"/>
          <w:i w:val="0"/>
          <w:sz w:val="21"/>
        </w:rPr>
        <w:t>3.2 The semen was collected from sires meeting health and disease requirements equivalent to Articles 1 and 2.</w:t>
      </w:r>
    </w:p>
    <w:p>
      <w:r>
        <w:rPr>
          <w:b/>
          <w:color w:val="1F3864"/>
          <w:sz w:val="24"/>
        </w:rPr>
        <w:t>Article 4 — Production, processing and washing of IVF embryos (IETS core principle) *</w:t>
      </w:r>
    </w:p>
    <w:p>
      <w:r>
        <w:rPr>
          <w:b w:val="0"/>
          <w:i w:val="0"/>
          <w:sz w:val="21"/>
        </w:rPr>
        <w:t>4.1 All IVF embryos were collected, fertilised, cultured, processed, washed and frozen in accordance with the IETS Manual and the relevant chapter of the WOAH Terrestrial Animal Health Code governing in vitro produced bovine embryos.</w:t>
      </w:r>
    </w:p>
    <w:p>
      <w:r>
        <w:rPr>
          <w:b/>
          <w:i w:val="0"/>
          <w:sz w:val="21"/>
        </w:rPr>
        <w:t>4.2 Each embryo meets all of the following:</w:t>
      </w:r>
    </w:p>
    <w:p>
      <w:r>
        <w:rPr>
          <w:b w:val="0"/>
          <w:i w:val="0"/>
          <w:sz w:val="21"/>
        </w:rPr>
        <w:t xml:space="preserve">   (a) the zona pellucida is intact and undamaged;</w:t>
      </w:r>
    </w:p>
    <w:p>
      <w:r>
        <w:rPr>
          <w:b w:val="0"/>
          <w:i w:val="0"/>
          <w:sz w:val="21"/>
        </w:rPr>
        <w:t xml:space="preserve">   (b) on examination under a stereomicroscope at no less than 50x magnification, the zona pellucida shows no adherent material;</w:t>
      </w:r>
    </w:p>
    <w:p>
      <w:r>
        <w:rPr>
          <w:b w:val="0"/>
          <w:i w:val="0"/>
          <w:sz w:val="21"/>
        </w:rPr>
        <w:t xml:space="preserve">   (c) the embryo was washed in accordance with the IETS Manual — i.e. in groups of no more than 10 embryos, through at least ten successive washes (each a dilution of 100-fold or more) using a fresh sterile pipette at each transfer; where a specific (e.g. certain viral) disease is of concern, trypsin treatment or other measures per the IETS Manual were additionally applied.</w:t>
      </w:r>
    </w:p>
    <w:p>
      <w:r>
        <w:rPr>
          <w:b w:val="0"/>
          <w:i w:val="0"/>
          <w:sz w:val="21"/>
        </w:rPr>
        <w:t>4.3 Pursuant to the scientific principle established by the IETS and WOAH, an embryo with an intact zona pellucida that has been washed in accordance with the IETS Manual carries a negligible risk of transmitting infectious disease. The embryos therefore comply with international sanitary standards.</w:t>
      </w:r>
    </w:p>
    <w:p>
      <w:r>
        <w:rPr>
          <w:b w:val="0"/>
          <w:i w:val="0"/>
          <w:sz w:val="21"/>
        </w:rPr>
        <w:t>4.4 Culture media, sera and other biological inputs were managed so as to present no risk of disease transmission; records are retained at the facility.</w:t>
      </w:r>
    </w:p>
    <w:p>
      <w:r>
        <w:rPr>
          <w:b/>
          <w:color w:val="1F3864"/>
          <w:sz w:val="24"/>
        </w:rPr>
        <w:t>Article 5 — Recognition of embryos produced at a nationally licensed facility *</w:t>
      </w:r>
    </w:p>
    <w:p>
      <w:r>
        <w:rPr>
          <w:b w:val="0"/>
          <w:i w:val="0"/>
          <w:sz w:val="21"/>
        </w:rPr>
        <w:t>5.1 The IVF embryos were produced, processed, frozen and stored at a facility licensed by the Government of Korea (MAFRA/APQA) for the processing of semen and embryos for artificial insemination, under the supervision of an Official Veterinarian or the facility's responsible veterinarian.</w:t>
      </w:r>
    </w:p>
    <w:p>
      <w:r>
        <w:rPr>
          <w:b w:val="0"/>
          <w:i w:val="0"/>
          <w:sz w:val="21"/>
        </w:rPr>
        <w:t>5.2 A facility holding such a national licence is recognised as operating a collection, washing, processing and storage system compliant with the IETS/WOAH sanitary standards of Article 4. Accordingly, Singapore permits the importation of Holstein IVF embryos produced in compliance with these requirements at such a licensed facility.</w:t>
      </w:r>
    </w:p>
    <w:p>
      <w:r>
        <w:rPr>
          <w:i/>
          <w:color w:val="7F7F7F"/>
          <w:sz w:val="19"/>
        </w:rPr>
        <w:t>(List/registration numbers of approved facilities and the recognition procedure to be finalised by bilateral agreement.)</w:t>
      </w:r>
    </w:p>
    <w:p>
      <w:r>
        <w:rPr>
          <w:b/>
          <w:color w:val="1F3864"/>
          <w:sz w:val="24"/>
        </w:rPr>
        <w:t>Article 6 — Storage, identification and sealing</w:t>
      </w:r>
    </w:p>
    <w:p>
      <w:r>
        <w:rPr>
          <w:b w:val="0"/>
          <w:i w:val="0"/>
          <w:sz w:val="21"/>
        </w:rPr>
        <w:t>6.1 Embryos were loaded into sterile straws and frozen and stored in liquid nitrogen (or its vapour).</w:t>
      </w:r>
    </w:p>
    <w:p>
      <w:r>
        <w:rPr>
          <w:b w:val="0"/>
          <w:i w:val="0"/>
          <w:sz w:val="21"/>
        </w:rPr>
        <w:t>6.2 Each straw is legibly marked with the donor ID, sire ID, collection/production date, facility code, and embryo grade/stage.</w:t>
      </w:r>
    </w:p>
    <w:p>
      <w:r>
        <w:rPr>
          <w:b w:val="0"/>
          <w:i w:val="0"/>
          <w:sz w:val="21"/>
        </w:rPr>
        <w:t>6.3 New or effectively sterilised containers were used; the liquid nitrogen and cryoprotectants present no risk of disease transmission.</w:t>
      </w:r>
    </w:p>
    <w:p>
      <w:r>
        <w:rPr>
          <w:b w:val="0"/>
          <w:i w:val="0"/>
          <w:sz w:val="21"/>
        </w:rPr>
        <w:t>6.4 The export cryotank was sealed under the responsibility of the Official Veterinarian after loading; the seal number is recorded in the accompanying embryo list and the seal is to be broken only by the importing quarantine officer.</w:t>
      </w:r>
    </w:p>
    <w:p>
      <w:r>
        <w:rPr>
          <w:b/>
          <w:color w:val="1F3864"/>
          <w:sz w:val="24"/>
        </w:rPr>
        <w:t>Article 7 — Export certification</w:t>
      </w:r>
    </w:p>
    <w:p>
      <w:r>
        <w:rPr>
          <w:b w:val="0"/>
          <w:i w:val="0"/>
          <w:sz w:val="21"/>
        </w:rPr>
        <w:t>7.1 The consignment is accompanied by: Commercial Invoice, Packing List, Certificate of Origin, Veterinary Health Certificate, and Embryo List (with donor/sire/straw IDs and seal number).</w:t>
      </w:r>
    </w:p>
    <w:p>
      <w:r>
        <w:rPr>
          <w:b w:val="0"/>
          <w:i w:val="0"/>
          <w:sz w:val="21"/>
        </w:rPr>
        <w:t>7.2 Compliance is certified by the Official Veterinarian of the exporting country; final import clearance is subject to the decision of the Singapore Food Agency (SFA).</w:t>
      </w:r>
    </w:p>
    <w:p>
      <w:r>
        <w:rPr>
          <w:b/>
          <w:color w:val="1F3864"/>
          <w:sz w:val="24"/>
        </w:rPr>
        <w:t>Attestation</w:t>
      </w:r>
    </w:p>
    <w:p>
      <w:r>
        <w:rPr>
          <w:b w:val="0"/>
          <w:i/>
          <w:sz w:val="21"/>
        </w:rPr>
        <w:t>I, the undersigned Official Veterinarian authorised by the Animal and Plant Quarantine Agency of the Republic of Korea, certify that the Holstein IVF embryos described herein meet all the conditions set out in Articles 1 to 7 of these Veterinary Health Requirements.</w:t>
      </w:r>
    </w:p>
    <w:tbl>
      <w:tblPr>
        <w:tblStyle w:val="TableGrid"/>
        <w:tblW w:type="auto" w:w="0"/>
        <w:tblLook w:firstColumn="1" w:firstRow="1" w:lastColumn="0" w:lastRow="0" w:noHBand="0" w:noVBand="1" w:val="04A0"/>
      </w:tblPr>
      <w:tblGrid>
        <w:gridCol w:w="4873"/>
        <w:gridCol w:w="4873"/>
      </w:tblGrid>
      <w:tr>
        <w:tc>
          <w:tcPr>
            <w:tcW w:type="dxa" w:w="3402"/>
            <w:shd w:val="clear" w:color="auto" w:fill="F2F2F2"/>
          </w:tcPr>
          <w:p>
            <w:r>
              <w:rPr>
                <w:b/>
              </w:rPr>
              <w:t>Name of Official Veterinarian</w:t>
            </w:r>
          </w:p>
        </w:tc>
        <w:tc>
          <w:tcPr>
            <w:tcW w:type="dxa" w:w="6236"/>
          </w:tcPr>
          <w:p>
            <w:r/>
          </w:p>
        </w:tc>
      </w:tr>
      <w:tr>
        <w:tc>
          <w:tcPr>
            <w:tcW w:type="dxa" w:w="3402"/>
            <w:shd w:val="clear" w:color="auto" w:fill="F2F2F2"/>
          </w:tcPr>
          <w:p>
            <w:r>
              <w:rPr>
                <w:b/>
              </w:rPr>
              <w:t>Title / Authority</w:t>
            </w:r>
          </w:p>
        </w:tc>
        <w:tc>
          <w:tcPr>
            <w:tcW w:type="dxa" w:w="6236"/>
          </w:tcPr>
          <w:p>
            <w:r>
              <w:t>Animal and Plant Quarantine Agency (APQA), Republic of Korea</w:t>
            </w:r>
          </w:p>
        </w:tc>
      </w:tr>
      <w:tr>
        <w:tc>
          <w:tcPr>
            <w:tcW w:type="dxa" w:w="3402"/>
            <w:shd w:val="clear" w:color="auto" w:fill="F2F2F2"/>
          </w:tcPr>
          <w:p>
            <w:r>
              <w:rPr>
                <w:b/>
              </w:rPr>
              <w:t>Date</w:t>
            </w:r>
          </w:p>
        </w:tc>
        <w:tc>
          <w:tcPr>
            <w:tcW w:type="dxa" w:w="6236"/>
          </w:tcPr>
          <w:p>
            <w:r/>
          </w:p>
        </w:tc>
      </w:tr>
      <w:tr>
        <w:tc>
          <w:tcPr>
            <w:tcW w:type="dxa" w:w="3402"/>
            <w:shd w:val="clear" w:color="auto" w:fill="F2F2F2"/>
          </w:tcPr>
          <w:p>
            <w:r>
              <w:rPr>
                <w:b/>
              </w:rPr>
              <w:t>Signature</w:t>
            </w:r>
          </w:p>
        </w:tc>
        <w:tc>
          <w:tcPr>
            <w:tcW w:type="dxa" w:w="6236"/>
          </w:tcPr>
          <w:p>
            <w:r/>
          </w:p>
        </w:tc>
      </w:tr>
      <w:tr>
        <w:tc>
          <w:tcPr>
            <w:tcW w:type="dxa" w:w="3402"/>
            <w:shd w:val="clear" w:color="auto" w:fill="F2F2F2"/>
          </w:tcPr>
          <w:p>
            <w:r>
              <w:rPr>
                <w:b/>
              </w:rPr>
              <w:t>Official Stamp</w:t>
            </w:r>
          </w:p>
        </w:tc>
        <w:tc>
          <w:tcPr>
            <w:tcW w:type="dxa" w:w="6236"/>
          </w:tcPr>
          <w:p>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