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입찰 제출서류 체크리스트</w:t>
      </w:r>
    </w:p>
    <w:p>
      <w:pPr>
        <w:spacing w:after="300" w:before="0" w:line="30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㈜제네틱스 단독 입찰 · 접수마감 2026. 11. 11.(수) 10:00</w:t>
      </w:r>
    </w:p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A. 투찰 전 사전준비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1400"/>
        <w:gridCol w:w="2300"/>
        <w:gridCol w:w="1400"/>
        <w:gridCol w:w="1038"/>
      </w:tblGrid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No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서류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발급·작성처 / 비고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파일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확인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나라장터 입찰참가자격 등록정보 일치 확인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상호·대표자·주소 = 법인등기·사업자등록증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세부품명 "축산업서비스" 등록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나라장터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공동인증서(범용)·지문보안토큰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대표자 또는 입찰대리인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정액등처리업 허가증 — 명의·허가일 확인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㈜제네틱스 명의 보유 (허가일 기재 요)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B. 제안서 제출 (나라장터 e-발주시스템, 전일 제출 권장)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1400"/>
        <w:gridCol w:w="2300"/>
        <w:gridCol w:w="1400"/>
        <w:gridCol w:w="1038"/>
      </w:tblGrid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No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서류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발급·작성처 / 비고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파일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확인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정성제안서 ([첨부1] 지정양식)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A4 50매·쪽당 25줄·쪽번호·약어표 / 가격 기재 금지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작성 예정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정량제안서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업력·생산실적·이식실적 요약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작성 예정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평가항목 반영 / 현장 8부 별도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작성 예정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정액등처리업 허가증 사본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원본대조("사실과 상이 없음" + 직인)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스캔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업력 증빙(허가일)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정량 5점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허가증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스캔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6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수정란 증명서 발급실적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정량 10점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한국종축개량협회 ← 02 공문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02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7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이식실적 확인서(농가 직접)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정량 5점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농가 서명 + 축산업허가증 사본 ← 03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03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8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이식 용역 수행실적 확인서(위탁)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정량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기관·조합 직인 ← 04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04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공란우 규격 확인자료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국립축산과학원 낙농과 ← 01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01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하도급·업무위탁 계획서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해당 시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고려동물병원·송영신목장 협약 첨부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11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개인정보 수집·이용 동의서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참여인력 전원 서명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05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12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확약서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대표자 직인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06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13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가격입찰서(투찰)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VAT 포함 총액, 나라장터 투찰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C. 정성평가 보강 증빙 (권장)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1400"/>
        <w:gridCol w:w="2300"/>
        <w:gridCol w:w="1400"/>
        <w:gridCol w:w="1038"/>
      </w:tblGrid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No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서류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발급·작성처 / 비고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파일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확인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사업책임자·이식담당자 자격·경력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권장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수의사 면허, 경력증명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성감별 저지 정액 확보 증빙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권장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종모우 목록·혈통·수량 (8개 이상 교배조합)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공란우 유전자 검사 결과·혈통증명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권장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송영신목장 전 두수 검사 완료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실험실 시설·장비 현황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권장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OPU/IVF·배양기·LN2 탱크 사진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업무위탁 협약서(의향서)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권장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고려동물병원·공란우 보유기관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D. 계약 체결 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1400"/>
        <w:gridCol w:w="2300"/>
        <w:gridCol w:w="1400"/>
        <w:gridCol w:w="1038"/>
      </w:tblGrid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No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서류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발급·작성처 / 비고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파일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확인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세부 산출내역서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수정란 확보·공급비 / 이식관리비 구분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08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2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계약보증금(보증서 또는 지급각서)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관계 규정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법인등기부등본·사업자등록증·인감증명·사용인감계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4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국세·지방세 완납증명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필수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5</w:t>
            </w:r>
          </w:p>
        </w:tc>
        <w:tc>
          <w:tcPr>
            <w:tcW w:type="dxa" w:w="3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세부 사업수행계획서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계약 후 10일</w:t>
            </w:r>
          </w:p>
        </w:tc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9개 항목</w:t>
            </w:r>
          </w:p>
        </w:tc>
        <w:tc>
          <w:tcPr>
            <w:tcW w:type="dxa" w:w="1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작성 예정</w:t>
            </w:r>
          </w:p>
        </w:tc>
        <w:tc>
          <w:tcPr>
            <w:tcW w:type="dxa" w:w="10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260"/>
              <w:jc w:val="left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☐</w:t>
            </w:r>
          </w:p>
        </w:tc>
      </w:tr>
    </w:tbl>
    <w:p>
      <w:pPr>
        <w:pBdr>
          <w:bottom w:val="single" w:color="1F4E79" w:sz="6" w:space="2"/>
        </w:pBdr>
        <w:spacing w:after="12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제출 유의사항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사본 서류는 모두 "사실과 상이 없음" 표기 + 대표자 직인(원본대조).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정량 실적은 2024. 1. 1. ~ 2026. 8. 31. 실적만 인정. 동일 농가는 1호로 산정.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이식실적 제출 농가는 발주처가 무작위 유선 확인 → 사전 안내 필수.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가격입찰서와 제안서 중 하나라도 미제출 시 입찰 무효.</w:t>
      </w:r>
    </w:p>
    <w:p>
      <w:pPr>
        <w:spacing w:after="100" w:before="0" w:line="300"/>
        <w:jc w:val="left"/>
      </w:pPr>
      <w:r>
        <w:rPr>
          <w:rFonts w:ascii="맑은 고딕" w:cs="맑은 고딕" w:eastAsia="맑은 고딕" w:hAnsi="맑은 고딕"/>
          <w:sz w:val="21"/>
          <w:szCs w:val="21"/>
        </w:rPr>
        <w:t xml:space="preserve">○ 발주처와의 소통은 나라장터·서면 등 공식 채널로만(청렴계약 적용).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2026-09-30T07:36:48.551Z</dcterms:created>
  <dcterms:modified xsi:type="dcterms:W3CDTF">2026-09-30T07:36:48.551Z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