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color w:val="0B2545"/>
          <w:sz w:val="36"/>
        </w:rPr>
        <w:t>한국 홀스타인 성감별 수정란 이식 — 개요</w:t>
      </w:r>
    </w:p>
    <w:p>
      <w:pPr>
        <w:spacing w:after="120"/>
        <w:jc w:val="center"/>
      </w:pPr>
      <w:r>
        <w:rPr>
          <w:rFonts w:ascii="맑은 고딕" w:hAnsi="맑은 고딕" w:eastAsia="맑은 고딕"/>
          <w:b w:val="0"/>
          <w:color w:val="555555"/>
          <w:sz w:val="20"/>
        </w:rPr>
        <w:t>네팔 농어촌공사(KRC) 사업 — 성감별 동결수정란 500개 수출·현지 이식</w:t>
      </w:r>
    </w:p>
    <w:p>
      <w:pPr>
        <w:spacing w:before="0" w:after="200"/>
        <w:pBdr>
          <w:bottom w:val="single" w:sz="12" w:space="1" w:color="0B2545"/>
        </w:pBdr>
      </w:pPr>
    </w:p>
    <w:p>
      <w:pPr>
        <w:spacing w:before="240" w:after="80"/>
      </w:pPr>
      <w:r>
        <w:rPr>
          <w:rFonts w:ascii="맑은 고딕" w:hAnsi="맑은 고딕" w:eastAsia="맑은 고딕"/>
          <w:b/>
          <w:color w:val="0B2545"/>
          <w:sz w:val="26"/>
        </w:rPr>
        <w:t>1. 사업 요약</w:t>
      </w:r>
    </w:p>
    <w:p>
      <w:pPr>
        <w:spacing w:after="120"/>
      </w:pPr>
      <w:r>
        <w:rPr>
          <w:rFonts w:ascii="맑은 고딕" w:hAnsi="맑은 고딕" w:eastAsia="맑은 고딕"/>
          <w:b/>
          <w:sz w:val="21"/>
        </w:rPr>
        <w:t>검증된 유전능력의 한국 홀스타인 암송아지를, 수정란 이식으로 네팔 현지에서 태어나게 하는 낙농 개량 패키지. 소를 수입하는 것이 아니라 우수 유전자를 이식해 현지 소가 우수 송아지를 낳게 한다.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2545"/>
          <w:sz w:val="26"/>
        </w:rPr>
        <w:t>2. 한국 홀스타인 산업 — 개요·현황·유전능력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2-1. 산업 개요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한국 낙농은 정부 주도의 집중적·장기적 투자로 육성된 산업 — 국가 단위 유전 개량 체계(검정사업·후대검정·유전체 선발·종축 관리)로 홀스타인 젖소의 유전능력을 지속 고도화.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소규모 시작에서 출발해 고능력·고품질 원유 생산 체계를 갖춘 선진 낙농국으로 성장.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2-2. 현황 (Positioning)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한국 홀스타인 젖소의 유전능력은 현재 세계 3~4위권 수준으로 평가 — 정부주도형 집중투자의 성과.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체계적 개량으로 높은 산유능력·유전 안정성 확보 → 해외 개량 사업에 이전 가능한 '검증된 유전자원'.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이미 농진청 KOPIA 사업으로 중앙아(우즈베키스탄 등) 수출·이식 실증 → 국제 이전 가능성 입증.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2-3. 두 개의 강점을 결합 (본 사업의 핵심 경쟁력)</w:t>
      </w:r>
    </w:p>
    <w:p>
      <w:pPr>
        <w:spacing w:after="60"/>
      </w:pPr>
      <w:r>
        <w:rPr>
          <w:rFonts w:ascii="맑은 고딕" w:hAnsi="맑은 고딕" w:eastAsia="맑은 고딕"/>
          <w:b/>
          <w:color w:val="0B2545"/>
          <w:sz w:val="21"/>
        </w:rPr>
        <w:t>① 세계 3~4위권 한국 홀스타인 우수 유전능력  ×  ② ㈜제네틱스의 우수한 수정란 이식능력(연 3,000건 이식·연 4,000개 생산·평균 수태율 60%, KOPIA 해외 55% 실증)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아무리 우수한 유전자(수정란)라도 현지 이식·수태율 확보 능력이 없으면 성과로 이어지지 않음.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본 사업은 우수 유전자원(한국 홀스타인) + 이를 현지에서 실현하는 이식 전문성(제네틱스)을 하나로 제공 → 네팔 낙농 개량의 성공 확률을 극대화하는 완결형 패키지.</w:t>
      </w:r>
    </w:p>
    <w:p>
      <w:pPr>
        <w:spacing w:before="120" w:after="80"/>
        <w:shd w:val="clear" w:color="auto" w:fill="F2F4F7"/>
      </w:pPr>
      <w:r>
        <w:rPr>
          <w:rFonts w:ascii="맑은 고딕" w:hAnsi="맑은 고딕" w:eastAsia="맑은 고딕"/>
          <w:b w:val="0"/>
          <w:color w:val="555555"/>
          <w:sz w:val="19"/>
        </w:rPr>
        <w:t>※ '세계 3~4위권'은 포지셔닝 표현 — 대외 제출 시 근거 출처(검정성적·국제 유전능력 비교 자료 등) 병기 권장.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2545"/>
          <w:sz w:val="26"/>
        </w:rPr>
        <w:t>3. 왜 성감별 수정란인가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231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일반 방식(생우 수입)</w:t>
            </w:r>
          </w:p>
        </w:tc>
        <w:tc>
          <w:tcPr>
            <w:tcW w:type="dxa" w:w="3798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성감별 수정란 이식(본 사업)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도입 대상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살아있는 소 수입</w:t>
            </w:r>
          </w:p>
        </w:tc>
        <w:tc>
          <w:tcPr>
            <w:tcW w:type="dxa" w:w="379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동결수정란(냉동 이송)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새끼 성별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암/수 무작위</w:t>
            </w:r>
          </w:p>
        </w:tc>
        <w:tc>
          <w:tcPr>
            <w:tcW w:type="dxa" w:w="379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암송아지 집중 생산(성감별)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유전 개량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느림</w:t>
            </w:r>
          </w:p>
        </w:tc>
        <w:tc>
          <w:tcPr>
            <w:tcW w:type="dxa" w:w="379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우수 유전능력 1세대 즉시 도입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검역·물류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생우 검역·수송 부담 큼</w:t>
            </w:r>
          </w:p>
        </w:tc>
        <w:tc>
          <w:tcPr>
            <w:tcW w:type="dxa" w:w="379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액체질소 동결 이송 — 비용·위험 낮음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질병 위험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생우 이동 위험</w:t>
            </w:r>
          </w:p>
        </w:tc>
        <w:tc>
          <w:tcPr>
            <w:tcW w:type="dxa" w:w="379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수정란은 질병 전파 위험 낮음(국제기준)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현지화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낮음</w:t>
            </w:r>
          </w:p>
        </w:tc>
        <w:tc>
          <w:tcPr>
            <w:tcW w:type="dxa" w:w="379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현지 수란우가 낳아 현지 적응 송아지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color w:val="555555"/>
          <w:sz w:val="20"/>
        </w:rPr>
        <w:t>암송아지는 낙농 생산성의 핵심(착유·후대). 성감별로 암소 비율을 높여 개량 속도를 극대화하며, 생우 대량 수입 대비 저비용·저위험·고속 개량으로 개발도상국 낙농 개량에 최적 모델.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2545"/>
          <w:sz w:val="26"/>
        </w:rPr>
        <w:t>4. 사업 구조 (네팔 500개 기준)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[한국] ㈜제네틱스: 우수 홀스타인 공혈우 → 성감별 수정란 생산 → 등급판정 → 동결(액체질소) → 수출 QC·검역서류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[수출] 검역(수출검역증·건강증명서)·통관·항공 물류 → 네팔 도착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[네팔] 현지 수란우 선발 → 발정동기화 → 수정란 이식(ET) → 임신감정 → 분만 → 암송아지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[성과] 수태율·분만·송아지 성적 추적 → 현지 개량 실증 → CowTalk AI/Eco-BIT 디지털 팔로업(옵션)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555555"/>
          <w:sz w:val="20"/>
        </w:rPr>
        <w:t>규모: 한국 홀스타인 성감별 동결수정란 500개. 발주 구조: 농어촌공사(KRC) 사업 프레임 + 한국 파견 전문가(하현제) 현지 수행.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2545"/>
          <w:sz w:val="26"/>
        </w:rPr>
        <w:t>5. 수정란 이식(ET) 절차 — 현지 실행 단계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1) 수란우 선발 — 건강·번식이력·체형(BCS) 기준 적합 수란우 확보(현지 소).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2) 발정동기화 — 프로토콜에 따라 수란우 발정주기 동기화(이식 적기 확보).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3) 수정란 해동·이식 — 동결수정란 해동 후 발정 후 7일 전후 수란우 자궁각에 비외과적 이식.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4) 임신감정 — 이식 후 초음파 등으로 임신 확인.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5) 분만·송아지 관리 — 분만 관리, 초유·건강관리, 개체 등록.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6) 성적관리 — 수태율·분만율·송아지 성적 데이터화 → 개량 성과 실증.</w:t>
      </w:r>
    </w:p>
    <w:p>
      <w:pPr>
        <w:spacing w:before="120" w:after="80"/>
        <w:shd w:val="clear" w:color="auto" w:fill="F2F4F7"/>
      </w:pPr>
      <w:r>
        <w:rPr>
          <w:rFonts w:ascii="맑은 고딕" w:hAnsi="맑은 고딕" w:eastAsia="맑은 고딕"/>
          <w:b w:val="0"/>
          <w:color w:val="555555"/>
          <w:sz w:val="19"/>
        </w:rPr>
        <w:t>※ 각 단계는 SOP·체크리스트로 표준화하여 현지 수의사·기술자에게 이전(교육 포함).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2545"/>
          <w:sz w:val="26"/>
        </w:rPr>
        <w:t>6. 파견 전문가 역할 (하현제 / 4년·총 9개월)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500개 수정란의 현지 이식 프로그램 총괄 설계·감독.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수란우 선발·동기화·이식 적기 판단 등 핵심 술기 현장 지도 및 직접 시술.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현지 수의사·기술자 교육·SOP 이전(자립형 이식 역량 구축).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임신·분만·송아지까지 성적 추적 및 개량 효과 실증 보고.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(옵션) CowTalk AI·Eco-BIT로 이식 후 번식·건강 원격 팔로업.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2545"/>
          <w:sz w:val="26"/>
        </w:rPr>
        <w:t>7. 기대효과 (파일럿 목표 — 실증으로 확정)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낙농 개량 가속 — 우수 홀스타인 유전능력의 암송아지 현지 확보로 산유·개량 기반 마련.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현지 역량 이전 — 수란우 관리·ET 기술의 현지 정착(지속가능성).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저비용·저위험 모델 — 생우 수입 대비 검역·물류·질병 위험 절감.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한-네팔 농업협력 성과 — KRC 사업 성과지표 + 향후 확대 근거.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K-낙농 유전 개량 패키지 수출 레퍼런스 — 우즈베키스탄에 이은 남아시아(네팔) 확장 사례.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검증된 트랙레코드 — 농진청 KOPIA 성감별 수정란 수출 실적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3969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국가</w:t>
            </w:r>
          </w:p>
        </w:tc>
        <w:tc>
          <w:tcPr>
            <w:tcW w:type="dxa" w:w="1474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수정란</w:t>
            </w:r>
          </w:p>
        </w:tc>
        <w:tc>
          <w:tcPr>
            <w:tcW w:type="dxa" w:w="1871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성적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2023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우즈베키스탄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20개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2024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우즈베키스탄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20개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2024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우즈베키스탄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30개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평균 수태율 약 55%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2026(예정)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우즈베키스탄·카자흐스탄·말레이시아·몽골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수출 예정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다국 확대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color w:val="555555"/>
          <w:sz w:val="20"/>
        </w:rPr>
        <w:t>네팔(500개)은 기존 소규모 파일럿(20~30개) 대비 대폭 확대된 본격 사업 규모이며, KOPIA 실증(수태율 55%)이 근거. 목표 KPI: 수태율 55% 이상 · 분만율/암송아지 생산/현지 교육 수료 인원은 실증 데이터로 확정.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2545"/>
          <w:sz w:val="26"/>
        </w:rPr>
        <w:t>8. 성공 요건 &amp; 리스크 관리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수란우 품질 — 현지 수란우 건강·영양·번식이력이 수태율 좌우 → 사전 선발기준·관리 교육 필수.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콜드체인 — 액체질소 탱크 관리·해동 프로토콜 준수(현장 교육).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발정동기화 정확도 — 이식 적기 관리가 핵심 → 표준 프로토콜·현지 지도.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검역·서류 — 수출검역증·건강증명서 등 양국 검역요건 사전 확정(수의·법률 검토).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데이터 — 개체·성적 기록 체계화로 개량 성과 입증 및 후속 사업 근거 확보.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2545"/>
          <w:sz w:val="26"/>
        </w:rPr>
        <w:t>9. 다음 단계 (Action)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문서: KRC 제출용 사업 요약서 / 수정란 사양·검역 요건표 / 이식 SOP·교육 커리큘럼 / 파견 일정(4년·9개월)안.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협의: 제네틱스(생산·동결 일정) · KRC(사업 프레임·예산) · 네팔 파트너(수란우·현장) · 검역당국(양국 요건).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연계: 성과 팔로업에 CowTalk AI/Eco-BIT 적용 여부 결정.</w:t>
      </w:r>
    </w:p>
    <w:p>
      <w:pPr>
        <w:spacing w:before="120" w:after="80"/>
        <w:shd w:val="clear" w:color="auto" w:fill="F2F4F7"/>
      </w:pPr>
      <w:r>
        <w:rPr>
          <w:rFonts w:ascii="맑은 고딕" w:hAnsi="맑은 고딕" w:eastAsia="맑은 고딕"/>
          <w:b w:val="0"/>
          <w:color w:val="555555"/>
          <w:sz w:val="19"/>
        </w:rPr>
        <w:t>※ 홀스타인(젖소) 성감별 수정란 한정. 수치·KPI는 목표치이며 실증 전 확정 수치 아님. 국제 문서(검역증·계약·MOU)는 초안으로 수의·법률 검토 필수.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