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40" w:before="0"/>
      </w:pPr>
      <w:r>
        <w:rPr>
          <w:rFonts w:ascii="Cambria" w:cs="Cambria" w:eastAsia="Malgun Gothic" w:hAnsi="Cambria"/>
          <w:b/>
          <w:bCs/>
          <w:color w:val="1F4A2C"/>
          <w:sz w:val="32"/>
          <w:szCs w:val="32"/>
        </w:rPr>
        <w:t xml:space="preserve">MODULE 1 — EMBRYO TRANSFER · FULL ENGLISH LECTURE SCRIPT</w:t>
      </w:r>
    </w:p>
    <w:p>
      <w:pPr>
        <w:pStyle w:val="Heading2"/>
        <w:keepNext/>
        <w:spacing w:after="140" w:before="320"/>
      </w:pPr>
      <w:r>
        <w:rPr>
          <w:rFonts w:ascii="Cambria" w:cs="Cambria" w:eastAsia="Malgun Gothic" w:hAnsi="Cambria"/>
          <w:b/>
          <w:bCs/>
          <w:color w:val="1F4A2C"/>
          <w:sz w:val="26"/>
          <w:szCs w:val="26"/>
        </w:rPr>
        <w:t xml:space="preserve">120 minutes · Slides S0–S38 · Speaker: Dr. Hyunje Ha, DVM</w:t>
      </w:r>
    </w:p>
    <w:p>
      <w:pPr>
        <w:shd w:fill="E8F0E6" w:val="clear"/>
        <w:spacing w:after="40" w:before="120"/>
        <w:ind w:left="180" w:right="180"/>
      </w:pPr>
      <w:r>
        <w:rPr>
          <w:rFonts w:ascii="Calibri" w:cs="Calibri" w:eastAsia="Malgun Gothic" w:hAnsi="Calibri"/>
          <w:b/>
          <w:bCs/>
          <w:color w:val="1F4A2C"/>
          <w:sz w:val="19"/>
          <w:szCs w:val="19"/>
        </w:rPr>
        <w:t xml:space="preserve">How to use:</w:t>
      </w:r>
      <w:r>
        <w:rPr>
          <w:rFonts w:ascii="Calibri" w:cs="Calibri" w:eastAsia="Malgun Gothic" w:hAnsi="Calibri"/>
          <w:color w:val="1F4A2C"/>
          <w:sz w:val="19"/>
          <w:szCs w:val="19"/>
        </w:rPr>
        <w:t xml:space="preserve"> Text after </w:t>
      </w:r>
      <w:r>
        <w:rPr>
          <w:rFonts w:ascii="Calibri" w:cs="Calibri" w:eastAsia="Malgun Gothic" w:hAnsi="Calibri"/>
          <w:b/>
          <w:bCs/>
          <w:color w:val="1F4A2C"/>
          <w:sz w:val="19"/>
          <w:szCs w:val="19"/>
        </w:rPr>
        <w:t xml:space="preserve">SAY</w:t>
      </w:r>
      <w:r>
        <w:rPr>
          <w:rFonts w:ascii="Calibri" w:cs="Calibri" w:eastAsia="Malgun Gothic" w:hAnsi="Calibri"/>
          <w:color w:val="1F4A2C"/>
          <w:sz w:val="19"/>
          <w:szCs w:val="19"/>
        </w:rPr>
        <w:t xml:space="preserve"> is written to be spoken aloud as it is.</w:t>
      </w:r>
    </w:p>
    <w:p>
      <w:pPr>
        <w:shd w:fill="E8F0E6" w:val="clear"/>
        <w:spacing w:after="140" w:before="0"/>
        <w:ind w:left="180" w:right="180"/>
      </w:pPr>
      <w:r>
        <w:rPr>
          <w:rFonts w:ascii="Calibri" w:cs="Calibri" w:eastAsia="Malgun Gothic" w:hAnsi="Calibri"/>
          <w:b/>
          <w:bCs/>
          <w:color w:val="1F4A2C"/>
          <w:sz w:val="19"/>
          <w:szCs w:val="19"/>
        </w:rPr>
        <w:t xml:space="preserve">SLIDE</w:t>
      </w:r>
      <w:r>
        <w:rPr>
          <w:rFonts w:ascii="Calibri" w:cs="Calibri" w:eastAsia="Malgun Gothic" w:hAnsi="Calibri"/>
          <w:color w:val="1F4A2C"/>
          <w:sz w:val="19"/>
          <w:szCs w:val="19"/>
        </w:rPr>
        <w:t xml:space="preserve"> = what is on screen. </w:t>
      </w:r>
      <w:r>
        <w:rPr>
          <w:rFonts w:ascii="Calibri" w:cs="Calibri" w:eastAsia="Malgun Gothic" w:hAnsi="Calibri"/>
          <w:b/>
          <w:bCs/>
          <w:color w:val="1F4A2C"/>
          <w:sz w:val="19"/>
          <w:szCs w:val="19"/>
        </w:rPr>
        <w:t xml:space="preserve">BOARD</w:t>
      </w:r>
      <w:r>
        <w:rPr>
          <w:rFonts w:ascii="Calibri" w:cs="Calibri" w:eastAsia="Malgun Gothic" w:hAnsi="Calibri"/>
          <w:color w:val="1F4A2C"/>
          <w:sz w:val="19"/>
          <w:szCs w:val="19"/>
        </w:rPr>
        <w:t xml:space="preserve"> = write on the whiteboard. </w:t>
      </w:r>
      <w:r>
        <w:rPr>
          <w:rFonts w:ascii="Calibri" w:cs="Calibri" w:eastAsia="Malgun Gothic" w:hAnsi="Calibri"/>
          <w:b/>
          <w:bCs/>
          <w:color w:val="1F4A2C"/>
          <w:sz w:val="19"/>
          <w:szCs w:val="19"/>
        </w:rPr>
        <w:t xml:space="preserve">ASK</w:t>
      </w:r>
      <w:r>
        <w:rPr>
          <w:rFonts w:ascii="Calibri" w:cs="Calibri" w:eastAsia="Malgun Gothic" w:hAnsi="Calibri"/>
          <w:color w:val="1F4A2C"/>
          <w:sz w:val="19"/>
          <w:szCs w:val="19"/>
        </w:rPr>
        <w:t xml:space="preserve"> = audience question.</w:t>
      </w:r>
    </w:p>
    <w:p>
      <w:pPr>
        <w:pBdr>
          <w:bottom w:val="single" w:color="D4DCD5" w:sz="6" w:space="6"/>
        </w:pBdr>
        <w:spacing w:after="160" w:before="80"/>
      </w:pPr>
    </w:p>
    <w:p>
      <w:pPr>
        <w:pStyle w:val="Heading2"/>
        <w:keepNext/>
        <w:spacing w:after="140" w:before="320"/>
      </w:pPr>
      <w:r>
        <w:rPr>
          <w:rFonts w:ascii="Cambria" w:cs="Cambria" w:eastAsia="Malgun Gothic" w:hAnsi="Cambria"/>
          <w:b/>
          <w:bCs/>
          <w:color w:val="1F4A2C"/>
          <w:sz w:val="26"/>
          <w:szCs w:val="26"/>
        </w:rPr>
        <w:t xml:space="preserve">S0 · OPENING (10 min, before Module 1 proper)</w:t>
      </w:r>
    </w:p>
    <w:p>
      <w:pPr>
        <w:spacing w:after="140"/>
      </w:pPr>
      <w:r>
        <w:rPr>
          <w:rFonts w:ascii="Calibri" w:cs="Calibri" w:eastAsia="Malgun Gothic" w:hAnsi="Calibri"/>
          <w:b/>
          <w:bCs/>
          <w:sz w:val="19"/>
          <w:szCs w:val="19"/>
        </w:rPr>
        <w:t xml:space="preserve">SLIDE:</w:t>
      </w:r>
      <w:r>
        <w:rPr>
          <w:rFonts w:ascii="Calibri" w:cs="Calibri" w:eastAsia="Malgun Gothic" w:hAnsi="Calibri"/>
          <w:sz w:val="19"/>
          <w:szCs w:val="19"/>
        </w:rPr>
        <w:t xml:space="preserve"> Course title · 3 modules · instructor credentials</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"Good morning, everyone. My name is Dr. Hyunje Ha. I am a veterinarian from Korea, and I run Genetics Company and Korea Animal Hospital.</w:t>
      </w:r>
    </w:p>
    <w:p>
      <w:pPr>
        <w:spacing w:after="140"/>
      </w:pPr>
      <w:r>
        <w:rPr>
          <w:rFonts w:ascii="Calibri" w:cs="Calibri" w:eastAsia="Malgun Gothic" w:hAnsi="Calibri"/>
          <w:sz w:val="19"/>
          <w:szCs w:val="19"/>
        </w:rPr>
        <w:t xml:space="preserve">Let me tell you in one sentence why I am standing here. For about eighteen years I have been doing embryo transfer in the field. My team performs about three thousand embryo transfers every year, and we supply about four thousand embryos every year. Our average conception rate in Korean field conditions is around sixty percent.</w:t>
      </w:r>
    </w:p>
    <w:p>
      <w:pPr>
        <w:spacing w:after="140"/>
      </w:pPr>
      <w:r>
        <w:rPr>
          <w:rFonts w:ascii="Calibri" w:cs="Calibri" w:eastAsia="Malgun Gothic" w:hAnsi="Calibri"/>
          <w:sz w:val="19"/>
          <w:szCs w:val="19"/>
        </w:rPr>
        <w:t xml:space="preserve">I am not here to give you a university lecture. I am here to give you what I use in the field, every week, on real cows.</w:t>
      </w:r>
    </w:p>
    <w:p>
      <w:pPr>
        <w:spacing w:after="140"/>
      </w:pPr>
      <w:r>
        <w:rPr>
          <w:rFonts w:ascii="Calibri" w:cs="Calibri" w:eastAsia="Malgun Gothic" w:hAnsi="Calibri"/>
          <w:sz w:val="19"/>
          <w:szCs w:val="19"/>
        </w:rPr>
        <w:t xml:space="preserve">Today we have three modules. First, embryo transfer — including how embryos are actually produced, by MOET and by OPU–IVF. Second, estrus synchronization — the physiology of follicular waves, and every protocol you will realistically need, including sensor-based reproduction. Third, rumen physiology and the diseases that destroy your reproductive results.</w:t>
      </w:r>
    </w:p>
    <w:p>
      <w:pPr>
        <w:spacing w:after="140"/>
      </w:pPr>
      <w:r>
        <w:rPr>
          <w:rFonts w:ascii="Calibri" w:cs="Calibri" w:eastAsia="Malgun Gothic" w:hAnsi="Calibri"/>
          <w:sz w:val="19"/>
          <w:szCs w:val="19"/>
        </w:rPr>
        <w:t xml:space="preserve">Three ground rules. Number one: stop me and ask questions at any time. Number two: write down numbers — every number I give you today is a working number, not a theory. Number three: at the end of the day you will leave with pocket cards. Those cards are the real product of this course."</w:t>
      </w:r>
    </w:p>
    <w:p>
      <w:pPr>
        <w:spacing w:after="140"/>
      </w:pPr>
      <w:r>
        <w:rPr>
          <w:rFonts w:ascii="Calibri" w:cs="Calibri" w:eastAsia="Malgun Gothic" w:hAnsi="Calibri"/>
          <w:b/>
          <w:bCs/>
          <w:sz w:val="19"/>
          <w:szCs w:val="19"/>
        </w:rPr>
        <w:t xml:space="preserve">ASK:</w:t>
      </w:r>
      <w:r>
        <w:rPr>
          <w:rFonts w:ascii="Calibri" w:cs="Calibri" w:eastAsia="Malgun Gothic" w:hAnsi="Calibri"/>
          <w:sz w:val="19"/>
          <w:szCs w:val="19"/>
        </w:rPr>
        <w:t xml:space="preserve"> "Before we start, three quick questions. Raise your hand. One — who here achieves more than sixty percent conception rate with AI? Two — who has cows that will not show heat? Three — who has personally performed an embryo transfer?"</w:t>
      </w:r>
    </w:p>
    <w:p>
      <w:pPr>
        <w:spacing w:after="140"/>
      </w:pPr>
      <w:r>
        <w:rPr>
          <w:rFonts w:ascii="Calibri" w:cs="Calibri" w:eastAsia="Malgun Gothic" w:hAnsi="Calibri"/>
          <w:b/>
          <w:bCs/>
          <w:sz w:val="19"/>
          <w:szCs w:val="19"/>
        </w:rPr>
        <w:t xml:space="preserve">BOARD:</w:t>
      </w:r>
      <w:r>
        <w:rPr>
          <w:rFonts w:ascii="Calibri" w:cs="Calibri" w:eastAsia="Malgun Gothic" w:hAnsi="Calibri"/>
          <w:sz w:val="19"/>
          <w:szCs w:val="19"/>
        </w:rPr>
        <w:t xml:space="preserve"> Write the three numbers. Say: "We will look at these numbers again at the end of the day."</w:t>
      </w:r>
    </w:p>
    <w:p>
      <w:pPr>
        <w:pBdr>
          <w:bottom w:val="single" w:color="D4DCD5" w:sz="6" w:space="6"/>
        </w:pBdr>
        <w:spacing w:after="160" w:before="80"/>
      </w:pPr>
    </w:p>
    <w:p>
      <w:pPr>
        <w:pStyle w:val="Heading1"/>
        <w:keepNext/>
        <w:spacing w:after="140" w:before="0"/>
      </w:pPr>
      <w:r>
        <w:rPr>
          <w:rFonts w:ascii="Cambria" w:cs="Cambria" w:eastAsia="Malgun Gothic" w:hAnsi="Cambria"/>
          <w:b/>
          <w:bCs/>
          <w:color w:val="1F4A2C"/>
          <w:sz w:val="32"/>
          <w:szCs w:val="32"/>
        </w:rPr>
        <w:t xml:space="preserve">PART 1-A · WHY EMBRYO TRANSFER (20 min, S1–S6)</w:t>
      </w:r>
    </w:p>
    <w:p>
      <w:pPr>
        <w:pStyle w:val="Heading2"/>
        <w:keepNext/>
        <w:spacing w:after="140" w:before="320"/>
      </w:pPr>
      <w:r>
        <w:rPr>
          <w:rFonts w:ascii="Cambria" w:cs="Cambria" w:eastAsia="Malgun Gothic" w:hAnsi="Cambria"/>
          <w:b/>
          <w:bCs/>
          <w:color w:val="1F4A2C"/>
          <w:sz w:val="26"/>
          <w:szCs w:val="26"/>
        </w:rPr>
        <w:t xml:space="preserve">S1 · The fundamental limitation of AI</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11"/>
        <w:gridCol w:w="3445"/>
        <w:gridCol w:w="2424"/>
      </w:tblGrid>
      <w:tr>
        <w:trPr>
          <w:tblHeader/>
        </w:trPr>
        <w:tc>
          <w:tcPr>
            <w:tcW w:type="dxa" w:w="4211"/>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 </w:t>
            </w:r>
          </w:p>
        </w:tc>
        <w:tc>
          <w:tcPr>
            <w:tcW w:type="dxa" w:w="3445"/>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Artificial Insemination</w:t>
            </w:r>
          </w:p>
        </w:tc>
        <w:tc>
          <w:tcPr>
            <w:tcW w:type="dxa" w:w="242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Embryo Transfer</w:t>
            </w:r>
          </w:p>
        </w:tc>
      </w:tr>
      <w:tr>
        <w:tc>
          <w:tcPr>
            <w:tcW w:type="dxa" w:w="4211"/>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Genetic contribution controlled</w:t>
            </w:r>
          </w:p>
        </w:tc>
        <w:tc>
          <w:tcPr>
            <w:tcW w:type="dxa" w:w="3445"/>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Sire only — 50%</w:t>
            </w:r>
          </w:p>
        </w:tc>
        <w:tc>
          <w:tcPr>
            <w:tcW w:type="dxa" w:w="242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Sire </w:t>
            </w:r>
            <w:r>
              <w:rPr>
                <w:rFonts w:ascii="Calibri" w:cs="Calibri" w:eastAsia="Malgun Gothic" w:hAnsi="Calibri"/>
                <w:b/>
                <w:bCs/>
                <w:color w:val="1B211D"/>
                <w:sz w:val="18"/>
                <w:szCs w:val="18"/>
              </w:rPr>
              <w:t xml:space="preserve">and</w:t>
            </w:r>
            <w:r>
              <w:rPr>
                <w:rFonts w:ascii="Calibri" w:cs="Calibri" w:eastAsia="Malgun Gothic" w:hAnsi="Calibri"/>
                <w:b w:val="false"/>
                <w:bCs w:val="false"/>
                <w:color w:val="1B211D"/>
                <w:sz w:val="18"/>
                <w:szCs w:val="18"/>
              </w:rPr>
              <w:t xml:space="preserve"> dam — 100%</w:t>
            </w:r>
          </w:p>
        </w:tc>
      </w:tr>
      <w:tr>
        <w:tc>
          <w:tcPr>
            <w:tcW w:type="dxa" w:w="4211"/>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Progeny per elite female per year</w:t>
            </w:r>
          </w:p>
        </w:tc>
        <w:tc>
          <w:tcPr>
            <w:tcW w:type="dxa" w:w="3445"/>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1</w:t>
            </w:r>
          </w:p>
        </w:tc>
        <w:tc>
          <w:tcPr>
            <w:tcW w:type="dxa" w:w="242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10–30+</w:t>
            </w:r>
          </w:p>
        </w:tc>
      </w:tr>
      <w:tr>
        <w:tc>
          <w:tcPr>
            <w:tcW w:type="dxa" w:w="4211"/>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Speed of herd genetic gain</w:t>
            </w:r>
          </w:p>
        </w:tc>
        <w:tc>
          <w:tcPr>
            <w:tcW w:type="dxa" w:w="3445"/>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baseline</w:t>
            </w:r>
          </w:p>
        </w:tc>
        <w:tc>
          <w:tcPr>
            <w:tcW w:type="dxa" w:w="242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2–4×</w:t>
            </w:r>
          </w:p>
        </w:tc>
      </w:tr>
      <w:tr>
        <w:tc>
          <w:tcPr>
            <w:tcW w:type="dxa" w:w="4211"/>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Can it fix a poor female base?</w:t>
            </w:r>
          </w:p>
        </w:tc>
        <w:tc>
          <w:tcPr>
            <w:tcW w:type="dxa" w:w="3445"/>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No — only dilutes it slowly</w:t>
            </w:r>
          </w:p>
        </w:tc>
        <w:tc>
          <w:tcPr>
            <w:tcW w:type="dxa" w:w="242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Yes — replaces it</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"Let us start with a question that decides everything else today. What is artificial insemination actually doing for your herd?</w:t>
      </w:r>
    </w:p>
    <w:p>
      <w:pPr>
        <w:spacing w:after="140"/>
      </w:pPr>
      <w:r>
        <w:rPr>
          <w:rFonts w:ascii="Calibri" w:cs="Calibri" w:eastAsia="Malgun Gothic" w:hAnsi="Calibri"/>
          <w:sz w:val="19"/>
          <w:szCs w:val="19"/>
        </w:rPr>
        <w:t xml:space="preserve">Artificial insemination gives you control over one half of the genome — the sire side. It gives you no control at all over the other half. If your cows are genetically poor, AI improves the calf slightly, generation after generation, but the female base of your herd stays where it is.</w:t>
      </w:r>
    </w:p>
    <w:p>
      <w:pPr>
        <w:spacing w:after="140"/>
      </w:pPr>
      <w:r>
        <w:rPr>
          <w:rFonts w:ascii="Calibri" w:cs="Calibri" w:eastAsia="Malgun Gothic" w:hAnsi="Calibri"/>
          <w:sz w:val="19"/>
          <w:szCs w:val="19"/>
        </w:rPr>
        <w:t xml:space="preserve">Embryo transfer is different in kind, not in degree. In embryo transfer, both the sire and the dam are selected. One hundred percent of the genetics of that calf is chosen by you. And one elite female, instead of producing one calf per year, can produce ten, twenty, or more.</w:t>
      </w:r>
    </w:p>
    <w:p>
      <w:pPr>
        <w:spacing w:after="140"/>
      </w:pPr>
      <w:r>
        <w:rPr>
          <w:rFonts w:ascii="Calibri" w:cs="Calibri" w:eastAsia="Malgun Gothic" w:hAnsi="Calibri"/>
          <w:sz w:val="19"/>
          <w:szCs w:val="19"/>
        </w:rPr>
        <w:t xml:space="preserve">Please write this sentence down: </w:t>
      </w:r>
      <w:r>
        <w:rPr>
          <w:rFonts w:ascii="Calibri" w:cs="Calibri" w:eastAsia="Malgun Gothic" w:hAnsi="Calibri"/>
          <w:b/>
          <w:bCs/>
          <w:sz w:val="19"/>
          <w:szCs w:val="19"/>
        </w:rPr>
        <w:t xml:space="preserve">Artificial insemination improves the sire side. Embryo transfer replaces the whole animal.</w:t>
      </w:r>
      <w:r>
        <w:rPr>
          <w:rFonts w:ascii="Calibri" w:cs="Calibri" w:eastAsia="Malgun Gothic" w:hAnsi="Calibri"/>
          <w:sz w:val="19"/>
          <w:szCs w:val="19"/>
        </w:rPr>
        <w:t xml:space="preserve">"</w:t>
      </w:r>
    </w:p>
    <w:p>
      <w:pPr>
        <w:spacing w:after="140"/>
      </w:pPr>
      <w:r>
        <w:rPr>
          <w:rFonts w:ascii="Calibri" w:cs="Calibri" w:eastAsia="Malgun Gothic" w:hAnsi="Calibri"/>
          <w:b/>
          <w:bCs/>
          <w:sz w:val="19"/>
          <w:szCs w:val="19"/>
        </w:rPr>
        <w:t xml:space="preserve">⏱ 4'</w:t>
      </w:r>
    </w:p>
    <w:p>
      <w:pPr>
        <w:pStyle w:val="Heading2"/>
        <w:keepNext/>
        <w:spacing w:after="140" w:before="320"/>
      </w:pPr>
      <w:r>
        <w:rPr>
          <w:rFonts w:ascii="Cambria" w:cs="Cambria" w:eastAsia="Malgun Gothic" w:hAnsi="Cambria"/>
          <w:b/>
          <w:bCs/>
          <w:color w:val="1F4A2C"/>
          <w:sz w:val="26"/>
          <w:szCs w:val="26"/>
        </w:rPr>
        <w:t xml:space="preserve">S2 · The genetic gain equation</w:t>
      </w:r>
    </w:p>
    <w:p>
      <w:pPr>
        <w:spacing w:after="140"/>
      </w:pPr>
      <w:r>
        <w:rPr>
          <w:rFonts w:ascii="Calibri" w:cs="Calibri" w:eastAsia="Malgun Gothic" w:hAnsi="Calibri"/>
          <w:b/>
          <w:bCs/>
          <w:sz w:val="19"/>
          <w:szCs w:val="19"/>
        </w:rPr>
        <w:t xml:space="preserve">SLIDE:</w:t>
      </w:r>
      <w:r>
        <w:rPr>
          <w:rFonts w:ascii="Calibri" w:cs="Calibri" w:eastAsia="Malgun Gothic" w:hAnsi="Calibri"/>
          <w:sz w:val="19"/>
          <w:szCs w:val="19"/>
        </w:rPr>
        <w:t xml:space="preserve"> ΔG = ( i × r × σ ) ÷ L where i = selection intensity · r = accuracy of selection · σ = genetic variation · L = generation interval</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"This is the genetic gain equation. Genetic gain per year equals selection intensity, times accuracy, times genetic variation, divided by generation interval.</w:t>
      </w:r>
    </w:p>
    <w:p>
      <w:pPr>
        <w:spacing w:after="140"/>
      </w:pPr>
      <w:r>
        <w:rPr>
          <w:rFonts w:ascii="Calibri" w:cs="Calibri" w:eastAsia="Malgun Gothic" w:hAnsi="Calibri"/>
          <w:sz w:val="19"/>
          <w:szCs w:val="19"/>
        </w:rPr>
        <w:t xml:space="preserve">Now look at what reproductive technology does to this equation.</w:t>
      </w:r>
    </w:p>
    <w:p>
      <w:pPr>
        <w:spacing w:after="140"/>
      </w:pPr>
      <w:r>
        <w:rPr>
          <w:rFonts w:ascii="Calibri" w:cs="Calibri" w:eastAsia="Malgun Gothic" w:hAnsi="Calibri"/>
          <w:sz w:val="19"/>
          <w:szCs w:val="19"/>
        </w:rPr>
        <w:t xml:space="preserve">Embryo transfer increases </w:t>
      </w:r>
      <w:r>
        <w:rPr>
          <w:rFonts w:ascii="Calibri" w:cs="Calibri" w:eastAsia="Malgun Gothic" w:hAnsi="Calibri"/>
          <w:b/>
          <w:bCs/>
          <w:sz w:val="19"/>
          <w:szCs w:val="19"/>
        </w:rPr>
        <w:t xml:space="preserve">selection intensity</w:t>
      </w:r>
      <w:r>
        <w:rPr>
          <w:rFonts w:ascii="Calibri" w:cs="Calibri" w:eastAsia="Malgun Gothic" w:hAnsi="Calibri"/>
          <w:sz w:val="19"/>
          <w:szCs w:val="19"/>
        </w:rPr>
        <w:t xml:space="preserve">, because you now need far fewer females to produce your replacements — so you can select only the very best ones.</w:t>
      </w:r>
    </w:p>
    <w:p>
      <w:pPr>
        <w:spacing w:after="140"/>
      </w:pPr>
      <w:r>
        <w:rPr>
          <w:rFonts w:ascii="Calibri" w:cs="Calibri" w:eastAsia="Malgun Gothic" w:hAnsi="Calibri"/>
          <w:sz w:val="19"/>
          <w:szCs w:val="19"/>
        </w:rPr>
        <w:t xml:space="preserve">Genomic testing increases </w:t>
      </w:r>
      <w:r>
        <w:rPr>
          <w:rFonts w:ascii="Calibri" w:cs="Calibri" w:eastAsia="Malgun Gothic" w:hAnsi="Calibri"/>
          <w:b/>
          <w:bCs/>
          <w:sz w:val="19"/>
          <w:szCs w:val="19"/>
        </w:rPr>
        <w:t xml:space="preserve">accuracy</w:t>
      </w:r>
      <w:r>
        <w:rPr>
          <w:rFonts w:ascii="Calibri" w:cs="Calibri" w:eastAsia="Malgun Gothic" w:hAnsi="Calibri"/>
          <w:sz w:val="19"/>
          <w:szCs w:val="19"/>
        </w:rPr>
        <w:t xml:space="preserve">, because you can evaluate an animal at birth instead of waiting for daughters.</w:t>
      </w:r>
    </w:p>
    <w:p>
      <w:pPr>
        <w:spacing w:after="140"/>
      </w:pPr>
      <w:r>
        <w:rPr>
          <w:rFonts w:ascii="Calibri" w:cs="Calibri" w:eastAsia="Malgun Gothic" w:hAnsi="Calibri"/>
          <w:sz w:val="19"/>
          <w:szCs w:val="19"/>
        </w:rPr>
        <w:t xml:space="preserve">And here is the most powerful one. OPU–IVF on prepubertal heifers reduces the </w:t>
      </w:r>
      <w:r>
        <w:rPr>
          <w:rFonts w:ascii="Calibri" w:cs="Calibri" w:eastAsia="Malgun Gothic" w:hAnsi="Calibri"/>
          <w:b/>
          <w:bCs/>
          <w:sz w:val="19"/>
          <w:szCs w:val="19"/>
        </w:rPr>
        <w:t xml:space="preserve">generation interval</w:t>
      </w:r>
      <w:r>
        <w:rPr>
          <w:rFonts w:ascii="Calibri" w:cs="Calibri" w:eastAsia="Malgun Gothic" w:hAnsi="Calibri"/>
          <w:sz w:val="19"/>
          <w:szCs w:val="19"/>
        </w:rPr>
        <w:t xml:space="preserve"> — the denominator. When you divide by a smaller number, gain goes up. This is why the modern dairy industry does not talk about embryo transfer as a luxury. It talks about it as the main engine of genetic progress."</w:t>
      </w:r>
    </w:p>
    <w:p>
      <w:pPr>
        <w:spacing w:after="140"/>
      </w:pPr>
      <w:r>
        <w:rPr>
          <w:rFonts w:ascii="Calibri" w:cs="Calibri" w:eastAsia="Malgun Gothic" w:hAnsi="Calibri"/>
          <w:b/>
          <w:bCs/>
          <w:sz w:val="19"/>
          <w:szCs w:val="19"/>
        </w:rPr>
        <w:t xml:space="preserve">BOARD:</w:t>
      </w:r>
      <w:r>
        <w:rPr>
          <w:rFonts w:ascii="Calibri" w:cs="Calibri" w:eastAsia="Malgun Gothic" w:hAnsi="Calibri"/>
          <w:sz w:val="19"/>
          <w:szCs w:val="19"/>
        </w:rPr>
        <w:t xml:space="preserve"> Circle the denominator L and write "OPU on heifers → shorter L → faster gain."</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S3 · Why this matters specifically in the Philippines</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Limiting factor in tropical dairy = </w:t>
      </w:r>
      <w:r>
        <w:rPr>
          <w:rFonts w:ascii="Calibri" w:cs="Calibri" w:eastAsia="Malgun Gothic" w:hAnsi="Calibri"/>
          <w:b/>
          <w:bCs/>
          <w:sz w:val="19"/>
          <w:szCs w:val="19"/>
        </w:rPr>
        <w:t xml:space="preserve">female genetic base</w:t>
      </w:r>
      <w:r>
        <w:rPr>
          <w:rFonts w:ascii="Calibri" w:cs="Calibri" w:eastAsia="Malgun Gothic" w:hAnsi="Calibri"/>
          <w:sz w:val="19"/>
          <w:szCs w:val="19"/>
        </w:rPr>
        <w:t xml:space="preserve">, not semen access</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Live heifer import: expensive, transport loss, poor adaptation on arrival</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Frozen embryo import: low cost per genetic unit, no live-animal stress, </w:t>
      </w:r>
      <w:r>
        <w:rPr>
          <w:rFonts w:ascii="Calibri" w:cs="Calibri" w:eastAsia="Malgun Gothic" w:hAnsi="Calibri"/>
          <w:b/>
          <w:bCs/>
          <w:sz w:val="19"/>
          <w:szCs w:val="19"/>
        </w:rPr>
        <w:t xml:space="preserve">calf born and raised in Philippine conditions from day one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Recipient = any healthy local cow you already own</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"Semen is not your limiting factor. You can buy excellent semen from anywhere in the world, and many of you already do. Your limiting factor is the female base of your herd.</w:t>
      </w:r>
    </w:p>
    <w:p>
      <w:pPr>
        <w:spacing w:after="140"/>
      </w:pPr>
      <w:r>
        <w:rPr>
          <w:rFonts w:ascii="Calibri" w:cs="Calibri" w:eastAsia="Malgun Gothic" w:hAnsi="Calibri"/>
          <w:sz w:val="19"/>
          <w:szCs w:val="19"/>
        </w:rPr>
        <w:t xml:space="preserve">There are two ways to fix a female base. You can import live heifers, or you can import embryos.</w:t>
      </w:r>
    </w:p>
    <w:p>
      <w:pPr>
        <w:spacing w:after="140"/>
      </w:pPr>
      <w:r>
        <w:rPr>
          <w:rFonts w:ascii="Calibri" w:cs="Calibri" w:eastAsia="Malgun Gothic" w:hAnsi="Calibri"/>
          <w:sz w:val="19"/>
          <w:szCs w:val="19"/>
        </w:rPr>
        <w:t xml:space="preserve">Importing live heifers is expensive per animal, you lose animals in transport, and the animal arrives as an adult that was raised in a temperate country and now has to adapt to a tropical climate as a fully grown animal. Adaptation at that stage is poor.</w:t>
      </w:r>
    </w:p>
    <w:p>
      <w:pPr>
        <w:spacing w:after="140"/>
      </w:pPr>
      <w:r>
        <w:rPr>
          <w:rFonts w:ascii="Calibri" w:cs="Calibri" w:eastAsia="Malgun Gothic" w:hAnsi="Calibri"/>
          <w:sz w:val="19"/>
          <w:szCs w:val="19"/>
        </w:rPr>
        <w:t xml:space="preserve">Importing frozen embryos costs far less per genetic unit. There is no live animal transport stress. And most importantly, the calf is born in the Philippines and grows up in Philippine heat, Philippine feed, and Philippine management from day one. Its adaptation is developmental, not forced.</w:t>
      </w:r>
    </w:p>
    <w:p>
      <w:pPr>
        <w:spacing w:after="140"/>
      </w:pPr>
      <w:r>
        <w:rPr>
          <w:rFonts w:ascii="Calibri" w:cs="Calibri" w:eastAsia="Malgun Gothic" w:hAnsi="Calibri"/>
          <w:sz w:val="19"/>
          <w:szCs w:val="19"/>
        </w:rPr>
        <w:t xml:space="preserve">And the recipient — the cow that carries the pregnancy — can be any healthy cow you already own. Including your genetically poorest cow. Think about what that means. Your worst cow becomes the mother of your best calf."</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S4 · The one economic number that matters</w:t>
      </w:r>
    </w:p>
    <w:p>
      <w:pPr>
        <w:spacing w:after="140"/>
      </w:pPr>
      <w:r>
        <w:rPr>
          <w:rFonts w:ascii="Calibri" w:cs="Calibri" w:eastAsia="Malgun Gothic" w:hAnsi="Calibri"/>
          <w:b/>
          <w:bCs/>
          <w:sz w:val="19"/>
          <w:szCs w:val="19"/>
        </w:rPr>
        <w:t xml:space="preserve">SLIDE:</w:t>
      </w:r>
      <w:r>
        <w:rPr>
          <w:rFonts w:ascii="Calibri" w:cs="Calibri" w:eastAsia="Malgun Gothic" w:hAnsi="Calibri"/>
          <w:sz w:val="19"/>
          <w:szCs w:val="19"/>
        </w:rPr>
        <w:t xml:space="preserve"> </w:t>
      </w:r>
      <w:r>
        <w:rPr>
          <w:rFonts w:ascii="Calibri" w:cs="Calibri" w:eastAsia="Malgun Gothic" w:hAnsi="Calibri"/>
          <w:b/>
          <w:bCs/>
          <w:sz w:val="19"/>
          <w:szCs w:val="19"/>
        </w:rPr>
        <w:t xml:space="preserve">Cost per pregnancy = ( embryo + synchronization + technician ) ÷ pregnancy rate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42"/>
        <w:gridCol w:w="6638"/>
      </w:tblGrid>
      <w:tr>
        <w:trPr>
          <w:tblHeader/>
        </w:trPr>
        <w:tc>
          <w:tcPr>
            <w:tcW w:type="dxa" w:w="3442"/>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Pregnancy rate</w:t>
            </w:r>
          </w:p>
        </w:tc>
        <w:tc>
          <w:tcPr>
            <w:tcW w:type="dxa" w:w="6638"/>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Relative cost per pregnancy</w:t>
            </w:r>
          </w:p>
        </w:tc>
      </w:tr>
      <w:tr>
        <w:tc>
          <w:tcPr>
            <w:tcW w:type="dxa" w:w="344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40%</w:t>
            </w:r>
          </w:p>
        </w:tc>
        <w:tc>
          <w:tcPr>
            <w:tcW w:type="dxa" w:w="6638"/>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250 units</w:t>
            </w:r>
          </w:p>
        </w:tc>
      </w:tr>
      <w:tr>
        <w:tc>
          <w:tcPr>
            <w:tcW w:type="dxa" w:w="344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50%</w:t>
            </w:r>
          </w:p>
        </w:tc>
        <w:tc>
          <w:tcPr>
            <w:tcW w:type="dxa" w:w="6638"/>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200 units</w:t>
            </w:r>
          </w:p>
        </w:tc>
      </w:tr>
      <w:tr>
        <w:tc>
          <w:tcPr>
            <w:tcW w:type="dxa" w:w="3442"/>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60%</w:t>
            </w:r>
          </w:p>
        </w:tc>
        <w:tc>
          <w:tcPr>
            <w:tcW w:type="dxa" w:w="6638"/>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167 units (−17% vs 50%)</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"Farmers always ask me the price of an embryo. That is the wrong question. The right question is the cost per pregnancy.</w:t>
      </w:r>
    </w:p>
    <w:p>
      <w:pPr>
        <w:spacing w:after="140"/>
      </w:pPr>
      <w:r>
        <w:rPr>
          <w:rFonts w:ascii="Calibri" w:cs="Calibri" w:eastAsia="Malgun Gothic" w:hAnsi="Calibri"/>
          <w:sz w:val="19"/>
          <w:szCs w:val="19"/>
        </w:rPr>
        <w:t xml:space="preserve">Look at the arithmetic. If your total input cost is one hundred units and your pregnancy rate is fifty percent, each pregnancy costs you two hundred units. If your pregnancy rate is sixty percent, each pregnancy costs one hundred and sixty-seven units. That is seventeen percent cheaper — and you did not change the price of anything you bought.</w:t>
      </w:r>
    </w:p>
    <w:p>
      <w:pPr>
        <w:spacing w:after="140"/>
      </w:pPr>
      <w:r>
        <w:rPr>
          <w:rFonts w:ascii="Calibri" w:cs="Calibri" w:eastAsia="Malgun Gothic" w:hAnsi="Calibri"/>
          <w:sz w:val="19"/>
          <w:szCs w:val="19"/>
        </w:rPr>
        <w:t xml:space="preserve">So remember this: </w:t>
      </w:r>
      <w:r>
        <w:rPr>
          <w:rFonts w:ascii="Calibri" w:cs="Calibri" w:eastAsia="Malgun Gothic" w:hAnsi="Calibri"/>
          <w:b/>
          <w:bCs/>
          <w:sz w:val="19"/>
          <w:szCs w:val="19"/>
        </w:rPr>
        <w:t xml:space="preserve">the cheapest way to lower your cost is to raise your pregnancy rate, not to buy a cheaper embryo.</w:t>
      </w:r>
      <w:r>
        <w:rPr>
          <w:rFonts w:ascii="Calibri" w:cs="Calibri" w:eastAsia="Malgun Gothic" w:hAnsi="Calibri"/>
          <w:sz w:val="19"/>
          <w:szCs w:val="19"/>
        </w:rPr>
        <w:t xml:space="preserve"> Everything else I teach you today is about that one number."</w:t>
      </w:r>
    </w:p>
    <w:p>
      <w:pPr>
        <w:spacing w:after="140"/>
      </w:pPr>
      <w:r>
        <w:rPr>
          <w:rFonts w:ascii="Calibri" w:cs="Calibri" w:eastAsia="Malgun Gothic" w:hAnsi="Calibri"/>
          <w:b/>
          <w:bCs/>
          <w:sz w:val="19"/>
          <w:szCs w:val="19"/>
        </w:rPr>
        <w:t xml:space="preserve">BOARD:</w:t>
      </w:r>
      <w:r>
        <w:rPr>
          <w:rFonts w:ascii="Calibri" w:cs="Calibri" w:eastAsia="Malgun Gothic" w:hAnsi="Calibri"/>
          <w:sz w:val="19"/>
          <w:szCs w:val="19"/>
        </w:rPr>
        <w:t xml:space="preserve"> Write the division out loud: 100 ÷ 0.5 = 200; 100 ÷ 0.6 = 167.</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S5 · Two production routes — the map for today</w:t>
      </w:r>
    </w:p>
    <w:p>
      <w:pPr>
        <w:spacing w:after="140"/>
      </w:pPr>
      <w:r>
        <w:rPr>
          <w:rFonts w:ascii="Calibri" w:cs="Calibri" w:eastAsia="Malgun Gothic" w:hAnsi="Calibri"/>
          <w:b/>
          <w:bCs/>
          <w:sz w:val="19"/>
          <w:szCs w:val="19"/>
        </w:rPr>
        <w:t xml:space="preserve">SLIDE:</w:t>
      </w:r>
    </w:p>
    <w:p>
      <w:pPr>
        <w:shd w:fill="F3F6F2" w:val="clear"/>
        <w:spacing w:after="0" w:before="100"/>
        <w:ind w:left="120" w:right="120"/>
      </w:pPr>
      <w:r>
        <w:rPr>
          <w:rFonts w:ascii="Consolas" w:cs="Consolas" w:eastAsia="Malgun Gothic" w:hAnsi="Consolas"/>
          <w:color w:val="1F4A2C"/>
          <w:sz w:val="15"/>
          <w:szCs w:val="15"/>
        </w:rPr>
        <w:t xml:space="preserve">ROUTE A — IN VIVO (MOET)              ROUTE B — IN VITRO (OPU–IVP)</w:t>
      </w:r>
    </w:p>
    <w:p>
      <w:pPr>
        <w:shd w:fill="F3F6F2" w:val="clear"/>
        <w:spacing w:after="0" w:before="0"/>
        <w:ind w:left="120" w:right="120"/>
      </w:pPr>
      <w:r>
        <w:rPr>
          <w:rFonts w:ascii="Consolas" w:cs="Consolas" w:eastAsia="Malgun Gothic" w:hAnsi="Consolas"/>
          <w:color w:val="1F4A2C"/>
          <w:sz w:val="15"/>
          <w:szCs w:val="15"/>
        </w:rPr>
        <w:t xml:space="preserve">Donor cow                              Donor cow / heifer / pregnant cow</w:t>
      </w:r>
    </w:p>
    <w:p>
      <w:pPr>
        <w:shd w:fill="F3F6F2" w:val="clear"/>
        <w:spacing w:after="0" w:before="0"/>
        <w:ind w:left="120" w:right="120"/>
      </w:pPr>
      <w:r>
        <w:rPr>
          <w:rFonts w:ascii="Consolas" w:cs="Consolas" w:eastAsia="Malgun Gothic" w:hAnsi="Consolas"/>
          <w:color w:val="1F4A2C"/>
          <w:sz w:val="15"/>
          <w:szCs w:val="15"/>
        </w:rPr>
        <w:t xml:space="preserve">   ↓ superovulation (FSH)                 ↓ OPU (transvaginal aspiration)</w:t>
      </w:r>
    </w:p>
    <w:p>
      <w:pPr>
        <w:shd w:fill="F3F6F2" w:val="clear"/>
        <w:spacing w:after="0" w:before="0"/>
        <w:ind w:left="120" w:right="120"/>
      </w:pPr>
      <w:r>
        <w:rPr>
          <w:rFonts w:ascii="Consolas" w:cs="Consolas" w:eastAsia="Malgun Gothic" w:hAnsi="Consolas"/>
          <w:color w:val="1F4A2C"/>
          <w:sz w:val="15"/>
          <w:szCs w:val="15"/>
        </w:rPr>
        <w:t xml:space="preserve">   ↓ AI × 2–3                              ↓ oocytes (COCs)</w:t>
      </w:r>
    </w:p>
    <w:p>
      <w:pPr>
        <w:shd w:fill="F3F6F2" w:val="clear"/>
        <w:spacing w:after="0" w:before="0"/>
        <w:ind w:left="120" w:right="120"/>
      </w:pPr>
      <w:r>
        <w:rPr>
          <w:rFonts w:ascii="Consolas" w:cs="Consolas" w:eastAsia="Malgun Gothic" w:hAnsi="Consolas"/>
          <w:color w:val="1F4A2C"/>
          <w:sz w:val="15"/>
          <w:szCs w:val="15"/>
        </w:rPr>
        <w:t xml:space="preserve">   ↓ Day 7 uterine flush                   ↓ IVM 22–24 h</w:t>
      </w:r>
    </w:p>
    <w:p>
      <w:pPr>
        <w:shd w:fill="F3F6F2" w:val="clear"/>
        <w:spacing w:after="0" w:before="0"/>
        <w:ind w:left="120" w:right="120"/>
      </w:pPr>
      <w:r>
        <w:rPr>
          <w:rFonts w:ascii="Consolas" w:cs="Consolas" w:eastAsia="Malgun Gothic" w:hAnsi="Consolas"/>
          <w:color w:val="1F4A2C"/>
          <w:sz w:val="15"/>
          <w:szCs w:val="15"/>
        </w:rPr>
        <w:t xml:space="preserve">   ↓ embryo evaluation                     ↓ IVF 18–22 h</w:t>
      </w:r>
    </w:p>
    <w:p>
      <w:pPr>
        <w:shd w:fill="F3F6F2" w:val="clear"/>
        <w:spacing w:after="0" w:before="0"/>
        <w:ind w:left="120" w:right="120"/>
      </w:pPr>
      <w:r>
        <w:rPr>
          <w:rFonts w:ascii="Consolas" w:cs="Consolas" w:eastAsia="Malgun Gothic" w:hAnsi="Consolas"/>
          <w:color w:val="1F4A2C"/>
          <w:sz w:val="15"/>
          <w:szCs w:val="15"/>
        </w:rPr>
        <w:t xml:space="preserve">                                           ↓ IVC 6–7 days</w:t>
      </w:r>
    </w:p>
    <w:p>
      <w:pPr>
        <w:shd w:fill="F3F6F2" w:val="clear"/>
        <w:spacing w:after="140" w:before="0"/>
        <w:ind w:left="120" w:right="120"/>
      </w:pPr>
      <w:r>
        <w:rPr>
          <w:rFonts w:ascii="Consolas" w:cs="Consolas" w:eastAsia="Malgun Gothic" w:hAnsi="Consolas"/>
          <w:color w:val="1F4A2C"/>
          <w:sz w:val="15"/>
          <w:szCs w:val="15"/>
        </w:rPr>
        <w:t xml:space="preserve">   → Day-7 embryo                        → Day 7–8 blastocyst</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"There are two ways an embryo can be produced, and you must understand both, because the embryo you receive will behave differently depending on which route made it.</w:t>
      </w:r>
    </w:p>
    <w:p>
      <w:pPr>
        <w:spacing w:after="140"/>
      </w:pPr>
      <w:r>
        <w:rPr>
          <w:rFonts w:ascii="Calibri" w:cs="Calibri" w:eastAsia="Malgun Gothic" w:hAnsi="Calibri"/>
          <w:sz w:val="19"/>
          <w:szCs w:val="19"/>
        </w:rPr>
        <w:t xml:space="preserve">Route A is in vivo — inside the cow. We call it MOET: Multiple Ovulation and Embryo Transfer. We stimulate the donor to ovulate many eggs, we inseminate her, and seven days later we flush the embryos out of her uterus.</w:t>
      </w:r>
    </w:p>
    <w:p>
      <w:pPr>
        <w:spacing w:after="140"/>
      </w:pPr>
      <w:r>
        <w:rPr>
          <w:rFonts w:ascii="Calibri" w:cs="Calibri" w:eastAsia="Malgun Gothic" w:hAnsi="Calibri"/>
          <w:sz w:val="19"/>
          <w:szCs w:val="19"/>
        </w:rPr>
        <w:t xml:space="preserve">Route B is in vitro — in the laboratory. We call it OPU–IVP: Ovum Pick-Up and In Vitro Production. We aspirate immature eggs directly from the ovary with an ultrasound-guided needle, and we mature, fertilize, and culture them in the laboratory for seven days.</w:t>
      </w:r>
    </w:p>
    <w:p>
      <w:pPr>
        <w:spacing w:after="140"/>
      </w:pPr>
      <w:r>
        <w:rPr>
          <w:rFonts w:ascii="Calibri" w:cs="Calibri" w:eastAsia="Malgun Gothic" w:hAnsi="Calibri"/>
          <w:sz w:val="19"/>
          <w:szCs w:val="19"/>
        </w:rPr>
        <w:t xml:space="preserve">We will do Route A first, then Route B. Then we will talk about how to evaluate, freeze, and transfer whatever comes out."</w:t>
      </w:r>
    </w:p>
    <w:p>
      <w:pPr>
        <w:spacing w:after="140"/>
      </w:pPr>
      <w:r>
        <w:rPr>
          <w:rFonts w:ascii="Calibri" w:cs="Calibri" w:eastAsia="Malgun Gothic" w:hAnsi="Calibri"/>
          <w:b/>
          <w:bCs/>
          <w:sz w:val="19"/>
          <w:szCs w:val="19"/>
        </w:rPr>
        <w:t xml:space="preserve">⏱ 4'</w:t>
      </w:r>
    </w:p>
    <w:p>
      <w:pPr>
        <w:pStyle w:val="Heading2"/>
        <w:keepNext/>
        <w:spacing w:after="140" w:before="320"/>
      </w:pPr>
      <w:r>
        <w:rPr>
          <w:rFonts w:ascii="Cambria" w:cs="Cambria" w:eastAsia="Malgun Gothic" w:hAnsi="Cambria"/>
          <w:b/>
          <w:bCs/>
          <w:color w:val="1F4A2C"/>
          <w:sz w:val="26"/>
          <w:szCs w:val="26"/>
        </w:rPr>
        <w:t xml:space="preserve">S6 · Which route is used for what</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10"/>
        <w:gridCol w:w="4500"/>
        <w:gridCol w:w="2970"/>
      </w:tblGrid>
      <w:tr>
        <w:trPr>
          <w:tblHeader/>
        </w:trPr>
        <w:tc>
          <w:tcPr>
            <w:tcW w:type="dxa" w:w="2610"/>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 </w:t>
            </w:r>
          </w:p>
        </w:tc>
        <w:tc>
          <w:tcPr>
            <w:tcW w:type="dxa" w:w="4500"/>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MOET (in vivo)</w:t>
            </w:r>
          </w:p>
        </w:tc>
        <w:tc>
          <w:tcPr>
            <w:tcW w:type="dxa" w:w="2970"/>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OPU–IVP (in vitro)</w:t>
            </w:r>
          </w:p>
        </w:tc>
      </w:tr>
      <w:tr>
        <w:tc>
          <w:tcPr>
            <w:tcW w:type="dxa" w:w="2610"/>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Hormone load on donor</w:t>
            </w:r>
          </w:p>
        </w:tc>
        <w:tc>
          <w:tcPr>
            <w:tcW w:type="dxa" w:w="450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High (FSH superovulation)</w:t>
            </w:r>
          </w:p>
        </w:tc>
        <w:tc>
          <w:tcPr>
            <w:tcW w:type="dxa" w:w="297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Low or none</w:t>
            </w:r>
          </w:p>
        </w:tc>
      </w:tr>
      <w:tr>
        <w:tc>
          <w:tcPr>
            <w:tcW w:type="dxa" w:w="2610"/>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Frequency</w:t>
            </w:r>
          </w:p>
        </w:tc>
        <w:tc>
          <w:tcPr>
            <w:tcW w:type="dxa" w:w="450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Every 60 days</w:t>
            </w:r>
          </w:p>
        </w:tc>
        <w:tc>
          <w:tcPr>
            <w:tcW w:type="dxa" w:w="2970"/>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1–2× per week</w:t>
            </w:r>
          </w:p>
        </w:tc>
      </w:tr>
      <w:tr>
        <w:tc>
          <w:tcPr>
            <w:tcW w:type="dxa" w:w="2610"/>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Transferable embryos</w:t>
            </w:r>
          </w:p>
        </w:tc>
        <w:tc>
          <w:tcPr>
            <w:tcW w:type="dxa" w:w="450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~5–8 per flush </w:t>
            </w:r>
            <w:r>
              <w:rPr>
                <w:rFonts w:ascii="Calibri" w:cs="Calibri" w:eastAsia="Malgun Gothic" w:hAnsi="Calibri"/>
                <w:b w:val="false"/>
                <w:bCs w:val="false"/>
                <w:i/>
                <w:iCs/>
                <w:color w:val="1B211D"/>
                <w:sz w:val="18"/>
                <w:szCs w:val="18"/>
              </w:rPr>
              <w:t xml:space="preserve">(published range, high variability)</w:t>
            </w:r>
          </w:p>
        </w:tc>
        <w:tc>
          <w:tcPr>
            <w:tcW w:type="dxa" w:w="297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~2–6 per session, repeatable</w:t>
            </w:r>
          </w:p>
        </w:tc>
      </w:tr>
      <w:tr>
        <w:tc>
          <w:tcPr>
            <w:tcW w:type="dxa" w:w="2610"/>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Semen efficiency</w:t>
            </w:r>
          </w:p>
        </w:tc>
        <w:tc>
          <w:tcPr>
            <w:tcW w:type="dxa" w:w="450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2–3 straws per flush</w:t>
            </w:r>
          </w:p>
        </w:tc>
        <w:tc>
          <w:tcPr>
            <w:tcW w:type="dxa" w:w="2970"/>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1 straw → many oocytes fertilized</w:t>
            </w:r>
          </w:p>
        </w:tc>
      </w:tr>
      <w:tr>
        <w:tc>
          <w:tcPr>
            <w:tcW w:type="dxa" w:w="2610"/>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Sexed semen</w:t>
            </w:r>
          </w:p>
        </w:tc>
        <w:tc>
          <w:tcPr>
            <w:tcW w:type="dxa" w:w="450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Less efficient</w:t>
            </w:r>
          </w:p>
        </w:tc>
        <w:tc>
          <w:tcPr>
            <w:tcW w:type="dxa" w:w="2970"/>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Highly efficient — standard</w:t>
            </w:r>
          </w:p>
        </w:tc>
      </w:tr>
      <w:tr>
        <w:tc>
          <w:tcPr>
            <w:tcW w:type="dxa" w:w="2610"/>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Prepubertal / pregnant donors</w:t>
            </w:r>
          </w:p>
        </w:tc>
        <w:tc>
          <w:tcPr>
            <w:tcW w:type="dxa" w:w="450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No</w:t>
            </w:r>
          </w:p>
        </w:tc>
        <w:tc>
          <w:tcPr>
            <w:tcW w:type="dxa" w:w="2970"/>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Yes</w:t>
            </w:r>
          </w:p>
        </w:tc>
      </w:tr>
      <w:tr>
        <w:tc>
          <w:tcPr>
            <w:tcW w:type="dxa" w:w="2610"/>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Cryotolerance of the embryo</w:t>
            </w:r>
          </w:p>
        </w:tc>
        <w:tc>
          <w:tcPr>
            <w:tcW w:type="dxa" w:w="4500"/>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Good</w:t>
            </w:r>
          </w:p>
        </w:tc>
        <w:tc>
          <w:tcPr>
            <w:tcW w:type="dxa" w:w="297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Lower — usually vitrified</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"Here is how a professional programme chooses between them.</w:t>
      </w:r>
    </w:p>
    <w:p>
      <w:pPr>
        <w:spacing w:after="140"/>
      </w:pPr>
      <w:r>
        <w:rPr>
          <w:rFonts w:ascii="Calibri" w:cs="Calibri" w:eastAsia="Malgun Gothic" w:hAnsi="Calibri"/>
          <w:sz w:val="19"/>
          <w:szCs w:val="19"/>
        </w:rPr>
        <w:t xml:space="preserve">MOET puts a heavy hormone load on the donor, and you can only repeat it about every sixty days. You get on average five to eight transferable embryos per flush, but the variation is enormous — some donors give twenty, and roughly one donor in three gives you nothing at all.</w:t>
      </w:r>
    </w:p>
    <w:p>
      <w:pPr>
        <w:spacing w:after="140"/>
      </w:pPr>
      <w:r>
        <w:rPr>
          <w:rFonts w:ascii="Calibri" w:cs="Calibri" w:eastAsia="Malgun Gothic" w:hAnsi="Calibri"/>
          <w:sz w:val="19"/>
          <w:szCs w:val="19"/>
        </w:rPr>
        <w:t xml:space="preserve">OPU–IVF uses little or no superovulation. You can do it once or twice a week on the same donor. You get fewer embryos per session, but you can repeat it fifty times a year instead of six.</w:t>
      </w:r>
    </w:p>
    <w:p>
      <w:pPr>
        <w:spacing w:after="140"/>
      </w:pPr>
      <w:r>
        <w:rPr>
          <w:rFonts w:ascii="Calibri" w:cs="Calibri" w:eastAsia="Malgun Gothic" w:hAnsi="Calibri"/>
          <w:sz w:val="19"/>
          <w:szCs w:val="19"/>
        </w:rPr>
        <w:t xml:space="preserve">Two more differences matter enormously for export programmes like ours. First, sexed semen. In MOET you need two or three full straws for one flush. In OPU–IVF, one straw of sexed semen can fertilize many oocytes. That makes sexed female embryo production economically realistic. Second, OPU works on animals that MOET cannot touch — prepubertal heifers, and even pregnant cows in early gestation.</w:t>
      </w:r>
    </w:p>
    <w:p>
      <w:pPr>
        <w:spacing w:after="140"/>
      </w:pPr>
      <w:r>
        <w:rPr>
          <w:rFonts w:ascii="Calibri" w:cs="Calibri" w:eastAsia="Malgun Gothic" w:hAnsi="Calibri"/>
          <w:sz w:val="19"/>
          <w:szCs w:val="19"/>
        </w:rPr>
        <w:t xml:space="preserve">And the trade-off: in vitro embryos are more fragile in freezing. We will come back to that."</w:t>
      </w:r>
    </w:p>
    <w:p>
      <w:pPr>
        <w:spacing w:after="140"/>
      </w:pPr>
      <w:r>
        <w:rPr>
          <w:rFonts w:ascii="Calibri" w:cs="Calibri" w:eastAsia="Malgun Gothic" w:hAnsi="Calibri"/>
          <w:b/>
          <w:bCs/>
          <w:sz w:val="19"/>
          <w:szCs w:val="19"/>
        </w:rPr>
        <w:t xml:space="preserve">⏱ 5'</w:t>
      </w:r>
    </w:p>
    <w:p>
      <w:pPr>
        <w:pBdr>
          <w:bottom w:val="single" w:color="D4DCD5" w:sz="6" w:space="6"/>
        </w:pBdr>
        <w:spacing w:after="160" w:before="80"/>
      </w:pPr>
    </w:p>
    <w:p>
      <w:pPr>
        <w:pStyle w:val="Heading1"/>
        <w:keepNext/>
        <w:spacing w:after="140" w:before="0"/>
      </w:pPr>
      <w:r>
        <w:rPr>
          <w:rFonts w:ascii="Cambria" w:cs="Cambria" w:eastAsia="Malgun Gothic" w:hAnsi="Cambria"/>
          <w:b/>
          <w:bCs/>
          <w:color w:val="1F4A2C"/>
          <w:sz w:val="32"/>
          <w:szCs w:val="32"/>
        </w:rPr>
        <w:t xml:space="preserve">PART 1-B · MOET — SUPEROVULATION AND FLUSHING (30 min, S7–S15)</w:t>
      </w:r>
    </w:p>
    <w:p>
      <w:pPr>
        <w:pStyle w:val="Heading2"/>
        <w:keepNext/>
        <w:spacing w:after="140" w:before="320"/>
      </w:pPr>
      <w:r>
        <w:rPr>
          <w:rFonts w:ascii="Cambria" w:cs="Cambria" w:eastAsia="Malgun Gothic" w:hAnsi="Cambria"/>
          <w:b/>
          <w:bCs/>
          <w:color w:val="1F4A2C"/>
          <w:sz w:val="26"/>
          <w:szCs w:val="26"/>
        </w:rPr>
        <w:t xml:space="preserve">S7 · Donor selection — you cannot fix a bad donor</w:t>
      </w:r>
    </w:p>
    <w:p>
      <w:pPr>
        <w:spacing w:after="140"/>
      </w:pPr>
      <w:r>
        <w:rPr>
          <w:rFonts w:ascii="Calibri" w:cs="Calibri" w:eastAsia="Malgun Gothic" w:hAnsi="Calibri"/>
          <w:b/>
          <w:bCs/>
          <w:sz w:val="19"/>
          <w:szCs w:val="19"/>
        </w:rPr>
        <w:t xml:space="preserve">SLIDE:</w:t>
      </w:r>
      <w:r>
        <w:rPr>
          <w:rFonts w:ascii="Calibri" w:cs="Calibri" w:eastAsia="Malgun Gothic" w:hAnsi="Calibri"/>
          <w:sz w:val="19"/>
          <w:szCs w:val="19"/>
        </w:rPr>
        <w:t xml:space="preserve"> Donor criteria</w:t>
      </w:r>
    </w:p>
    <w:p>
      <w:pPr>
        <w:spacing w:after="70"/>
        <w:ind w:left="360" w:hanging="240"/>
      </w:pPr>
      <w:r>
        <w:rPr>
          <w:rFonts w:ascii="Calibri" w:cs="Calibri" w:eastAsia="Malgun Gothic" w:hAnsi="Calibri"/>
          <w:b/>
          <w:bCs/>
          <w:color w:val="6FA368"/>
          <w:sz w:val="19"/>
          <w:szCs w:val="19"/>
        </w:rPr>
        <w:t xml:space="preserve">1.  </w:t>
      </w:r>
      <w:r>
        <w:rPr>
          <w:rFonts w:ascii="Calibri" w:cs="Calibri" w:eastAsia="Malgun Gothic" w:hAnsi="Calibri"/>
          <w:sz w:val="19"/>
          <w:szCs w:val="19"/>
        </w:rPr>
        <w:t xml:space="preserve">Proven genetic merit (genomic or progeny evaluation) — </w:t>
      </w:r>
      <w:r>
        <w:rPr>
          <w:rFonts w:ascii="Calibri" w:cs="Calibri" w:eastAsia="Malgun Gothic" w:hAnsi="Calibri"/>
          <w:b/>
          <w:bCs/>
          <w:sz w:val="19"/>
          <w:szCs w:val="19"/>
        </w:rPr>
        <w:t xml:space="preserve">this is the whole point</w:t>
      </w:r>
    </w:p>
    <w:p>
      <w:pPr>
        <w:spacing w:after="70"/>
        <w:ind w:left="360" w:hanging="240"/>
      </w:pPr>
      <w:r>
        <w:rPr>
          <w:rFonts w:ascii="Calibri" w:cs="Calibri" w:eastAsia="Malgun Gothic" w:hAnsi="Calibri"/>
          <w:b/>
          <w:bCs/>
          <w:color w:val="6FA368"/>
          <w:sz w:val="19"/>
          <w:szCs w:val="19"/>
        </w:rPr>
        <w:t xml:space="preserve">2.  </w:t>
      </w:r>
      <w:r>
        <w:rPr>
          <w:rFonts w:ascii="Calibri" w:cs="Calibri" w:eastAsia="Malgun Gothic" w:hAnsi="Calibri"/>
          <w:sz w:val="19"/>
          <w:szCs w:val="19"/>
        </w:rPr>
        <w:t xml:space="preserve">≥ 60 days postpartum, cycling normally, at least one recorded estrus</w:t>
      </w:r>
    </w:p>
    <w:p>
      <w:pPr>
        <w:spacing w:after="70"/>
        <w:ind w:left="360" w:hanging="240"/>
      </w:pPr>
      <w:r>
        <w:rPr>
          <w:rFonts w:ascii="Calibri" w:cs="Calibri" w:eastAsia="Malgun Gothic" w:hAnsi="Calibri"/>
          <w:b/>
          <w:bCs/>
          <w:color w:val="6FA368"/>
          <w:sz w:val="19"/>
          <w:szCs w:val="19"/>
        </w:rPr>
        <w:t xml:space="preserve">3.  </w:t>
      </w:r>
      <w:r>
        <w:rPr>
          <w:rFonts w:ascii="Calibri" w:cs="Calibri" w:eastAsia="Malgun Gothic" w:hAnsi="Calibri"/>
          <w:b/>
          <w:bCs/>
          <w:sz w:val="19"/>
          <w:szCs w:val="19"/>
        </w:rPr>
        <w:t xml:space="preserve">BCS 3.0–3.5</w:t>
      </w:r>
      <w:r>
        <w:rPr>
          <w:rFonts w:ascii="Calibri" w:cs="Calibri" w:eastAsia="Malgun Gothic" w:hAnsi="Calibri"/>
          <w:sz w:val="19"/>
          <w:szCs w:val="19"/>
        </w:rPr>
        <w:t xml:space="preserve"> (5-point scale), stable or rising</w:t>
      </w:r>
    </w:p>
    <w:p>
      <w:pPr>
        <w:spacing w:after="70"/>
        <w:ind w:left="360" w:hanging="240"/>
      </w:pPr>
      <w:r>
        <w:rPr>
          <w:rFonts w:ascii="Calibri" w:cs="Calibri" w:eastAsia="Malgun Gothic" w:hAnsi="Calibri"/>
          <w:b/>
          <w:bCs/>
          <w:color w:val="6FA368"/>
          <w:sz w:val="19"/>
          <w:szCs w:val="19"/>
        </w:rPr>
        <w:t xml:space="preserve">4.  </w:t>
      </w:r>
      <w:r>
        <w:rPr>
          <w:rFonts w:ascii="Calibri" w:cs="Calibri" w:eastAsia="Malgun Gothic" w:hAnsi="Calibri"/>
          <w:sz w:val="19"/>
          <w:szCs w:val="19"/>
        </w:rPr>
        <w:t xml:space="preserve">No reproductive pathology — normal tract on palpation and ultrasound</w:t>
      </w:r>
    </w:p>
    <w:p>
      <w:pPr>
        <w:spacing w:after="70"/>
        <w:ind w:left="360" w:hanging="240"/>
      </w:pPr>
      <w:r>
        <w:rPr>
          <w:rFonts w:ascii="Calibri" w:cs="Calibri" w:eastAsia="Malgun Gothic" w:hAnsi="Calibri"/>
          <w:b/>
          <w:bCs/>
          <w:color w:val="6FA368"/>
          <w:sz w:val="19"/>
          <w:szCs w:val="19"/>
        </w:rPr>
        <w:t xml:space="preserve">5.  </w:t>
      </w:r>
      <w:r>
        <w:rPr>
          <w:rFonts w:ascii="Calibri" w:cs="Calibri" w:eastAsia="Malgun Gothic" w:hAnsi="Calibri"/>
          <w:sz w:val="19"/>
          <w:szCs w:val="19"/>
        </w:rPr>
        <w:t xml:space="preserve">Free of infectious disease relevant to embryo export (BVD, IBR, brucellosis, leptospirosis, tuberculosis)</w:t>
      </w:r>
    </w:p>
    <w:p>
      <w:pPr>
        <w:spacing w:after="70"/>
        <w:ind w:left="360" w:hanging="240"/>
      </w:pPr>
      <w:r>
        <w:rPr>
          <w:rFonts w:ascii="Calibri" w:cs="Calibri" w:eastAsia="Malgun Gothic" w:hAnsi="Calibri"/>
          <w:b/>
          <w:bCs/>
          <w:color w:val="6FA368"/>
          <w:sz w:val="19"/>
          <w:szCs w:val="19"/>
        </w:rPr>
        <w:t xml:space="preserve">6.  </w:t>
      </w:r>
      <w:r>
        <w:rPr>
          <w:rFonts w:ascii="Calibri" w:cs="Calibri" w:eastAsia="Malgun Gothic" w:hAnsi="Calibri"/>
          <w:sz w:val="19"/>
          <w:szCs w:val="19"/>
        </w:rPr>
        <w:t xml:space="preserve">Not a repeat-breeder with unexplained fertilization failure</w:t>
      </w:r>
    </w:p>
    <w:p>
      <w:pPr>
        <w:spacing w:after="70"/>
        <w:ind w:left="360" w:hanging="240"/>
      </w:pPr>
      <w:r>
        <w:rPr>
          <w:rFonts w:ascii="Calibri" w:cs="Calibri" w:eastAsia="Malgun Gothic" w:hAnsi="Calibri"/>
          <w:b/>
          <w:bCs/>
          <w:color w:val="6FA368"/>
          <w:sz w:val="19"/>
          <w:szCs w:val="19"/>
        </w:rPr>
        <w:t xml:space="preserve">7.  </w:t>
      </w:r>
      <w:r>
        <w:rPr>
          <w:rFonts w:ascii="Calibri" w:cs="Calibri" w:eastAsia="Malgun Gothic" w:hAnsi="Calibri"/>
          <w:sz w:val="19"/>
          <w:szCs w:val="19"/>
        </w:rPr>
        <w:t xml:space="preserve">Good handling temperament — she will be handled many times</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"Everything in MOET starts with the donor. The single most common mistake in a new programme is to superovulate the wrong cow.</w:t>
      </w:r>
    </w:p>
    <w:p>
      <w:pPr>
        <w:spacing w:after="140"/>
      </w:pPr>
      <w:r>
        <w:rPr>
          <w:rFonts w:ascii="Calibri" w:cs="Calibri" w:eastAsia="Malgun Gothic" w:hAnsi="Calibri"/>
          <w:sz w:val="19"/>
          <w:szCs w:val="19"/>
        </w:rPr>
        <w:t xml:space="preserve">She must have proven genetic value. If she is not genetically superior, you are multiplying an average animal at high cost — that is not a breeding programme, that is an expensive hobby.</w:t>
      </w:r>
    </w:p>
    <w:p>
      <w:pPr>
        <w:spacing w:after="140"/>
      </w:pPr>
      <w:r>
        <w:rPr>
          <w:rFonts w:ascii="Calibri" w:cs="Calibri" w:eastAsia="Malgun Gothic" w:hAnsi="Calibri"/>
          <w:sz w:val="19"/>
          <w:szCs w:val="19"/>
        </w:rPr>
        <w:t xml:space="preserve">She must be at least sixty days postpartum and cycling normally. She must be in body condition three to three point five, and importantly, stable or gaining. A donor losing body condition responds poorly.</w:t>
      </w:r>
    </w:p>
    <w:p>
      <w:pPr>
        <w:spacing w:after="140"/>
      </w:pPr>
      <w:r>
        <w:rPr>
          <w:rFonts w:ascii="Calibri" w:cs="Calibri" w:eastAsia="Malgun Gothic" w:hAnsi="Calibri"/>
          <w:sz w:val="19"/>
          <w:szCs w:val="19"/>
        </w:rPr>
        <w:t xml:space="preserve">Her reproductive tract must be clean. And for an export programme, her infectious disease status must be documented, because health certification of the embryo starts with health certification of the donor."</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S8 · Superovulation — the principle</w:t>
      </w:r>
    </w:p>
    <w:p>
      <w:pPr>
        <w:spacing w:after="140"/>
      </w:pPr>
      <w:r>
        <w:rPr>
          <w:rFonts w:ascii="Calibri" w:cs="Calibri" w:eastAsia="Malgun Gothic" w:hAnsi="Calibri"/>
          <w:b/>
          <w:bCs/>
          <w:sz w:val="19"/>
          <w:szCs w:val="19"/>
        </w:rPr>
        <w:t xml:space="preserve">SLIDE:</w:t>
      </w:r>
      <w:r>
        <w:rPr>
          <w:rFonts w:ascii="Calibri" w:cs="Calibri" w:eastAsia="Malgun Gothic" w:hAnsi="Calibri"/>
          <w:sz w:val="19"/>
          <w:szCs w:val="19"/>
        </w:rPr>
        <w:t xml:space="preserve"> Normal cycle: FSH surge → recruit a cohort → </w:t>
      </w:r>
      <w:r>
        <w:rPr>
          <w:rFonts w:ascii="Calibri" w:cs="Calibri" w:eastAsia="Malgun Gothic" w:hAnsi="Calibri"/>
          <w:b/>
          <w:bCs/>
          <w:sz w:val="19"/>
          <w:szCs w:val="19"/>
        </w:rPr>
        <w:t xml:space="preserve">one dominant follicle</w:t>
      </w:r>
      <w:r>
        <w:rPr>
          <w:rFonts w:ascii="Calibri" w:cs="Calibri" w:eastAsia="Malgun Gothic" w:hAnsi="Calibri"/>
          <w:sz w:val="19"/>
          <w:szCs w:val="19"/>
        </w:rPr>
        <w:t xml:space="preserve"> → others regress (atresia) Superovulation: </w:t>
      </w:r>
      <w:r>
        <w:rPr>
          <w:rFonts w:ascii="Calibri" w:cs="Calibri" w:eastAsia="Malgun Gothic" w:hAnsi="Calibri"/>
          <w:b/>
          <w:bCs/>
          <w:sz w:val="19"/>
          <w:szCs w:val="19"/>
        </w:rPr>
        <w:t xml:space="preserve">sustained exogenous FSH</w:t>
      </w:r>
      <w:r>
        <w:rPr>
          <w:rFonts w:ascii="Calibri" w:cs="Calibri" w:eastAsia="Malgun Gothic" w:hAnsi="Calibri"/>
          <w:sz w:val="19"/>
          <w:szCs w:val="19"/>
        </w:rPr>
        <w:t xml:space="preserve"> → rescue the whole cohort from atresia → many follicles ovulate</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"Why does a cow normally ovulate only one egg? Because in each follicular wave, a cohort of follicles is recruited by a natural FSH surge, and then FSH falls. Only the follicle that becomes dominant survives the fall in FSH. All the others die — that process is called atresia.</w:t>
      </w:r>
    </w:p>
    <w:p>
      <w:pPr>
        <w:spacing w:after="140"/>
      </w:pPr>
      <w:r>
        <w:rPr>
          <w:rFonts w:ascii="Calibri" w:cs="Calibri" w:eastAsia="Malgun Gothic" w:hAnsi="Calibri"/>
          <w:sz w:val="19"/>
          <w:szCs w:val="19"/>
        </w:rPr>
        <w:t xml:space="preserve">Superovulation does one thing: it keeps FSH high artificially, so the whole cohort survives instead of only one. That is the entire concept. We are not creating extra follicles. We are </w:t>
      </w:r>
      <w:r>
        <w:rPr>
          <w:rFonts w:ascii="Calibri" w:cs="Calibri" w:eastAsia="Malgun Gothic" w:hAnsi="Calibri"/>
          <w:b/>
          <w:bCs/>
          <w:sz w:val="19"/>
          <w:szCs w:val="19"/>
        </w:rPr>
        <w:t xml:space="preserve">rescuing the ones that were going to die.</w:t>
      </w:r>
    </w:p>
    <w:p>
      <w:pPr>
        <w:spacing w:after="140"/>
      </w:pPr>
      <w:r>
        <w:rPr>
          <w:rFonts w:ascii="Calibri" w:cs="Calibri" w:eastAsia="Malgun Gothic" w:hAnsi="Calibri"/>
          <w:sz w:val="19"/>
          <w:szCs w:val="19"/>
        </w:rPr>
        <w:t xml:space="preserve">This has an important practical consequence. The number of embryos you can get is limited by how many follicles were in that cohort in the first place — the antral follicle count. That is why some donors respond and some never will."</w:t>
      </w:r>
    </w:p>
    <w:p>
      <w:pPr>
        <w:spacing w:after="140"/>
      </w:pPr>
      <w:r>
        <w:rPr>
          <w:rFonts w:ascii="Calibri" w:cs="Calibri" w:eastAsia="Malgun Gothic" w:hAnsi="Calibri"/>
          <w:b/>
          <w:bCs/>
          <w:sz w:val="19"/>
          <w:szCs w:val="19"/>
        </w:rPr>
        <w:t xml:space="preserve">BOARD:</w:t>
      </w:r>
      <w:r>
        <w:rPr>
          <w:rFonts w:ascii="Calibri" w:cs="Calibri" w:eastAsia="Malgun Gothic" w:hAnsi="Calibri"/>
          <w:sz w:val="19"/>
          <w:szCs w:val="19"/>
        </w:rPr>
        <w:t xml:space="preserve"> Draw a cohort of 15 circles; cross out 14 and circle 1. Then draw the same cohort with all 15 surviving under "FSH sustained."</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S9 · Superovulation protocol — the conventional standard</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14"/>
        <w:gridCol w:w="6366"/>
      </w:tblGrid>
      <w:tr>
        <w:trPr>
          <w:tblHeader/>
        </w:trPr>
        <w:tc>
          <w:tcPr>
            <w:tcW w:type="dxa" w:w="371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Day</w:t>
            </w:r>
          </w:p>
        </w:tc>
        <w:tc>
          <w:tcPr>
            <w:tcW w:type="dxa" w:w="636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Action</w:t>
            </w:r>
          </w:p>
        </w:tc>
      </w:tr>
      <w:tr>
        <w:tc>
          <w:tcPr>
            <w:tcW w:type="dxa" w:w="371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Day 0</w:t>
            </w:r>
          </w:p>
        </w:tc>
        <w:tc>
          <w:tcPr>
            <w:tcW w:type="dxa" w:w="636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Detected estrus (or synchronized)</w:t>
            </w:r>
          </w:p>
        </w:tc>
      </w:tr>
      <w:tr>
        <w:tc>
          <w:tcPr>
            <w:tcW w:type="dxa" w:w="371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Day 8–12 of the cycle</w:t>
            </w:r>
          </w:p>
        </w:tc>
        <w:tc>
          <w:tcPr>
            <w:tcW w:type="dxa" w:w="636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Start FSH — twice daily (AM/PM), 4 days, decreasing dose</w:t>
            </w:r>
            <w:r>
              <w:rPr>
                <w:rFonts w:ascii="Calibri" w:cs="Calibri" w:eastAsia="Malgun Gothic" w:hAnsi="Calibri"/>
                <w:b w:val="false"/>
                <w:bCs w:val="false"/>
                <w:color w:val="1B211D"/>
                <w:sz w:val="18"/>
                <w:szCs w:val="18"/>
              </w:rPr>
              <w:t xml:space="preserve"> (total ~8 injections)</w:t>
            </w:r>
          </w:p>
        </w:tc>
      </w:tr>
      <w:tr>
        <w:tc>
          <w:tcPr>
            <w:tcW w:type="dxa" w:w="371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Day 3 of FSH (6th–7th injection)</w:t>
            </w:r>
          </w:p>
        </w:tc>
        <w:tc>
          <w:tcPr>
            <w:tcW w:type="dxa" w:w="636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PGF2α</w:t>
            </w:r>
            <w:r>
              <w:rPr>
                <w:rFonts w:ascii="Calibri" w:cs="Calibri" w:eastAsia="Malgun Gothic" w:hAnsi="Calibri"/>
                <w:b w:val="false"/>
                <w:bCs w:val="false"/>
                <w:color w:val="1B211D"/>
                <w:sz w:val="18"/>
                <w:szCs w:val="18"/>
              </w:rPr>
              <w:t xml:space="preserve"> (often split into two doses 12 h apart)</w:t>
            </w:r>
          </w:p>
        </w:tc>
      </w:tr>
      <w:tr>
        <w:tc>
          <w:tcPr>
            <w:tcW w:type="dxa" w:w="371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~48 h after PGF</w:t>
            </w:r>
          </w:p>
        </w:tc>
        <w:tc>
          <w:tcPr>
            <w:tcW w:type="dxa" w:w="636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Onset of estrus</w:t>
            </w:r>
          </w:p>
        </w:tc>
      </w:tr>
      <w:tr>
        <w:tc>
          <w:tcPr>
            <w:tcW w:type="dxa" w:w="371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Estrus + 12 h and + 24 h (± + 36 h)</w:t>
            </w:r>
          </w:p>
        </w:tc>
        <w:tc>
          <w:tcPr>
            <w:tcW w:type="dxa" w:w="636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AI, 2 straws each time</w:t>
            </w:r>
          </w:p>
        </w:tc>
      </w:tr>
      <w:tr>
        <w:tc>
          <w:tcPr>
            <w:tcW w:type="dxa" w:w="371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Day 7 after first AI</w:t>
            </w:r>
          </w:p>
        </w:tc>
        <w:tc>
          <w:tcPr>
            <w:tcW w:type="dxa" w:w="636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Uterine flush</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"This is the conventional superovulation protocol, and it is still the backbone of MOET worldwide.</w:t>
      </w:r>
    </w:p>
    <w:p>
      <w:pPr>
        <w:spacing w:after="140"/>
      </w:pPr>
      <w:r>
        <w:rPr>
          <w:rFonts w:ascii="Calibri" w:cs="Calibri" w:eastAsia="Malgun Gothic" w:hAnsi="Calibri"/>
          <w:sz w:val="19"/>
          <w:szCs w:val="19"/>
        </w:rPr>
        <w:t xml:space="preserve">We start FSH in the middle of the cycle — around day eight to twelve — because we want to catch a follicular wave at emergence. FSH is given twice daily for four days, in decreasing doses, because FSH has a short half-life. Note that: </w:t>
      </w:r>
      <w:r>
        <w:rPr>
          <w:rFonts w:ascii="Calibri" w:cs="Calibri" w:eastAsia="Malgun Gothic" w:hAnsi="Calibri"/>
          <w:b/>
          <w:bCs/>
          <w:sz w:val="19"/>
          <w:szCs w:val="19"/>
        </w:rPr>
        <w:t xml:space="preserve">FSH is short-acting, so it must be given twice a day.</w:t>
      </w:r>
      <w:r>
        <w:rPr>
          <w:rFonts w:ascii="Calibri" w:cs="Calibri" w:eastAsia="Malgun Gothic" w:hAnsi="Calibri"/>
          <w:sz w:val="19"/>
          <w:szCs w:val="19"/>
        </w:rPr>
        <w:t xml:space="preserve"> This is the practical burden of MOET.</w:t>
      </w:r>
    </w:p>
    <w:p>
      <w:pPr>
        <w:spacing w:after="140"/>
      </w:pPr>
      <w:r>
        <w:rPr>
          <w:rFonts w:ascii="Calibri" w:cs="Calibri" w:eastAsia="Malgun Gothic" w:hAnsi="Calibri"/>
          <w:sz w:val="19"/>
          <w:szCs w:val="19"/>
        </w:rPr>
        <w:t xml:space="preserve">On the third day of FSH treatment we give prostaglandin to remove the corpus luteum. Many practitioners split this into two doses twelve hours apart, because with many follicles producing hormone, luteolysis can be incomplete.</w:t>
      </w:r>
    </w:p>
    <w:p>
      <w:pPr>
        <w:spacing w:after="140"/>
      </w:pPr>
      <w:r>
        <w:rPr>
          <w:rFonts w:ascii="Calibri" w:cs="Calibri" w:eastAsia="Malgun Gothic" w:hAnsi="Calibri"/>
          <w:sz w:val="19"/>
          <w:szCs w:val="19"/>
        </w:rPr>
        <w:t xml:space="preserve">Estrus follows about forty-eight hours later. We inseminate two or three times — at twelve hours, twenty-four hours, and sometimes thirty-six hours after the onset of standing estrus — using two straws each time. Why so much semen? Because we are trying to fertilize ten or fifteen eggs at once, and sperm transport in a superovulated uterus is less efficient.</w:t>
      </w:r>
    </w:p>
    <w:p>
      <w:pPr>
        <w:spacing w:after="140"/>
      </w:pPr>
      <w:r>
        <w:rPr>
          <w:rFonts w:ascii="Calibri" w:cs="Calibri" w:eastAsia="Malgun Gothic" w:hAnsi="Calibri"/>
          <w:sz w:val="19"/>
          <w:szCs w:val="19"/>
        </w:rPr>
        <w:t xml:space="preserve">Then, seven days after the first insemination, we flush."</w:t>
      </w:r>
    </w:p>
    <w:p>
      <w:pPr>
        <w:spacing w:after="140"/>
      </w:pPr>
      <w:r>
        <w:rPr>
          <w:rFonts w:ascii="Calibri" w:cs="Calibri" w:eastAsia="Malgun Gothic" w:hAnsi="Calibri"/>
          <w:b/>
          <w:bCs/>
          <w:sz w:val="19"/>
          <w:szCs w:val="19"/>
        </w:rPr>
        <w:t xml:space="preserve">⏱ 6'</w:t>
      </w:r>
    </w:p>
    <w:p>
      <w:pPr>
        <w:pStyle w:val="Heading2"/>
        <w:keepNext/>
        <w:spacing w:after="140" w:before="320"/>
      </w:pPr>
      <w:r>
        <w:rPr>
          <w:rFonts w:ascii="Cambria" w:cs="Cambria" w:eastAsia="Malgun Gothic" w:hAnsi="Cambria"/>
          <w:b/>
          <w:bCs/>
          <w:color w:val="1F4A2C"/>
          <w:sz w:val="26"/>
          <w:szCs w:val="26"/>
        </w:rPr>
        <w:t xml:space="preserve">S10 · Modern refinements to superovulation</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Wave-synchronized start</w:t>
      </w:r>
      <w:r>
        <w:rPr>
          <w:rFonts w:ascii="Calibri" w:cs="Calibri" w:eastAsia="Malgun Gothic" w:hAnsi="Calibri"/>
          <w:sz w:val="19"/>
          <w:szCs w:val="19"/>
        </w:rPr>
        <w:t xml:space="preserve"> — begin FSH at induced wave emergence (GnRH, or ultrasound-guided follicle ablation, or after a P4 device) instead of "day 8–12 by calendar"</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Progesterone device</w:t>
      </w:r>
      <w:r>
        <w:rPr>
          <w:rFonts w:ascii="Calibri" w:cs="Calibri" w:eastAsia="Malgun Gothic" w:hAnsi="Calibri"/>
          <w:sz w:val="19"/>
          <w:szCs w:val="19"/>
        </w:rPr>
        <w:t xml:space="preserve"> during FSH — prevents premature LH surge and premature estrus</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Single-injection / split-single FSH</w:t>
      </w:r>
      <w:r>
        <w:rPr>
          <w:rFonts w:ascii="Calibri" w:cs="Calibri" w:eastAsia="Malgun Gothic" w:hAnsi="Calibri"/>
          <w:sz w:val="19"/>
          <w:szCs w:val="19"/>
        </w:rPr>
        <w:t xml:space="preserve"> in slow-release vehicle (e.g. hyaluronan) — reduces 8 injections to 1–2 </w:t>
      </w:r>
      <w:r>
        <w:rPr>
          <w:rFonts w:ascii="Calibri" w:cs="Calibri" w:eastAsia="Malgun Gothic" w:hAnsi="Calibri"/>
          <w:i/>
          <w:iCs/>
          <w:sz w:val="19"/>
          <w:szCs w:val="19"/>
        </w:rPr>
        <w:t xml:space="preserve">(published; product availability varies)</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GnRH or hCG at estrus</w:t>
      </w:r>
      <w:r>
        <w:rPr>
          <w:rFonts w:ascii="Calibri" w:cs="Calibri" w:eastAsia="Malgun Gothic" w:hAnsi="Calibri"/>
          <w:sz w:val="19"/>
          <w:szCs w:val="19"/>
        </w:rPr>
        <w:t xml:space="preserve"> — improves synchrony of ovulation</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Donor nutrition</w:t>
      </w:r>
      <w:r>
        <w:rPr>
          <w:rFonts w:ascii="Calibri" w:cs="Calibri" w:eastAsia="Malgun Gothic" w:hAnsi="Calibri"/>
          <w:sz w:val="19"/>
          <w:szCs w:val="19"/>
        </w:rPr>
        <w:t xml:space="preserve"> — stable energy balance, adequate protein, trace minerals (Se, Cu, Zn), before and during treatment</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"Three refinements have changed superovulation in the last two decades, and you should know them.</w:t>
      </w:r>
    </w:p>
    <w:p>
      <w:pPr>
        <w:spacing w:after="140"/>
      </w:pPr>
      <w:r>
        <w:rPr>
          <w:rFonts w:ascii="Calibri" w:cs="Calibri" w:eastAsia="Malgun Gothic" w:hAnsi="Calibri"/>
          <w:sz w:val="19"/>
          <w:szCs w:val="19"/>
        </w:rPr>
        <w:t xml:space="preserve">First, wave synchronization. Instead of starting FSH by calendar, we start it at a known point of follicular wave emergence — induced by GnRH, or by ablating the dominant follicle under ultrasound, or by using a progesterone device. This alone improves consistency more than any other single change.</w:t>
      </w:r>
    </w:p>
    <w:p>
      <w:pPr>
        <w:spacing w:after="140"/>
      </w:pPr>
      <w:r>
        <w:rPr>
          <w:rFonts w:ascii="Calibri" w:cs="Calibri" w:eastAsia="Malgun Gothic" w:hAnsi="Calibri"/>
          <w:sz w:val="19"/>
          <w:szCs w:val="19"/>
        </w:rPr>
        <w:t xml:space="preserve">Second, slow-release FSH. Instead of eight injections over four days, some formulations allow a single or split-single injection. Where this product is registered, it dramatically reduces labour and animal handling.</w:t>
      </w:r>
    </w:p>
    <w:p>
      <w:pPr>
        <w:spacing w:after="140"/>
      </w:pPr>
      <w:r>
        <w:rPr>
          <w:rFonts w:ascii="Calibri" w:cs="Calibri" w:eastAsia="Malgun Gothic" w:hAnsi="Calibri"/>
          <w:sz w:val="19"/>
          <w:szCs w:val="19"/>
        </w:rPr>
        <w:t xml:space="preserve">Third — and this is free — donor nutrition and stability. A donor that is losing body condition, or that has been moved, regrouped, or heat-stressed during treatment, will not respond well no matter how good your hormone protocol is."</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S11 · Uterine flushing — the procedure</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1.  </w:t>
      </w:r>
      <w:r>
        <w:rPr>
          <w:rFonts w:ascii="Calibri" w:cs="Calibri" w:eastAsia="Malgun Gothic" w:hAnsi="Calibri"/>
          <w:b/>
          <w:bCs/>
          <w:sz w:val="19"/>
          <w:szCs w:val="19"/>
        </w:rPr>
        <w:t xml:space="preserve">Epidural</w:t>
      </w:r>
      <w:r>
        <w:rPr>
          <w:rFonts w:ascii="Calibri" w:cs="Calibri" w:eastAsia="Malgun Gothic" w:hAnsi="Calibri"/>
          <w:sz w:val="19"/>
          <w:szCs w:val="19"/>
        </w:rPr>
        <w:t xml:space="preserve"> — 4–5 mL 2% lidocaine</w:t>
      </w:r>
    </w:p>
    <w:p>
      <w:pPr>
        <w:spacing w:after="70"/>
        <w:ind w:left="360" w:hanging="240"/>
      </w:pPr>
      <w:r>
        <w:rPr>
          <w:rFonts w:ascii="Calibri" w:cs="Calibri" w:eastAsia="Malgun Gothic" w:hAnsi="Calibri"/>
          <w:b/>
          <w:bCs/>
          <w:color w:val="6FA368"/>
          <w:sz w:val="19"/>
          <w:szCs w:val="19"/>
        </w:rPr>
        <w:t xml:space="preserve">2.  </w:t>
      </w:r>
      <w:r>
        <w:rPr>
          <w:rFonts w:ascii="Calibri" w:cs="Calibri" w:eastAsia="Malgun Gothic" w:hAnsi="Calibri"/>
          <w:sz w:val="19"/>
          <w:szCs w:val="19"/>
        </w:rPr>
        <w:t xml:space="preserve">Clean and dry the perineum; sterile technique from here on</w:t>
      </w:r>
    </w:p>
    <w:p>
      <w:pPr>
        <w:spacing w:after="70"/>
        <w:ind w:left="360" w:hanging="240"/>
      </w:pPr>
      <w:r>
        <w:rPr>
          <w:rFonts w:ascii="Calibri" w:cs="Calibri" w:eastAsia="Malgun Gothic" w:hAnsi="Calibri"/>
          <w:b/>
          <w:bCs/>
          <w:color w:val="6FA368"/>
          <w:sz w:val="19"/>
          <w:szCs w:val="19"/>
        </w:rPr>
        <w:t xml:space="preserve">3.  </w:t>
      </w:r>
      <w:r>
        <w:rPr>
          <w:rFonts w:ascii="Calibri" w:cs="Calibri" w:eastAsia="Malgun Gothic" w:hAnsi="Calibri"/>
          <w:sz w:val="19"/>
          <w:szCs w:val="19"/>
        </w:rPr>
        <w:t xml:space="preserve">Pass a </w:t>
      </w:r>
      <w:r>
        <w:rPr>
          <w:rFonts w:ascii="Calibri" w:cs="Calibri" w:eastAsia="Malgun Gothic" w:hAnsi="Calibri"/>
          <w:b/>
          <w:bCs/>
          <w:sz w:val="19"/>
          <w:szCs w:val="19"/>
        </w:rPr>
        <w:t xml:space="preserve">two-way or three-way Foley catheter</w:t>
      </w:r>
      <w:r>
        <w:rPr>
          <w:rFonts w:ascii="Calibri" w:cs="Calibri" w:eastAsia="Malgun Gothic" w:hAnsi="Calibri"/>
          <w:sz w:val="19"/>
          <w:szCs w:val="19"/>
        </w:rPr>
        <w:t xml:space="preserve"> through the cervix into one uterine horn</w:t>
      </w:r>
    </w:p>
    <w:p>
      <w:pPr>
        <w:spacing w:after="70"/>
        <w:ind w:left="360" w:hanging="240"/>
      </w:pPr>
      <w:r>
        <w:rPr>
          <w:rFonts w:ascii="Calibri" w:cs="Calibri" w:eastAsia="Malgun Gothic" w:hAnsi="Calibri"/>
          <w:b/>
          <w:bCs/>
          <w:color w:val="6FA368"/>
          <w:sz w:val="19"/>
          <w:szCs w:val="19"/>
        </w:rPr>
        <w:t xml:space="preserve">4.  </w:t>
      </w:r>
      <w:r>
        <w:rPr>
          <w:rFonts w:ascii="Calibri" w:cs="Calibri" w:eastAsia="Malgun Gothic" w:hAnsi="Calibri"/>
          <w:sz w:val="19"/>
          <w:szCs w:val="19"/>
        </w:rPr>
        <w:t xml:space="preserve">Inflate the cuff at the base of the horn</w:t>
      </w:r>
    </w:p>
    <w:p>
      <w:pPr>
        <w:spacing w:after="70"/>
        <w:ind w:left="360" w:hanging="240"/>
      </w:pPr>
      <w:r>
        <w:rPr>
          <w:rFonts w:ascii="Calibri" w:cs="Calibri" w:eastAsia="Malgun Gothic" w:hAnsi="Calibri"/>
          <w:b/>
          <w:bCs/>
          <w:color w:val="6FA368"/>
          <w:sz w:val="19"/>
          <w:szCs w:val="19"/>
        </w:rPr>
        <w:t xml:space="preserve">5.  </w:t>
      </w:r>
      <w:r>
        <w:rPr>
          <w:rFonts w:ascii="Calibri" w:cs="Calibri" w:eastAsia="Malgun Gothic" w:hAnsi="Calibri"/>
          <w:sz w:val="19"/>
          <w:szCs w:val="19"/>
        </w:rPr>
        <w:t xml:space="preserve">Flush with warm (~35–37 °C) </w:t>
      </w:r>
      <w:r>
        <w:rPr>
          <w:rFonts w:ascii="Calibri" w:cs="Calibri" w:eastAsia="Malgun Gothic" w:hAnsi="Calibri"/>
          <w:b/>
          <w:bCs/>
          <w:sz w:val="19"/>
          <w:szCs w:val="19"/>
        </w:rPr>
        <w:t xml:space="preserve">PBS or lactated Ringer + 0.1–1% BSA / serum</w:t>
      </w:r>
      <w:r>
        <w:rPr>
          <w:rFonts w:ascii="Calibri" w:cs="Calibri" w:eastAsia="Malgun Gothic" w:hAnsi="Calibri"/>
          <w:sz w:val="19"/>
          <w:szCs w:val="19"/>
        </w:rPr>
        <w:t xml:space="preserve">, in aliquots</w:t>
      </w:r>
    </w:p>
    <w:p>
      <w:pPr>
        <w:spacing w:after="70"/>
        <w:ind w:left="360" w:hanging="240"/>
      </w:pPr>
      <w:r>
        <w:rPr>
          <w:rFonts w:ascii="Calibri" w:cs="Calibri" w:eastAsia="Malgun Gothic" w:hAnsi="Calibri"/>
          <w:b/>
          <w:bCs/>
          <w:color w:val="6FA368"/>
          <w:sz w:val="19"/>
          <w:szCs w:val="19"/>
        </w:rPr>
        <w:t xml:space="preserve">6.  </w:t>
      </w:r>
      <w:r>
        <w:rPr>
          <w:rFonts w:ascii="Calibri" w:cs="Calibri" w:eastAsia="Malgun Gothic" w:hAnsi="Calibri"/>
          <w:sz w:val="19"/>
          <w:szCs w:val="19"/>
        </w:rPr>
        <w:t xml:space="preserve">Massage the horn gently during flushing</w:t>
      </w:r>
    </w:p>
    <w:p>
      <w:pPr>
        <w:spacing w:after="70"/>
        <w:ind w:left="360" w:hanging="240"/>
      </w:pPr>
      <w:r>
        <w:rPr>
          <w:rFonts w:ascii="Calibri" w:cs="Calibri" w:eastAsia="Malgun Gothic" w:hAnsi="Calibri"/>
          <w:b/>
          <w:bCs/>
          <w:color w:val="6FA368"/>
          <w:sz w:val="19"/>
          <w:szCs w:val="19"/>
        </w:rPr>
        <w:t xml:space="preserve">7.  </w:t>
      </w:r>
      <w:r>
        <w:rPr>
          <w:rFonts w:ascii="Calibri" w:cs="Calibri" w:eastAsia="Malgun Gothic" w:hAnsi="Calibri"/>
          <w:sz w:val="19"/>
          <w:szCs w:val="19"/>
        </w:rPr>
        <w:t xml:space="preserve">Collect through an </w:t>
      </w:r>
      <w:r>
        <w:rPr>
          <w:rFonts w:ascii="Calibri" w:cs="Calibri" w:eastAsia="Malgun Gothic" w:hAnsi="Calibri"/>
          <w:b/>
          <w:bCs/>
          <w:sz w:val="19"/>
          <w:szCs w:val="19"/>
        </w:rPr>
        <w:t xml:space="preserve">embryo filter (~70 µm)</w:t>
      </w:r>
    </w:p>
    <w:p>
      <w:pPr>
        <w:spacing w:after="70"/>
        <w:ind w:left="360" w:hanging="240"/>
      </w:pPr>
      <w:r>
        <w:rPr>
          <w:rFonts w:ascii="Calibri" w:cs="Calibri" w:eastAsia="Malgun Gothic" w:hAnsi="Calibri"/>
          <w:b/>
          <w:bCs/>
          <w:color w:val="6FA368"/>
          <w:sz w:val="19"/>
          <w:szCs w:val="19"/>
        </w:rPr>
        <w:t xml:space="preserve">8.  </w:t>
      </w:r>
      <w:r>
        <w:rPr>
          <w:rFonts w:ascii="Calibri" w:cs="Calibri" w:eastAsia="Malgun Gothic" w:hAnsi="Calibri"/>
          <w:sz w:val="19"/>
          <w:szCs w:val="19"/>
        </w:rPr>
        <w:t xml:space="preserve">Repeat on the other horn</w:t>
      </w:r>
    </w:p>
    <w:p>
      <w:pPr>
        <w:spacing w:after="70"/>
        <w:ind w:left="360" w:hanging="240"/>
      </w:pPr>
      <w:r>
        <w:rPr>
          <w:rFonts w:ascii="Calibri" w:cs="Calibri" w:eastAsia="Malgun Gothic" w:hAnsi="Calibri"/>
          <w:b/>
          <w:bCs/>
          <w:color w:val="6FA368"/>
          <w:sz w:val="19"/>
          <w:szCs w:val="19"/>
        </w:rPr>
        <w:t xml:space="preserve">9.  </w:t>
      </w:r>
      <w:r>
        <w:rPr>
          <w:rFonts w:ascii="Calibri" w:cs="Calibri" w:eastAsia="Malgun Gothic" w:hAnsi="Calibri"/>
          <w:b/>
          <w:bCs/>
          <w:sz w:val="19"/>
          <w:szCs w:val="19"/>
        </w:rPr>
        <w:t xml:space="preserve">Give PGF2α afterwards</w:t>
      </w:r>
      <w:r>
        <w:rPr>
          <w:rFonts w:ascii="Calibri" w:cs="Calibri" w:eastAsia="Malgun Gothic" w:hAnsi="Calibri"/>
          <w:sz w:val="19"/>
          <w:szCs w:val="19"/>
        </w:rPr>
        <w:t xml:space="preserve"> to prevent unwanted pregnancy from residual embryos and to return the donor to cycle</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"The flush itself is a surgical-standard, non-surgical procedure. Let me emphasise three points.</w:t>
      </w:r>
    </w:p>
    <w:p>
      <w:pPr>
        <w:spacing w:after="140"/>
      </w:pPr>
      <w:r>
        <w:rPr>
          <w:rFonts w:ascii="Calibri" w:cs="Calibri" w:eastAsia="Malgun Gothic" w:hAnsi="Calibri"/>
          <w:sz w:val="19"/>
          <w:szCs w:val="19"/>
        </w:rPr>
        <w:t xml:space="preserve">Point one: this is a sterile procedure. The uterus of a superovulated donor is the most valuable and most vulnerable place on that farm. Contamination here costs you the donor's future.</w:t>
      </w:r>
    </w:p>
    <w:p>
      <w:pPr>
        <w:spacing w:after="140"/>
      </w:pPr>
      <w:r>
        <w:rPr>
          <w:rFonts w:ascii="Calibri" w:cs="Calibri" w:eastAsia="Malgun Gothic" w:hAnsi="Calibri"/>
          <w:sz w:val="19"/>
          <w:szCs w:val="19"/>
        </w:rPr>
        <w:t xml:space="preserve">Point two: the flush medium must be warm and must contain protein — bovine serum albumin or serum. Embryos stick to plastic and glass without protein. If you flush with plain saline, you will lose embryos to the tubing.</w:t>
      </w:r>
    </w:p>
    <w:p>
      <w:pPr>
        <w:spacing w:after="140"/>
      </w:pPr>
      <w:r>
        <w:rPr>
          <w:rFonts w:ascii="Calibri" w:cs="Calibri" w:eastAsia="Malgun Gothic" w:hAnsi="Calibri"/>
          <w:sz w:val="19"/>
          <w:szCs w:val="19"/>
        </w:rPr>
        <w:t xml:space="preserve">Point three: after the flush, give prostaglandin. Two reasons. You may have left an embryo behind, and you do not want your elite donor pregnant by accident. And you want her back in the cycle for the next round."</w:t>
      </w:r>
    </w:p>
    <w:p>
      <w:pPr>
        <w:spacing w:after="140"/>
      </w:pPr>
      <w:r>
        <w:rPr>
          <w:rFonts w:ascii="Calibri" w:cs="Calibri" w:eastAsia="Malgun Gothic" w:hAnsi="Calibri"/>
          <w:b/>
          <w:bCs/>
          <w:sz w:val="19"/>
          <w:szCs w:val="19"/>
        </w:rPr>
        <w:t xml:space="preserve">⏱ 6'</w:t>
      </w:r>
    </w:p>
    <w:p>
      <w:pPr>
        <w:pStyle w:val="Heading2"/>
        <w:keepNext/>
        <w:spacing w:after="140" w:before="320"/>
      </w:pPr>
      <w:r>
        <w:rPr>
          <w:rFonts w:ascii="Cambria" w:cs="Cambria" w:eastAsia="Malgun Gothic" w:hAnsi="Cambria"/>
          <w:b/>
          <w:bCs/>
          <w:color w:val="1F4A2C"/>
          <w:sz w:val="26"/>
          <w:szCs w:val="26"/>
        </w:rPr>
        <w:t xml:space="preserve">S12 · What comes out of the filter</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76"/>
        <w:gridCol w:w="6804"/>
      </w:tblGrid>
      <w:tr>
        <w:trPr>
          <w:tblHeader/>
        </w:trPr>
        <w:tc>
          <w:tcPr>
            <w:tcW w:type="dxa" w:w="327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Recovered</w:t>
            </w:r>
          </w:p>
        </w:tc>
        <w:tc>
          <w:tcPr>
            <w:tcW w:type="dxa" w:w="680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Typical proportion </w:t>
            </w:r>
            <w:r>
              <w:rPr>
                <w:rFonts w:ascii="Calibri" w:cs="Calibri" w:eastAsia="Malgun Gothic" w:hAnsi="Calibri"/>
                <w:b/>
                <w:bCs/>
                <w:i/>
                <w:iCs/>
                <w:color w:val="FFFFFF"/>
                <w:sz w:val="18"/>
                <w:szCs w:val="18"/>
              </w:rPr>
              <w:t xml:space="preserve">(published range — highly variable)</w:t>
            </w:r>
          </w:p>
        </w:tc>
      </w:tr>
      <w:tr>
        <w:tc>
          <w:tcPr>
            <w:tcW w:type="dxa" w:w="327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Total structures recovered</w:t>
            </w:r>
          </w:p>
        </w:tc>
        <w:tc>
          <w:tcPr>
            <w:tcW w:type="dxa" w:w="680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60–80% of ovulations</w:t>
            </w:r>
          </w:p>
        </w:tc>
      </w:tr>
      <w:tr>
        <w:tc>
          <w:tcPr>
            <w:tcW w:type="dxa" w:w="327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Transferable embryos</w:t>
            </w:r>
          </w:p>
        </w:tc>
        <w:tc>
          <w:tcPr>
            <w:tcW w:type="dxa" w:w="680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~5–8 per flush average</w:t>
            </w:r>
          </w:p>
        </w:tc>
      </w:tr>
      <w:tr>
        <w:tc>
          <w:tcPr>
            <w:tcW w:type="dxa" w:w="327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Unfertilized oocytes</w:t>
            </w:r>
          </w:p>
        </w:tc>
        <w:tc>
          <w:tcPr>
            <w:tcW w:type="dxa" w:w="680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10–30%</w:t>
            </w:r>
          </w:p>
        </w:tc>
      </w:tr>
      <w:tr>
        <w:tc>
          <w:tcPr>
            <w:tcW w:type="dxa" w:w="327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Degenerate embryos</w:t>
            </w:r>
          </w:p>
        </w:tc>
        <w:tc>
          <w:tcPr>
            <w:tcW w:type="dxa" w:w="680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10–25%</w:t>
            </w:r>
          </w:p>
        </w:tc>
      </w:tr>
      <w:tr>
        <w:tc>
          <w:tcPr>
            <w:tcW w:type="dxa" w:w="327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Donors yielding zero</w:t>
            </w:r>
          </w:p>
        </w:tc>
        <w:tc>
          <w:tcPr>
            <w:tcW w:type="dxa" w:w="680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~20–30%</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"Now the honest part. When you look under the microscope after a flush, you do not find fifteen perfect embryos.</w:t>
      </w:r>
    </w:p>
    <w:p>
      <w:pPr>
        <w:spacing w:after="140"/>
      </w:pPr>
      <w:r>
        <w:rPr>
          <w:rFonts w:ascii="Calibri" w:cs="Calibri" w:eastAsia="Malgun Gothic" w:hAnsi="Calibri"/>
          <w:sz w:val="19"/>
          <w:szCs w:val="19"/>
        </w:rPr>
        <w:t xml:space="preserve">On average you find five to eight transferable embryos. You also find unfertilized eggs, and degenerate embryos that stopped developing. And roughly one flush in four or five gives you nothing usable at all.</w:t>
      </w:r>
    </w:p>
    <w:p>
      <w:pPr>
        <w:spacing w:after="140"/>
      </w:pPr>
      <w:r>
        <w:rPr>
          <w:rFonts w:ascii="Calibri" w:cs="Calibri" w:eastAsia="Malgun Gothic" w:hAnsi="Calibri"/>
          <w:sz w:val="19"/>
          <w:szCs w:val="19"/>
        </w:rPr>
        <w:t xml:space="preserve">I tell you this because if you start a MOET programme expecting fifteen embryos per flush, you will conclude after two flushes that the technology does not work. It works — but it works on averages across many flushes, not on any single flush. </w:t>
      </w:r>
      <w:r>
        <w:rPr>
          <w:rFonts w:ascii="Calibri" w:cs="Calibri" w:eastAsia="Malgun Gothic" w:hAnsi="Calibri"/>
          <w:b/>
          <w:bCs/>
          <w:sz w:val="19"/>
          <w:szCs w:val="19"/>
        </w:rPr>
        <w:t xml:space="preserve">MOET is a numbers business.</w:t>
      </w:r>
      <w:r>
        <w:rPr>
          <w:rFonts w:ascii="Calibri" w:cs="Calibri" w:eastAsia="Malgun Gothic" w:hAnsi="Calibri"/>
          <w:sz w:val="19"/>
          <w:szCs w:val="19"/>
        </w:rPr>
        <w:t xml:space="preserve">"</w:t>
      </w:r>
    </w:p>
    <w:p>
      <w:pPr>
        <w:spacing w:after="140"/>
      </w:pPr>
      <w:r>
        <w:rPr>
          <w:rFonts w:ascii="Calibri" w:cs="Calibri" w:eastAsia="Malgun Gothic" w:hAnsi="Calibri"/>
          <w:b/>
          <w:bCs/>
          <w:sz w:val="19"/>
          <w:szCs w:val="19"/>
        </w:rPr>
        <w:t xml:space="preserve">⏱ 4'</w:t>
      </w:r>
    </w:p>
    <w:p>
      <w:pPr>
        <w:pStyle w:val="Heading2"/>
        <w:keepNext/>
        <w:spacing w:after="140" w:before="320"/>
      </w:pPr>
      <w:r>
        <w:rPr>
          <w:rFonts w:ascii="Cambria" w:cs="Cambria" w:eastAsia="Malgun Gothic" w:hAnsi="Cambria"/>
          <w:b/>
          <w:bCs/>
          <w:color w:val="1F4A2C"/>
          <w:sz w:val="26"/>
          <w:szCs w:val="26"/>
        </w:rPr>
        <w:t xml:space="preserve">S13 · Why donors fail to respond</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8"/>
        <w:gridCol w:w="5842"/>
      </w:tblGrid>
      <w:tr>
        <w:trPr>
          <w:tblHeader/>
        </w:trPr>
        <w:tc>
          <w:tcPr>
            <w:tcW w:type="dxa" w:w="4238"/>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Cause</w:t>
            </w:r>
          </w:p>
        </w:tc>
        <w:tc>
          <w:tcPr>
            <w:tcW w:type="dxa" w:w="5842"/>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Correction</w:t>
            </w:r>
          </w:p>
        </w:tc>
      </w:tr>
      <w:tr>
        <w:tc>
          <w:tcPr>
            <w:tcW w:type="dxa" w:w="4238"/>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Low antral follicle count (genetic)</w:t>
            </w:r>
          </w:p>
        </w:tc>
        <w:tc>
          <w:tcPr>
            <w:tcW w:type="dxa" w:w="584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Screen donors by AFC on ultrasound before enrolling</w:t>
            </w:r>
          </w:p>
        </w:tc>
      </w:tr>
      <w:tr>
        <w:tc>
          <w:tcPr>
            <w:tcW w:type="dxa" w:w="4238"/>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Wrong wave stage at FSH start</w:t>
            </w:r>
          </w:p>
        </w:tc>
        <w:tc>
          <w:tcPr>
            <w:tcW w:type="dxa" w:w="584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Synchronize wave emergence</w:t>
            </w:r>
          </w:p>
        </w:tc>
      </w:tr>
      <w:tr>
        <w:tc>
          <w:tcPr>
            <w:tcW w:type="dxa" w:w="4238"/>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Negative energy balance / falling BCS</w:t>
            </w:r>
          </w:p>
        </w:tc>
        <w:tc>
          <w:tcPr>
            <w:tcW w:type="dxa" w:w="584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Correct nutrition first; delay treatment</w:t>
            </w:r>
          </w:p>
        </w:tc>
      </w:tr>
      <w:tr>
        <w:tc>
          <w:tcPr>
            <w:tcW w:type="dxa" w:w="4238"/>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Heat stress during treatment</w:t>
            </w:r>
          </w:p>
        </w:tc>
        <w:tc>
          <w:tcPr>
            <w:tcW w:type="dxa" w:w="584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Treat in cool season / cool the donor</w:t>
            </w:r>
          </w:p>
        </w:tc>
      </w:tr>
      <w:tr>
        <w:tc>
          <w:tcPr>
            <w:tcW w:type="dxa" w:w="4238"/>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FSH batch or storage failure</w:t>
            </w:r>
          </w:p>
        </w:tc>
        <w:tc>
          <w:tcPr>
            <w:tcW w:type="dxa" w:w="584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Cold chain; record lot numbers</w:t>
            </w:r>
          </w:p>
        </w:tc>
      </w:tr>
      <w:tr>
        <w:tc>
          <w:tcPr>
            <w:tcW w:type="dxa" w:w="4238"/>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Incomplete luteolysis</w:t>
            </w:r>
          </w:p>
        </w:tc>
        <w:tc>
          <w:tcPr>
            <w:tcW w:type="dxa" w:w="584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Split PGF dose</w:t>
            </w:r>
          </w:p>
        </w:tc>
      </w:tr>
      <w:tr>
        <w:tc>
          <w:tcPr>
            <w:tcW w:type="dxa" w:w="4238"/>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Poor semen or poor AI timing</w:t>
            </w:r>
          </w:p>
        </w:tc>
        <w:tc>
          <w:tcPr>
            <w:tcW w:type="dxa" w:w="584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Two straws, 2–3 inseminations, quality semen</w:t>
            </w:r>
          </w:p>
        </w:tc>
      </w:tr>
      <w:tr>
        <w:tc>
          <w:tcPr>
            <w:tcW w:type="dxa" w:w="4238"/>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Repeated flushing without rest</w:t>
            </w:r>
          </w:p>
        </w:tc>
        <w:tc>
          <w:tcPr>
            <w:tcW w:type="dxa" w:w="584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Minimum ~60-day interval</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"When a flush fails, do not immediately blame the hormone. Go down this list in order.</w:t>
      </w:r>
    </w:p>
    <w:p>
      <w:pPr>
        <w:spacing w:after="140"/>
      </w:pPr>
      <w:r>
        <w:rPr>
          <w:rFonts w:ascii="Calibri" w:cs="Calibri" w:eastAsia="Malgun Gothic" w:hAnsi="Calibri"/>
          <w:sz w:val="19"/>
          <w:szCs w:val="19"/>
        </w:rPr>
        <w:t xml:space="preserve">Antral follicle count is genetic and largely fixed — you can screen for it with ultrasound before you enrol a donor, and this is now standard in good programmes.</w:t>
      </w:r>
    </w:p>
    <w:p>
      <w:pPr>
        <w:spacing w:after="140"/>
      </w:pPr>
      <w:r>
        <w:rPr>
          <w:rFonts w:ascii="Calibri" w:cs="Calibri" w:eastAsia="Malgun Gothic" w:hAnsi="Calibri"/>
          <w:sz w:val="19"/>
          <w:szCs w:val="19"/>
        </w:rPr>
        <w:t xml:space="preserve">Wave stage, energy balance, heat stress, and cold chain — these four are your responsibility and all four are fixable.</w:t>
      </w:r>
    </w:p>
    <w:p>
      <w:pPr>
        <w:spacing w:after="140"/>
      </w:pPr>
      <w:r>
        <w:rPr>
          <w:rFonts w:ascii="Calibri" w:cs="Calibri" w:eastAsia="Malgun Gothic" w:hAnsi="Calibri"/>
          <w:sz w:val="19"/>
          <w:szCs w:val="19"/>
        </w:rPr>
        <w:t xml:space="preserve">And the last line matters: do not flush the same donor every three weeks because she responded well. Give her sixty days. Repeated aggressive superovulation reduces response and can damage her own fertility."</w:t>
      </w:r>
    </w:p>
    <w:p>
      <w:pPr>
        <w:spacing w:after="140"/>
      </w:pPr>
      <w:r>
        <w:rPr>
          <w:rFonts w:ascii="Calibri" w:cs="Calibri" w:eastAsia="Malgun Gothic" w:hAnsi="Calibri"/>
          <w:b/>
          <w:bCs/>
          <w:sz w:val="19"/>
          <w:szCs w:val="19"/>
        </w:rPr>
        <w:t xml:space="preserve">⏱ 4'</w:t>
      </w:r>
    </w:p>
    <w:p>
      <w:pPr>
        <w:pStyle w:val="Heading2"/>
        <w:keepNext/>
        <w:spacing w:after="140" w:before="320"/>
      </w:pPr>
      <w:r>
        <w:rPr>
          <w:rFonts w:ascii="Cambria" w:cs="Cambria" w:eastAsia="Malgun Gothic" w:hAnsi="Cambria"/>
          <w:b/>
          <w:bCs/>
          <w:color w:val="1F4A2C"/>
          <w:sz w:val="26"/>
          <w:szCs w:val="26"/>
        </w:rPr>
        <w:t xml:space="preserve">S14 · Handling embryos after collection</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Search under stereomicroscope at 40–60× within minutes of collection</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Wash </w:t>
      </w:r>
      <w:r>
        <w:rPr>
          <w:rFonts w:ascii="Calibri" w:cs="Calibri" w:eastAsia="Malgun Gothic" w:hAnsi="Calibri"/>
          <w:b/>
          <w:bCs/>
          <w:sz w:val="19"/>
          <w:szCs w:val="19"/>
        </w:rPr>
        <w:t xml:space="preserve">10 successive washes</w:t>
      </w:r>
      <w:r>
        <w:rPr>
          <w:rFonts w:ascii="Calibri" w:cs="Calibri" w:eastAsia="Malgun Gothic" w:hAnsi="Calibri"/>
          <w:sz w:val="19"/>
          <w:szCs w:val="19"/>
        </w:rPr>
        <w:t xml:space="preserve"> in holding medium (IETS requirement for sanitary handling) — this is the step that makes embryos safe for international movement</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Evaluate stage and grade (S16–S17)</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Then: transfer fresh, hold short-term, or cryopreserve</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"Two things here that matter for an export programme.</w:t>
      </w:r>
    </w:p>
    <w:p>
      <w:pPr>
        <w:spacing w:after="140"/>
      </w:pPr>
      <w:r>
        <w:rPr>
          <w:rFonts w:ascii="Calibri" w:cs="Calibri" w:eastAsia="Malgun Gothic" w:hAnsi="Calibri"/>
          <w:sz w:val="19"/>
          <w:szCs w:val="19"/>
        </w:rPr>
        <w:t xml:space="preserve">First, speed. Embryos are searched and evaluated within minutes, not hours. Every minute in a cooling dish is a cost.</w:t>
      </w:r>
    </w:p>
    <w:p>
      <w:pPr>
        <w:spacing w:after="140"/>
      </w:pPr>
      <w:r>
        <w:rPr>
          <w:rFonts w:ascii="Calibri" w:cs="Calibri" w:eastAsia="Malgun Gothic" w:hAnsi="Calibri"/>
          <w:sz w:val="19"/>
          <w:szCs w:val="19"/>
        </w:rPr>
        <w:t xml:space="preserve">Second — and this is why embryos can cross international borders at all — the ten-wash procedure. The International Embryo Technology Society specifies ten successive washes, with dilution at each step. This procedure is what allows an embryo with an intact zona pellucida to be considered a very low disease-transmission risk. That is the scientific basis of embryo trade. It is also why an embryo with a damaged zona is not exportable."</w:t>
      </w:r>
    </w:p>
    <w:p>
      <w:pPr>
        <w:spacing w:after="140"/>
      </w:pPr>
      <w:r>
        <w:rPr>
          <w:rFonts w:ascii="Calibri" w:cs="Calibri" w:eastAsia="Malgun Gothic" w:hAnsi="Calibri"/>
          <w:b/>
          <w:bCs/>
          <w:sz w:val="19"/>
          <w:szCs w:val="19"/>
        </w:rPr>
        <w:t xml:space="preserve">⏱ 4'</w:t>
      </w:r>
    </w:p>
    <w:p>
      <w:pPr>
        <w:pStyle w:val="Heading2"/>
        <w:keepNext/>
        <w:spacing w:after="140" w:before="320"/>
      </w:pPr>
      <w:r>
        <w:rPr>
          <w:rFonts w:ascii="Cambria" w:cs="Cambria" w:eastAsia="Malgun Gothic" w:hAnsi="Cambria"/>
          <w:b/>
          <w:bCs/>
          <w:color w:val="1F4A2C"/>
          <w:sz w:val="26"/>
          <w:szCs w:val="26"/>
        </w:rPr>
        <w:t xml:space="preserve">S15 · MOET summary — one slide</w:t>
      </w:r>
    </w:p>
    <w:p>
      <w:pPr>
        <w:spacing w:after="140"/>
      </w:pPr>
      <w:r>
        <w:rPr>
          <w:rFonts w:ascii="Calibri" w:cs="Calibri" w:eastAsia="Malgun Gothic" w:hAnsi="Calibri"/>
          <w:b/>
          <w:bCs/>
          <w:sz w:val="19"/>
          <w:szCs w:val="19"/>
        </w:rPr>
        <w:t xml:space="preserve">SLIDE:</w:t>
      </w:r>
      <w:r>
        <w:rPr>
          <w:rFonts w:ascii="Calibri" w:cs="Calibri" w:eastAsia="Malgun Gothic" w:hAnsi="Calibri"/>
          <w:sz w:val="19"/>
          <w:szCs w:val="19"/>
        </w:rPr>
        <w:t xml:space="preserve"> </w:t>
      </w:r>
      <w:r>
        <w:rPr>
          <w:rFonts w:ascii="Calibri" w:cs="Calibri" w:eastAsia="Malgun Gothic" w:hAnsi="Calibri"/>
          <w:b/>
          <w:bCs/>
          <w:sz w:val="19"/>
          <w:szCs w:val="19"/>
        </w:rPr>
        <w:t xml:space="preserve">Strengths:</w:t>
      </w:r>
      <w:r>
        <w:rPr>
          <w:rFonts w:ascii="Calibri" w:cs="Calibri" w:eastAsia="Malgun Gothic" w:hAnsi="Calibri"/>
          <w:sz w:val="19"/>
          <w:szCs w:val="19"/>
        </w:rPr>
        <w:t xml:space="preserve"> proven, no laboratory required on site, embryos freeze well, direct-transfer straws </w:t>
      </w:r>
      <w:r>
        <w:rPr>
          <w:rFonts w:ascii="Calibri" w:cs="Calibri" w:eastAsia="Malgun Gothic" w:hAnsi="Calibri"/>
          <w:b/>
          <w:bCs/>
          <w:sz w:val="19"/>
          <w:szCs w:val="19"/>
        </w:rPr>
        <w:t xml:space="preserve">Weaknesses:</w:t>
      </w:r>
      <w:r>
        <w:rPr>
          <w:rFonts w:ascii="Calibri" w:cs="Calibri" w:eastAsia="Malgun Gothic" w:hAnsi="Calibri"/>
          <w:sz w:val="19"/>
          <w:szCs w:val="19"/>
        </w:rPr>
        <w:t xml:space="preserve"> heavy hormone load, 8 injections, 60-day interval, high variability, ~25% zero-yield flushes, semen-expensive </w:t>
      </w:r>
      <w:r>
        <w:rPr>
          <w:rFonts w:ascii="Calibri" w:cs="Calibri" w:eastAsia="Malgun Gothic" w:hAnsi="Calibri"/>
          <w:b/>
          <w:bCs/>
          <w:sz w:val="19"/>
          <w:szCs w:val="19"/>
        </w:rPr>
        <w:t xml:space="preserve">Best use:</w:t>
      </w:r>
      <w:r>
        <w:rPr>
          <w:rFonts w:ascii="Calibri" w:cs="Calibri" w:eastAsia="Malgun Gothic" w:hAnsi="Calibri"/>
          <w:sz w:val="19"/>
          <w:szCs w:val="19"/>
        </w:rPr>
        <w:t xml:space="preserve"> proven elite donors, in-vivo embryos for </w:t>
      </w:r>
      <w:r>
        <w:rPr>
          <w:rFonts w:ascii="Calibri" w:cs="Calibri" w:eastAsia="Malgun Gothic" w:hAnsi="Calibri"/>
          <w:b/>
          <w:bCs/>
          <w:sz w:val="19"/>
          <w:szCs w:val="19"/>
        </w:rPr>
        <w:t xml:space="preserve">frozen export</w:t>
      </w:r>
      <w:r>
        <w:rPr>
          <w:rFonts w:ascii="Calibri" w:cs="Calibri" w:eastAsia="Malgun Gothic" w:hAnsi="Calibri"/>
          <w:sz w:val="19"/>
          <w:szCs w:val="19"/>
        </w:rPr>
        <w:t xml:space="preserve">, farms without an IVF laboratory </w:t>
      </w:r>
      <w:r>
        <w:rPr>
          <w:rFonts w:ascii="Calibri" w:cs="Calibri" w:eastAsia="Malgun Gothic" w:hAnsi="Calibri"/>
          <w:b/>
          <w:bCs/>
          <w:sz w:val="19"/>
          <w:szCs w:val="19"/>
        </w:rPr>
        <w:t xml:space="preserve">SAY:</w:t>
      </w:r>
      <w:r>
        <w:rPr>
          <w:rFonts w:ascii="Calibri" w:cs="Calibri" w:eastAsia="Malgun Gothic" w:hAnsi="Calibri"/>
          <w:sz w:val="19"/>
          <w:szCs w:val="19"/>
        </w:rPr>
        <w:t xml:space="preserve"> "Summary of MOET. It is proven, it needs no laboratory on the farm, and — very important for us — in vivo embryos survive freezing better than in vitro embryos. That is why in vivo frozen direct-transfer embryos are still an excellent product for international shipment.</w:t>
      </w:r>
    </w:p>
    <w:p>
      <w:pPr>
        <w:spacing w:after="140"/>
      </w:pPr>
      <w:r>
        <w:rPr>
          <w:rFonts w:ascii="Calibri" w:cs="Calibri" w:eastAsia="Malgun Gothic" w:hAnsi="Calibri"/>
          <w:sz w:val="19"/>
          <w:szCs w:val="19"/>
        </w:rPr>
        <w:t xml:space="preserve">Its weaknesses are the hormone load, the labour, and the variability.</w:t>
      </w:r>
    </w:p>
    <w:p>
      <w:pPr>
        <w:spacing w:after="140"/>
      </w:pPr>
      <w:r>
        <w:rPr>
          <w:rFonts w:ascii="Calibri" w:cs="Calibri" w:eastAsia="Malgun Gothic" w:hAnsi="Calibri"/>
          <w:sz w:val="19"/>
          <w:szCs w:val="19"/>
        </w:rPr>
        <w:t xml:space="preserve">Now let us go to the laboratory."</w:t>
      </w:r>
    </w:p>
    <w:p>
      <w:pPr>
        <w:spacing w:after="140"/>
      </w:pPr>
      <w:r>
        <w:rPr>
          <w:rFonts w:ascii="Calibri" w:cs="Calibri" w:eastAsia="Malgun Gothic" w:hAnsi="Calibri"/>
          <w:b/>
          <w:bCs/>
          <w:sz w:val="19"/>
          <w:szCs w:val="19"/>
        </w:rPr>
        <w:t xml:space="preserve">⏱ 3'</w:t>
      </w:r>
    </w:p>
    <w:p>
      <w:pPr>
        <w:pBdr>
          <w:bottom w:val="single" w:color="D4DCD5" w:sz="6" w:space="6"/>
        </w:pBdr>
        <w:spacing w:after="160" w:before="80"/>
      </w:pPr>
    </w:p>
    <w:p>
      <w:pPr>
        <w:pStyle w:val="Heading1"/>
        <w:keepNext/>
        <w:spacing w:after="140" w:before="0"/>
      </w:pPr>
      <w:r>
        <w:rPr>
          <w:rFonts w:ascii="Cambria" w:cs="Cambria" w:eastAsia="Malgun Gothic" w:hAnsi="Cambria"/>
          <w:b/>
          <w:bCs/>
          <w:color w:val="1F4A2C"/>
          <w:sz w:val="32"/>
          <w:szCs w:val="32"/>
        </w:rPr>
        <w:t xml:space="preserve">PART 1-C · OPU – IVF / IVP (30 min, S16–S24)</w:t>
      </w:r>
    </w:p>
    <w:p>
      <w:pPr>
        <w:pStyle w:val="Heading2"/>
        <w:keepNext/>
        <w:spacing w:after="140" w:before="320"/>
      </w:pPr>
      <w:r>
        <w:rPr>
          <w:rFonts w:ascii="Cambria" w:cs="Cambria" w:eastAsia="Malgun Gothic" w:hAnsi="Cambria"/>
          <w:b/>
          <w:bCs/>
          <w:color w:val="1F4A2C"/>
          <w:sz w:val="26"/>
          <w:szCs w:val="26"/>
        </w:rPr>
        <w:t xml:space="preserve">S16 · The OPU–IVP pipeline</w:t>
      </w:r>
    </w:p>
    <w:p>
      <w:pPr>
        <w:spacing w:after="140"/>
      </w:pPr>
      <w:r>
        <w:rPr>
          <w:rFonts w:ascii="Calibri" w:cs="Calibri" w:eastAsia="Malgun Gothic" w:hAnsi="Calibri"/>
          <w:b/>
          <w:bCs/>
          <w:sz w:val="19"/>
          <w:szCs w:val="19"/>
        </w:rPr>
        <w:t xml:space="preserve">SLIDE:</w:t>
      </w:r>
    </w:p>
    <w:p>
      <w:pPr>
        <w:shd w:fill="F3F6F2" w:val="clear"/>
        <w:spacing w:after="0" w:before="100"/>
        <w:ind w:left="120" w:right="120"/>
      </w:pPr>
      <w:r>
        <w:rPr>
          <w:rFonts w:ascii="Consolas" w:cs="Consolas" w:eastAsia="Malgun Gothic" w:hAnsi="Consolas"/>
          <w:color w:val="1F4A2C"/>
          <w:sz w:val="15"/>
          <w:szCs w:val="15"/>
        </w:rPr>
        <w:t xml:space="preserve">OPU (transvaginal, US-guided)  →  COCs</w:t>
      </w:r>
    </w:p>
    <w:p>
      <w:pPr>
        <w:shd w:fill="F3F6F2" w:val="clear"/>
        <w:spacing w:after="0" w:before="0"/>
        <w:ind w:left="120" w:right="120"/>
      </w:pPr>
      <w:r>
        <w:rPr>
          <w:rFonts w:ascii="Consolas" w:cs="Consolas" w:eastAsia="Malgun Gothic" w:hAnsi="Consolas"/>
          <w:color w:val="1F4A2C"/>
          <w:sz w:val="15"/>
          <w:szCs w:val="15"/>
        </w:rPr>
        <w:t xml:space="preserve">   ↓ IVM  22–24 h, 38.5–39 °C, 5% CO2</w:t>
      </w:r>
    </w:p>
    <w:p>
      <w:pPr>
        <w:shd w:fill="F3F6F2" w:val="clear"/>
        <w:spacing w:after="0" w:before="0"/>
        <w:ind w:left="120" w:right="120"/>
      </w:pPr>
      <w:r>
        <w:rPr>
          <w:rFonts w:ascii="Consolas" w:cs="Consolas" w:eastAsia="Malgun Gothic" w:hAnsi="Consolas"/>
          <w:color w:val="1F4A2C"/>
          <w:sz w:val="15"/>
          <w:szCs w:val="15"/>
        </w:rPr>
        <w:t xml:space="preserve">   ↓ IVF  18–22 h co-incubation with capacitated sperm</w:t>
      </w:r>
    </w:p>
    <w:p>
      <w:pPr>
        <w:shd w:fill="F3F6F2" w:val="clear"/>
        <w:spacing w:after="0" w:before="0"/>
        <w:ind w:left="120" w:right="120"/>
      </w:pPr>
      <w:r>
        <w:rPr>
          <w:rFonts w:ascii="Consolas" w:cs="Consolas" w:eastAsia="Malgun Gothic" w:hAnsi="Consolas"/>
          <w:color w:val="1F4A2C"/>
          <w:sz w:val="15"/>
          <w:szCs w:val="15"/>
        </w:rPr>
        <w:t xml:space="preserve">   ↓ IVC  6–7 days, low O2 (5–7%), SOF or CR1aa medium</w:t>
      </w:r>
    </w:p>
    <w:p>
      <w:pPr>
        <w:shd w:fill="F3F6F2" w:val="clear"/>
        <w:spacing w:after="140" w:before="0"/>
        <w:ind w:left="120" w:right="120"/>
      </w:pPr>
      <w:r>
        <w:rPr>
          <w:rFonts w:ascii="Consolas" w:cs="Consolas" w:eastAsia="Malgun Gothic" w:hAnsi="Consolas"/>
          <w:color w:val="1F4A2C"/>
          <w:sz w:val="15"/>
          <w:szCs w:val="15"/>
        </w:rPr>
        <w:t xml:space="preserve">   → Day 7–8 blastocyst  →  fresh transfer or vitrification</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"This is the in vitro pipeline. Four steps: collect the oocyte, mature it, fertilize it, and culture it to the blastocyst stage. Seven days in a laboratory instead of seven days in a uterus.</w:t>
      </w:r>
    </w:p>
    <w:p>
      <w:pPr>
        <w:spacing w:after="140"/>
      </w:pPr>
      <w:r>
        <w:rPr>
          <w:rFonts w:ascii="Calibri" w:cs="Calibri" w:eastAsia="Malgun Gothic" w:hAnsi="Calibri"/>
          <w:sz w:val="19"/>
          <w:szCs w:val="19"/>
        </w:rPr>
        <w:t xml:space="preserve">I want you to notice something. In MOET, the cow does the work and we harvest the result. In IVP, we do the work and the cow only supplies the raw material. That difference is what makes IVP scalable."</w:t>
      </w:r>
    </w:p>
    <w:p>
      <w:pPr>
        <w:spacing w:after="140"/>
      </w:pPr>
      <w:r>
        <w:rPr>
          <w:rFonts w:ascii="Calibri" w:cs="Calibri" w:eastAsia="Malgun Gothic" w:hAnsi="Calibri"/>
          <w:b/>
          <w:bCs/>
          <w:sz w:val="19"/>
          <w:szCs w:val="19"/>
        </w:rPr>
        <w:t xml:space="preserve">⏱ 3'</w:t>
      </w:r>
    </w:p>
    <w:p>
      <w:pPr>
        <w:pStyle w:val="Heading2"/>
        <w:keepNext/>
        <w:spacing w:after="140" w:before="320"/>
      </w:pPr>
      <w:r>
        <w:rPr>
          <w:rFonts w:ascii="Cambria" w:cs="Cambria" w:eastAsia="Malgun Gothic" w:hAnsi="Cambria"/>
          <w:b/>
          <w:bCs/>
          <w:color w:val="1F4A2C"/>
          <w:sz w:val="26"/>
          <w:szCs w:val="26"/>
        </w:rPr>
        <w:t xml:space="preserve">S17 · OPU — Ovum Pick-Up</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Transvaginal ultrasound probe with needle guide; </w:t>
      </w:r>
      <w:r>
        <w:rPr>
          <w:rFonts w:ascii="Calibri" w:cs="Calibri" w:eastAsia="Malgun Gothic" w:hAnsi="Calibri"/>
          <w:b/>
          <w:bCs/>
          <w:sz w:val="19"/>
          <w:szCs w:val="19"/>
        </w:rPr>
        <w:t xml:space="preserve">17–19 G needle</w:t>
      </w:r>
      <w:r>
        <w:rPr>
          <w:rFonts w:ascii="Calibri" w:cs="Calibri" w:eastAsia="Malgun Gothic" w:hAnsi="Calibri"/>
          <w:sz w:val="19"/>
          <w:szCs w:val="19"/>
        </w:rPr>
        <w:t xml:space="preserve">; vacuum ~50–60 mmHg </w:t>
      </w:r>
      <w:r>
        <w:rPr>
          <w:rFonts w:ascii="Calibri" w:cs="Calibri" w:eastAsia="Malgun Gothic" w:hAnsi="Calibri"/>
          <w:i/>
          <w:iCs/>
          <w:sz w:val="19"/>
          <w:szCs w:val="19"/>
        </w:rPr>
        <w:t xml:space="preserve">(system-dependent)</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Aspirate all visible follicles ≥ 2–3 mm</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Frequency: once or twice weekly</w:t>
      </w:r>
      <w:r>
        <w:rPr>
          <w:rFonts w:ascii="Calibri" w:cs="Calibri" w:eastAsia="Malgun Gothic" w:hAnsi="Calibri"/>
          <w:sz w:val="19"/>
          <w:szCs w:val="19"/>
        </w:rPr>
        <w:t xml:space="preserve"> — the ovary recovers</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Donors: cycling cows, </w:t>
      </w:r>
      <w:r>
        <w:rPr>
          <w:rFonts w:ascii="Calibri" w:cs="Calibri" w:eastAsia="Malgun Gothic" w:hAnsi="Calibri"/>
          <w:b/>
          <w:bCs/>
          <w:sz w:val="19"/>
          <w:szCs w:val="19"/>
        </w:rPr>
        <w:t xml:space="preserve">prepubertal heifers (from ~6–8 months, some programmes younger)</w:t>
      </w:r>
      <w:r>
        <w:rPr>
          <w:rFonts w:ascii="Calibri" w:cs="Calibri" w:eastAsia="Malgun Gothic" w:hAnsi="Calibri"/>
          <w:sz w:val="19"/>
          <w:szCs w:val="19"/>
        </w:rPr>
        <w:t xml:space="preserve">, and </w:t>
      </w:r>
      <w:r>
        <w:rPr>
          <w:rFonts w:ascii="Calibri" w:cs="Calibri" w:eastAsia="Malgun Gothic" w:hAnsi="Calibri"/>
          <w:b/>
          <w:bCs/>
          <w:sz w:val="19"/>
          <w:szCs w:val="19"/>
        </w:rPr>
        <w:t xml:space="preserve">pregnant cows up to ~100 days of gestation</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Recovery: </w:t>
      </w:r>
      <w:r>
        <w:rPr>
          <w:rFonts w:ascii="Calibri" w:cs="Calibri" w:eastAsia="Malgun Gothic" w:hAnsi="Calibri"/>
          <w:b/>
          <w:bCs/>
          <w:sz w:val="19"/>
          <w:szCs w:val="19"/>
        </w:rPr>
        <w:t xml:space="preserve">10–20 COCs per session in Bos taurus; often 20–40+ in Bos indicus and crossbreds (higher antral follicle count)</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"OPU is done with a transvaginal ultrasound probe carrying a needle. The needle punctures each visible follicle through the vaginal wall, and a vacuum pump aspirates the follicular fluid with the oocyte inside.</w:t>
      </w:r>
    </w:p>
    <w:p>
      <w:pPr>
        <w:spacing w:after="140"/>
      </w:pPr>
      <w:r>
        <w:rPr>
          <w:rFonts w:ascii="Calibri" w:cs="Calibri" w:eastAsia="Malgun Gothic" w:hAnsi="Calibri"/>
          <w:sz w:val="19"/>
          <w:szCs w:val="19"/>
        </w:rPr>
        <w:t xml:space="preserve">It takes fifteen to twenty minutes per donor. It can be done once or twice a week on the same animal, because the ovary simply recruits a new wave.</w:t>
      </w:r>
    </w:p>
    <w:p>
      <w:pPr>
        <w:spacing w:after="140"/>
      </w:pPr>
      <w:r>
        <w:rPr>
          <w:rFonts w:ascii="Calibri" w:cs="Calibri" w:eastAsia="Malgun Gothic" w:hAnsi="Calibri"/>
          <w:sz w:val="19"/>
          <w:szCs w:val="19"/>
        </w:rPr>
        <w:t xml:space="preserve">Now here are two facts that are strategically important in a tropical country.</w:t>
      </w:r>
    </w:p>
    <w:p>
      <w:pPr>
        <w:spacing w:after="140"/>
      </w:pPr>
      <w:r>
        <w:rPr>
          <w:rFonts w:ascii="Calibri" w:cs="Calibri" w:eastAsia="Malgun Gothic" w:hAnsi="Calibri"/>
          <w:sz w:val="19"/>
          <w:szCs w:val="19"/>
        </w:rPr>
        <w:t xml:space="preserve">Fact one: OPU works on prepubertal heifers. A six- or eight-month-old heifer that has never had a cycle can be a donor. Combine that with genomic testing at birth, and your generation interval collapses. Remember the equation from slide two — dividing by a smaller number.</w:t>
      </w:r>
    </w:p>
    <w:p>
      <w:pPr>
        <w:spacing w:after="140"/>
      </w:pPr>
      <w:r>
        <w:rPr>
          <w:rFonts w:ascii="Calibri" w:cs="Calibri" w:eastAsia="Malgun Gothic" w:hAnsi="Calibri"/>
          <w:sz w:val="19"/>
          <w:szCs w:val="19"/>
        </w:rPr>
        <w:t xml:space="preserve">Fact two: </w:t>
      </w:r>
      <w:r>
        <w:rPr>
          <w:rFonts w:ascii="Calibri" w:cs="Calibri" w:eastAsia="Malgun Gothic" w:hAnsi="Calibri"/>
          <w:b/>
          <w:bCs/>
          <w:sz w:val="19"/>
          <w:szCs w:val="19"/>
        </w:rPr>
        <w:t xml:space="preserve">Bos indicus and Bos indicus crossbreds have a significantly higher antral follicle count than Bos taurus.</w:t>
      </w:r>
      <w:r>
        <w:rPr>
          <w:rFonts w:ascii="Calibri" w:cs="Calibri" w:eastAsia="Malgun Gothic" w:hAnsi="Calibri"/>
          <w:sz w:val="19"/>
          <w:szCs w:val="19"/>
        </w:rPr>
        <w:t xml:space="preserve"> In the Philippines, where much of your dairy population is crossbred, this is an advantage, not a limitation. Zebu-influenced donors often yield twice as many oocytes per session."</w:t>
      </w:r>
    </w:p>
    <w:p>
      <w:pPr>
        <w:spacing w:after="140"/>
      </w:pPr>
      <w:r>
        <w:rPr>
          <w:rFonts w:ascii="Calibri" w:cs="Calibri" w:eastAsia="Malgun Gothic" w:hAnsi="Calibri"/>
          <w:b/>
          <w:bCs/>
          <w:sz w:val="19"/>
          <w:szCs w:val="19"/>
        </w:rPr>
        <w:t xml:space="preserve">ASK:</w:t>
      </w:r>
      <w:r>
        <w:rPr>
          <w:rFonts w:ascii="Calibri" w:cs="Calibri" w:eastAsia="Malgun Gothic" w:hAnsi="Calibri"/>
          <w:sz w:val="19"/>
          <w:szCs w:val="19"/>
        </w:rPr>
        <w:t xml:space="preserve"> "How many of your dairy animals are Holstein crossed with Sahiwal, Red Sindhi, or local stock?"</w:t>
      </w:r>
    </w:p>
    <w:p>
      <w:pPr>
        <w:spacing w:after="140"/>
      </w:pPr>
      <w:r>
        <w:rPr>
          <w:rFonts w:ascii="Calibri" w:cs="Calibri" w:eastAsia="Malgun Gothic" w:hAnsi="Calibri"/>
          <w:b/>
          <w:bCs/>
          <w:sz w:val="19"/>
          <w:szCs w:val="19"/>
        </w:rPr>
        <w:t xml:space="preserve">⏱ 6'</w:t>
      </w:r>
    </w:p>
    <w:p>
      <w:pPr>
        <w:pStyle w:val="Heading2"/>
        <w:keepNext/>
        <w:spacing w:after="140" w:before="320"/>
      </w:pPr>
      <w:r>
        <w:rPr>
          <w:rFonts w:ascii="Cambria" w:cs="Cambria" w:eastAsia="Malgun Gothic" w:hAnsi="Cambria"/>
          <w:b/>
          <w:bCs/>
          <w:color w:val="1F4A2C"/>
          <w:sz w:val="26"/>
          <w:szCs w:val="26"/>
        </w:rPr>
        <w:t xml:space="preserve">S18 · IVM — In Vitro Maturation</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Oocyte is collected at </w:t>
      </w:r>
      <w:r>
        <w:rPr>
          <w:rFonts w:ascii="Calibri" w:cs="Calibri" w:eastAsia="Malgun Gothic" w:hAnsi="Calibri"/>
          <w:b/>
          <w:bCs/>
          <w:sz w:val="19"/>
          <w:szCs w:val="19"/>
        </w:rPr>
        <w:t xml:space="preserve">germinal vesicle stage — immature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IVM 22–24 h: TCM-199 base + FSH/LH + serum or serum-free supplement + growth factors</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38.5–39 °C, 5% CO₂, high humidity</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Endpoint: </w:t>
      </w:r>
      <w:r>
        <w:rPr>
          <w:rFonts w:ascii="Calibri" w:cs="Calibri" w:eastAsia="Malgun Gothic" w:hAnsi="Calibri"/>
          <w:b/>
          <w:bCs/>
          <w:sz w:val="19"/>
          <w:szCs w:val="19"/>
        </w:rPr>
        <w:t xml:space="preserve">metaphase II, first polar body extruded, expanded cumulus</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Only good-quality COCs (compact, multi-layered cumulus, homogeneous cytoplasm) are used</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"The oocyte we aspirate is immature. It is arrested at the germinal vesicle stage. Before it can be fertilized it must complete meiosis to metaphase two and extrude the first polar body. In the cow, that takes about twenty-two to twenty-four hours in culture.</w:t>
      </w:r>
    </w:p>
    <w:p>
      <w:pPr>
        <w:spacing w:after="140"/>
      </w:pPr>
      <w:r>
        <w:rPr>
          <w:rFonts w:ascii="Calibri" w:cs="Calibri" w:eastAsia="Malgun Gothic" w:hAnsi="Calibri"/>
          <w:sz w:val="19"/>
          <w:szCs w:val="19"/>
        </w:rPr>
        <w:t xml:space="preserve">Two practical points. One: only good oocytes go forward. A COC with a bare or degenerate cumulus is discarded — putting it in the system wastes medium and dilutes your statistics. Two: temperature. Thirty-eight point five to thirty-nine degrees, not thirty-seven. The cow is warmer than the human, and cattle embryology is done at cattle body temperature."</w:t>
      </w:r>
    </w:p>
    <w:p>
      <w:pPr>
        <w:spacing w:after="140"/>
      </w:pPr>
      <w:r>
        <w:rPr>
          <w:rFonts w:ascii="Calibri" w:cs="Calibri" w:eastAsia="Malgun Gothic" w:hAnsi="Calibri"/>
          <w:b/>
          <w:bCs/>
          <w:sz w:val="19"/>
          <w:szCs w:val="19"/>
        </w:rPr>
        <w:t xml:space="preserve">⏱ 4'</w:t>
      </w:r>
    </w:p>
    <w:p>
      <w:pPr>
        <w:pStyle w:val="Heading2"/>
        <w:keepNext/>
        <w:spacing w:after="140" w:before="320"/>
      </w:pPr>
      <w:r>
        <w:rPr>
          <w:rFonts w:ascii="Cambria" w:cs="Cambria" w:eastAsia="Malgun Gothic" w:hAnsi="Cambria"/>
          <w:b/>
          <w:bCs/>
          <w:color w:val="1F4A2C"/>
          <w:sz w:val="26"/>
          <w:szCs w:val="26"/>
        </w:rPr>
        <w:t xml:space="preserve">S19 · IVF — In Vitro Fertilization</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Sperm preparation: </w:t>
      </w:r>
      <w:r>
        <w:rPr>
          <w:rFonts w:ascii="Calibri" w:cs="Calibri" w:eastAsia="Malgun Gothic" w:hAnsi="Calibri"/>
          <w:b/>
          <w:bCs/>
          <w:sz w:val="19"/>
          <w:szCs w:val="19"/>
        </w:rPr>
        <w:t xml:space="preserve">Percoll gradient or swim-up</w:t>
      </w:r>
      <w:r>
        <w:rPr>
          <w:rFonts w:ascii="Calibri" w:cs="Calibri" w:eastAsia="Malgun Gothic" w:hAnsi="Calibri"/>
          <w:sz w:val="19"/>
          <w:szCs w:val="19"/>
        </w:rPr>
        <w:t xml:space="preserve"> → select motile, morphologically normal sperm</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Capacitation induced in vitro (heparin)</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Co-incubation </w:t>
      </w:r>
      <w:r>
        <w:rPr>
          <w:rFonts w:ascii="Calibri" w:cs="Calibri" w:eastAsia="Malgun Gothic" w:hAnsi="Calibri"/>
          <w:b/>
          <w:bCs/>
          <w:sz w:val="19"/>
          <w:szCs w:val="19"/>
        </w:rPr>
        <w:t xml:space="preserve">18–22 h</w:t>
      </w:r>
      <w:r>
        <w:rPr>
          <w:rFonts w:ascii="Calibri" w:cs="Calibri" w:eastAsia="Malgun Gothic" w:hAnsi="Calibri"/>
          <w:sz w:val="19"/>
          <w:szCs w:val="19"/>
        </w:rPr>
        <w:t xml:space="preserve">, ~1–2 × 10⁶ sperm/mL </w:t>
      </w:r>
      <w:r>
        <w:rPr>
          <w:rFonts w:ascii="Calibri" w:cs="Calibri" w:eastAsia="Malgun Gothic" w:hAnsi="Calibri"/>
          <w:i/>
          <w:iCs/>
          <w:sz w:val="19"/>
          <w:szCs w:val="19"/>
        </w:rPr>
        <w:t xml:space="preserve">(protocol-dependent)</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Sexed semen is fully usable — and this is where sexed semen is most efficient</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Endpoint: presumptive zygotes, cumulus removed by vortexing/pipetting</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"Fertilization in vitro is a controlled meeting. We do not put raw thawed semen with the oocyte. We first select the best sperm — by density gradient or by swim-up — because in the female tract, only a tiny fraction of sperm ever reaches the oocyte, and in vitro we must reproduce that selection artificially.</w:t>
      </w:r>
    </w:p>
    <w:p>
      <w:pPr>
        <w:spacing w:after="140"/>
      </w:pPr>
      <w:r>
        <w:rPr>
          <w:rFonts w:ascii="Calibri" w:cs="Calibri" w:eastAsia="Malgun Gothic" w:hAnsi="Calibri"/>
          <w:sz w:val="19"/>
          <w:szCs w:val="19"/>
        </w:rPr>
        <w:t xml:space="preserve">Then we induce capacitation with heparin, because capacitation normally happens in the female tract and here there is no female tract.</w:t>
      </w:r>
    </w:p>
    <w:p>
      <w:pPr>
        <w:spacing w:after="140"/>
      </w:pPr>
      <w:r>
        <w:rPr>
          <w:rFonts w:ascii="Calibri" w:cs="Calibri" w:eastAsia="Malgun Gothic" w:hAnsi="Calibri"/>
          <w:sz w:val="19"/>
          <w:szCs w:val="19"/>
        </w:rPr>
        <w:t xml:space="preserve">Now the strategic point for our export programme. </w:t>
      </w:r>
      <w:r>
        <w:rPr>
          <w:rFonts w:ascii="Calibri" w:cs="Calibri" w:eastAsia="Malgun Gothic" w:hAnsi="Calibri"/>
          <w:b/>
          <w:bCs/>
          <w:sz w:val="19"/>
          <w:szCs w:val="19"/>
        </w:rPr>
        <w:t xml:space="preserve">Sexed semen is where in vitro fertilization becomes economically powerful.</w:t>
      </w:r>
      <w:r>
        <w:rPr>
          <w:rFonts w:ascii="Calibri" w:cs="Calibri" w:eastAsia="Malgun Gothic" w:hAnsi="Calibri"/>
          <w:sz w:val="19"/>
          <w:szCs w:val="19"/>
        </w:rPr>
        <w:t xml:space="preserve"> Sexed straws contain fewer sperm than conventional straws — that is a limitation for conventional AI, because you are trying to fertilize one egg deep inside a uterus. But in a fertilization drop of fifty microlitres, a low sperm number is not a limitation at all. One straw of sexed semen can produce many female embryos. This is exactly how Korean Holstein sexed female embryos are produced for export."</w:t>
      </w:r>
    </w:p>
    <w:p>
      <w:pPr>
        <w:spacing w:after="140"/>
      </w:pPr>
      <w:r>
        <w:rPr>
          <w:rFonts w:ascii="Calibri" w:cs="Calibri" w:eastAsia="Malgun Gothic" w:hAnsi="Calibri"/>
          <w:b/>
          <w:bCs/>
          <w:sz w:val="19"/>
          <w:szCs w:val="19"/>
        </w:rPr>
        <w:t xml:space="preserve">⏱ 6'</w:t>
      </w:r>
    </w:p>
    <w:p>
      <w:pPr>
        <w:pStyle w:val="Heading2"/>
        <w:keepNext/>
        <w:spacing w:after="140" w:before="320"/>
      </w:pPr>
      <w:r>
        <w:rPr>
          <w:rFonts w:ascii="Cambria" w:cs="Cambria" w:eastAsia="Malgun Gothic" w:hAnsi="Cambria"/>
          <w:b/>
          <w:bCs/>
          <w:color w:val="1F4A2C"/>
          <w:sz w:val="26"/>
          <w:szCs w:val="26"/>
        </w:rPr>
        <w:t xml:space="preserve">S20 · IVC — In Vitro Culture</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6–7 days in </w:t>
      </w:r>
      <w:r>
        <w:rPr>
          <w:rFonts w:ascii="Calibri" w:cs="Calibri" w:eastAsia="Malgun Gothic" w:hAnsi="Calibri"/>
          <w:b/>
          <w:bCs/>
          <w:sz w:val="19"/>
          <w:szCs w:val="19"/>
        </w:rPr>
        <w:t xml:space="preserve">SOF (synthetic oviductal fluid)</w:t>
      </w:r>
      <w:r>
        <w:rPr>
          <w:rFonts w:ascii="Calibri" w:cs="Calibri" w:eastAsia="Malgun Gothic" w:hAnsi="Calibri"/>
          <w:sz w:val="19"/>
          <w:szCs w:val="19"/>
        </w:rPr>
        <w:t xml:space="preserve"> or CR1aa-type medium</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Low oxygen 5–7%</w:t>
      </w:r>
      <w:r>
        <w:rPr>
          <w:rFonts w:ascii="Calibri" w:cs="Calibri" w:eastAsia="Malgun Gothic" w:hAnsi="Calibri"/>
          <w:sz w:val="19"/>
          <w:szCs w:val="19"/>
        </w:rPr>
        <w:t xml:space="preserve"> — mimics the oviduct/uterus, reduces oxidative damage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Modern trend: </w:t>
      </w:r>
      <w:r>
        <w:rPr>
          <w:rFonts w:ascii="Calibri" w:cs="Calibri" w:eastAsia="Malgun Gothic" w:hAnsi="Calibri"/>
          <w:b/>
          <w:bCs/>
          <w:sz w:val="19"/>
          <w:szCs w:val="19"/>
        </w:rPr>
        <w:t xml:space="preserve">serum-free or reduced-serum</w:t>
      </w:r>
      <w:r>
        <w:rPr>
          <w:rFonts w:ascii="Calibri" w:cs="Calibri" w:eastAsia="Malgun Gothic" w:hAnsi="Calibri"/>
          <w:sz w:val="19"/>
          <w:szCs w:val="19"/>
        </w:rPr>
        <w:t xml:space="preserve"> media → less lipid accumulation → better cryotolerance, lower large-offspring risk</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Endpoint Day 7–8: blastocyst</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Blastocyst rate ≈ 30–40% of oocytes put into culture</w:t>
      </w:r>
      <w:r>
        <w:rPr>
          <w:rFonts w:ascii="Calibri" w:cs="Calibri" w:eastAsia="Malgun Gothic" w:hAnsi="Calibri"/>
          <w:sz w:val="19"/>
          <w:szCs w:val="19"/>
        </w:rPr>
        <w:t xml:space="preserve"> </w:t>
      </w:r>
      <w:r>
        <w:rPr>
          <w:rFonts w:ascii="Calibri" w:cs="Calibri" w:eastAsia="Malgun Gothic" w:hAnsi="Calibri"/>
          <w:i/>
          <w:iCs/>
          <w:sz w:val="19"/>
          <w:szCs w:val="19"/>
        </w:rPr>
        <w:t xml:space="preserve">(published range)</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"Culture is where in vitro embryos are made or ruined.</w:t>
      </w:r>
    </w:p>
    <w:p>
      <w:pPr>
        <w:spacing w:after="140"/>
      </w:pPr>
      <w:r>
        <w:rPr>
          <w:rFonts w:ascii="Calibri" w:cs="Calibri" w:eastAsia="Malgun Gothic" w:hAnsi="Calibri"/>
          <w:sz w:val="19"/>
          <w:szCs w:val="19"/>
        </w:rPr>
        <w:t xml:space="preserve">Two modern points. First, oxygen. Atmospheric oxygen is twenty-one percent. The oviduct is about five to seven percent. Culturing at atmospheric oxygen causes oxidative stress and reduces embryo quality. Low-oxygen incubators are now standard in good laboratories.</w:t>
      </w:r>
    </w:p>
    <w:p>
      <w:pPr>
        <w:spacing w:after="140"/>
      </w:pPr>
      <w:r>
        <w:rPr>
          <w:rFonts w:ascii="Calibri" w:cs="Calibri" w:eastAsia="Malgun Gothic" w:hAnsi="Calibri"/>
          <w:sz w:val="19"/>
          <w:szCs w:val="19"/>
        </w:rPr>
        <w:t xml:space="preserve">Second, serum. Classical media contained a lot of serum. Serum drives fast development, but it makes the embryo accumulate lipid droplets. Lipid-loaded embryos look dark, freeze badly, and were historically associated with large offspring syndrome. Modern laboratories reduce or remove serum. The embryo develops slightly slower, but it is a better embryo.</w:t>
      </w:r>
    </w:p>
    <w:p>
      <w:pPr>
        <w:spacing w:after="140"/>
      </w:pPr>
      <w:r>
        <w:rPr>
          <w:rFonts w:ascii="Calibri" w:cs="Calibri" w:eastAsia="Malgun Gothic" w:hAnsi="Calibri"/>
          <w:sz w:val="19"/>
          <w:szCs w:val="19"/>
        </w:rPr>
        <w:t xml:space="preserve">And here is the number to remember: of the oocytes that enter culture, roughly thirty to forty percent become blastocysts. So from twenty oocytes, expect six to eight embryos — not twenty."</w:t>
      </w:r>
    </w:p>
    <w:p>
      <w:pPr>
        <w:spacing w:after="140"/>
      </w:pPr>
      <w:r>
        <w:rPr>
          <w:rFonts w:ascii="Calibri" w:cs="Calibri" w:eastAsia="Malgun Gothic" w:hAnsi="Calibri"/>
          <w:b/>
          <w:bCs/>
          <w:sz w:val="19"/>
          <w:szCs w:val="19"/>
        </w:rPr>
        <w:t xml:space="preserve">BOARD:</w:t>
      </w:r>
      <w:r>
        <w:rPr>
          <w:rFonts w:ascii="Calibri" w:cs="Calibri" w:eastAsia="Malgun Gothic" w:hAnsi="Calibri"/>
          <w:sz w:val="19"/>
          <w:szCs w:val="19"/>
        </w:rPr>
        <w:t xml:space="preserve"> 20 COCs × ~35% ≈ 7 blastocysts.</w:t>
      </w:r>
    </w:p>
    <w:p>
      <w:pPr>
        <w:spacing w:after="140"/>
      </w:pPr>
      <w:r>
        <w:rPr>
          <w:rFonts w:ascii="Calibri" w:cs="Calibri" w:eastAsia="Malgun Gothic" w:hAnsi="Calibri"/>
          <w:b/>
          <w:bCs/>
          <w:sz w:val="19"/>
          <w:szCs w:val="19"/>
        </w:rPr>
        <w:t xml:space="preserve">⏱ 6'</w:t>
      </w:r>
    </w:p>
    <w:p>
      <w:pPr>
        <w:pStyle w:val="Heading2"/>
        <w:keepNext/>
        <w:spacing w:after="140" w:before="320"/>
      </w:pPr>
      <w:r>
        <w:rPr>
          <w:rFonts w:ascii="Cambria" w:cs="Cambria" w:eastAsia="Malgun Gothic" w:hAnsi="Cambria"/>
          <w:b/>
          <w:bCs/>
          <w:color w:val="1F4A2C"/>
          <w:sz w:val="26"/>
          <w:szCs w:val="26"/>
        </w:rPr>
        <w:t xml:space="preserve">S21 · IVP vs in vivo — how the embryos differ</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95"/>
        <w:gridCol w:w="3753"/>
        <w:gridCol w:w="3432"/>
      </w:tblGrid>
      <w:tr>
        <w:trPr>
          <w:tblHeader/>
        </w:trPr>
        <w:tc>
          <w:tcPr>
            <w:tcW w:type="dxa" w:w="2895"/>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 </w:t>
            </w:r>
          </w:p>
        </w:tc>
        <w:tc>
          <w:tcPr>
            <w:tcW w:type="dxa" w:w="3753"/>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In vivo (MOET)</w:t>
            </w:r>
          </w:p>
        </w:tc>
        <w:tc>
          <w:tcPr>
            <w:tcW w:type="dxa" w:w="3432"/>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In vitro (IVP)</w:t>
            </w:r>
          </w:p>
        </w:tc>
      </w:tr>
      <w:tr>
        <w:tc>
          <w:tcPr>
            <w:tcW w:type="dxa" w:w="2895"/>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Appearance</w:t>
            </w:r>
          </w:p>
        </w:tc>
        <w:tc>
          <w:tcPr>
            <w:tcW w:type="dxa" w:w="3753"/>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Bright, compact, uniform</w:t>
            </w:r>
          </w:p>
        </w:tc>
        <w:tc>
          <w:tcPr>
            <w:tcW w:type="dxa" w:w="343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Often darker, more lipid</w:t>
            </w:r>
          </w:p>
        </w:tc>
      </w:tr>
      <w:tr>
        <w:tc>
          <w:tcPr>
            <w:tcW w:type="dxa" w:w="2895"/>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Cell number at Day 7</w:t>
            </w:r>
          </w:p>
        </w:tc>
        <w:tc>
          <w:tcPr>
            <w:tcW w:type="dxa" w:w="3753"/>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Higher</w:t>
            </w:r>
          </w:p>
        </w:tc>
        <w:tc>
          <w:tcPr>
            <w:tcW w:type="dxa" w:w="343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Slightly lower</w:t>
            </w:r>
          </w:p>
        </w:tc>
      </w:tr>
      <w:tr>
        <w:tc>
          <w:tcPr>
            <w:tcW w:type="dxa" w:w="2895"/>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Cryotolerance</w:t>
            </w:r>
          </w:p>
        </w:tc>
        <w:tc>
          <w:tcPr>
            <w:tcW w:type="dxa" w:w="3753"/>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Good — slow freeze, direct transfer</w:t>
            </w:r>
          </w:p>
        </w:tc>
        <w:tc>
          <w:tcPr>
            <w:tcW w:type="dxa" w:w="3432"/>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Lower — vitrification preferred</w:t>
            </w:r>
          </w:p>
        </w:tc>
      </w:tr>
      <w:tr>
        <w:tc>
          <w:tcPr>
            <w:tcW w:type="dxa" w:w="2895"/>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Pregnancy, fresh</w:t>
            </w:r>
          </w:p>
        </w:tc>
        <w:tc>
          <w:tcPr>
            <w:tcW w:type="dxa" w:w="3753"/>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55–70%</w:t>
            </w:r>
          </w:p>
        </w:tc>
        <w:tc>
          <w:tcPr>
            <w:tcW w:type="dxa" w:w="343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40–55%</w:t>
            </w:r>
          </w:p>
        </w:tc>
      </w:tr>
      <w:tr>
        <w:tc>
          <w:tcPr>
            <w:tcW w:type="dxa" w:w="2895"/>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Pregnancy, frozen/vitrified</w:t>
            </w:r>
          </w:p>
        </w:tc>
        <w:tc>
          <w:tcPr>
            <w:tcW w:type="dxa" w:w="3753"/>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45–60%</w:t>
            </w:r>
          </w:p>
        </w:tc>
        <w:tc>
          <w:tcPr>
            <w:tcW w:type="dxa" w:w="343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35–50%</w:t>
            </w:r>
          </w:p>
        </w:tc>
      </w:tr>
      <w:tr>
        <w:tc>
          <w:tcPr>
            <w:tcW w:type="dxa" w:w="2895"/>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Large offspring syndrome</w:t>
            </w:r>
          </w:p>
        </w:tc>
        <w:tc>
          <w:tcPr>
            <w:tcW w:type="dxa" w:w="3753"/>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Rare</w:t>
            </w:r>
          </w:p>
        </w:tc>
        <w:tc>
          <w:tcPr>
            <w:tcW w:type="dxa" w:w="343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Low with modern serum-free media</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i/>
          <w:iCs/>
          <w:sz w:val="19"/>
          <w:szCs w:val="19"/>
        </w:rPr>
        <w:t xml:space="preserve">(All values published ranges; herd, season and operator dependent.)</w:t>
      </w:r>
      <w:r>
        <w:rPr>
          <w:rFonts w:ascii="Calibri" w:cs="Calibri" w:eastAsia="Malgun Gothic" w:hAnsi="Calibri"/>
          <w:sz w:val="19"/>
          <w:szCs w:val="19"/>
        </w:rPr>
        <w:t xml:space="preserve"> </w:t>
      </w:r>
      <w:r>
        <w:rPr>
          <w:rFonts w:ascii="Calibri" w:cs="Calibri" w:eastAsia="Malgun Gothic" w:hAnsi="Calibri"/>
          <w:b/>
          <w:bCs/>
          <w:sz w:val="19"/>
          <w:szCs w:val="19"/>
        </w:rPr>
        <w:t xml:space="preserve">SAY:</w:t>
      </w:r>
      <w:r>
        <w:rPr>
          <w:rFonts w:ascii="Calibri" w:cs="Calibri" w:eastAsia="Malgun Gothic" w:hAnsi="Calibri"/>
          <w:sz w:val="19"/>
          <w:szCs w:val="19"/>
        </w:rPr>
        <w:t xml:space="preserve"> "You must know this table, because you will handle both types.</w:t>
      </w:r>
    </w:p>
    <w:p>
      <w:pPr>
        <w:spacing w:after="140"/>
      </w:pPr>
      <w:r>
        <w:rPr>
          <w:rFonts w:ascii="Calibri" w:cs="Calibri" w:eastAsia="Malgun Gothic" w:hAnsi="Calibri"/>
          <w:sz w:val="19"/>
          <w:szCs w:val="19"/>
        </w:rPr>
        <w:t xml:space="preserve">In vivo embryos are brighter and tolerate freezing well — that is why direct-transfer straws work so well with them. In vitro embryos carry more lipid, which is why they are more fragile in freezing and are usually vitrified rather than slow-frozen.</w:t>
      </w:r>
    </w:p>
    <w:p>
      <w:pPr>
        <w:spacing w:after="140"/>
      </w:pPr>
      <w:r>
        <w:rPr>
          <w:rFonts w:ascii="Calibri" w:cs="Calibri" w:eastAsia="Malgun Gothic" w:hAnsi="Calibri"/>
          <w:sz w:val="19"/>
          <w:szCs w:val="19"/>
        </w:rPr>
        <w:t xml:space="preserve">Pregnancy rates are correspondingly a little lower with in vitro embryos. But — and this is the whole argument — you can produce in vitro embryos every week from donors that MOET cannot use at all. Slightly lower per-embryo performance, dramatically higher total output.</w:t>
      </w:r>
    </w:p>
    <w:p>
      <w:pPr>
        <w:spacing w:after="140"/>
      </w:pPr>
      <w:r>
        <w:rPr>
          <w:rFonts w:ascii="Calibri" w:cs="Calibri" w:eastAsia="Malgun Gothic" w:hAnsi="Calibri"/>
          <w:sz w:val="19"/>
          <w:szCs w:val="19"/>
        </w:rPr>
        <w:t xml:space="preserve">Large offspring syndrome, which older textbooks warn about, is uncommon with modern reduced-serum culture. If someone tells you in vitro embryos always produce oversized calves, that information is twenty years old."</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S22 · Genomic selection + IVP = the modern breeding engine</w:t>
      </w:r>
    </w:p>
    <w:p>
      <w:pPr>
        <w:spacing w:after="140"/>
      </w:pPr>
      <w:r>
        <w:rPr>
          <w:rFonts w:ascii="Calibri" w:cs="Calibri" w:eastAsia="Malgun Gothic" w:hAnsi="Calibri"/>
          <w:b/>
          <w:bCs/>
          <w:sz w:val="19"/>
          <w:szCs w:val="19"/>
        </w:rPr>
        <w:t xml:space="preserve">SLIDE:</w:t>
      </w:r>
    </w:p>
    <w:p>
      <w:pPr>
        <w:shd w:fill="F3F6F2" w:val="clear"/>
        <w:spacing w:after="0" w:before="100"/>
        <w:ind w:left="120" w:right="120"/>
      </w:pPr>
      <w:r>
        <w:rPr>
          <w:rFonts w:ascii="Consolas" w:cs="Consolas" w:eastAsia="Malgun Gothic" w:hAnsi="Consolas"/>
          <w:color w:val="1F4A2C"/>
          <w:sz w:val="15"/>
          <w:szCs w:val="15"/>
        </w:rPr>
        <w:t xml:space="preserve">Genomic test at birth  →  select elite heifer calf</w:t>
      </w:r>
    </w:p>
    <w:p>
      <w:pPr>
        <w:shd w:fill="F3F6F2" w:val="clear"/>
        <w:spacing w:after="0" w:before="0"/>
        <w:ind w:left="120" w:right="120"/>
      </w:pPr>
      <w:r>
        <w:rPr>
          <w:rFonts w:ascii="Consolas" w:cs="Consolas" w:eastAsia="Malgun Gothic" w:hAnsi="Consolas"/>
          <w:color w:val="1F4A2C"/>
          <w:sz w:val="15"/>
          <w:szCs w:val="15"/>
        </w:rPr>
        <w:t xml:space="preserve">        ↓</w:t>
      </w:r>
    </w:p>
    <w:p>
      <w:pPr>
        <w:shd w:fill="F3F6F2" w:val="clear"/>
        <w:spacing w:after="0" w:before="0"/>
        <w:ind w:left="120" w:right="120"/>
      </w:pPr>
      <w:r>
        <w:rPr>
          <w:rFonts w:ascii="Consolas" w:cs="Consolas" w:eastAsia="Malgun Gothic" w:hAnsi="Consolas"/>
          <w:color w:val="1F4A2C"/>
          <w:sz w:val="15"/>
          <w:szCs w:val="15"/>
        </w:rPr>
        <w:t xml:space="preserve">OPU from 6–8 months (prepubertal)</w:t>
      </w:r>
    </w:p>
    <w:p>
      <w:pPr>
        <w:shd w:fill="F3F6F2" w:val="clear"/>
        <w:spacing w:after="0" w:before="0"/>
        <w:ind w:left="120" w:right="120"/>
      </w:pPr>
      <w:r>
        <w:rPr>
          <w:rFonts w:ascii="Consolas" w:cs="Consolas" w:eastAsia="Malgun Gothic" w:hAnsi="Consolas"/>
          <w:color w:val="1F4A2C"/>
          <w:sz w:val="15"/>
          <w:szCs w:val="15"/>
        </w:rPr>
        <w:t xml:space="preserve">        ↓</w:t>
      </w:r>
    </w:p>
    <w:p>
      <w:pPr>
        <w:shd w:fill="F3F6F2" w:val="clear"/>
        <w:spacing w:after="0" w:before="0"/>
        <w:ind w:left="120" w:right="120"/>
      </w:pPr>
      <w:r>
        <w:rPr>
          <w:rFonts w:ascii="Consolas" w:cs="Consolas" w:eastAsia="Malgun Gothic" w:hAnsi="Consolas"/>
          <w:color w:val="1F4A2C"/>
          <w:sz w:val="15"/>
          <w:szCs w:val="15"/>
        </w:rPr>
        <w:t xml:space="preserve">IVF with sexed semen from top genomic sires</w:t>
      </w:r>
    </w:p>
    <w:p>
      <w:pPr>
        <w:shd w:fill="F3F6F2" w:val="clear"/>
        <w:spacing w:after="0" w:before="0"/>
        <w:ind w:left="120" w:right="120"/>
      </w:pPr>
      <w:r>
        <w:rPr>
          <w:rFonts w:ascii="Consolas" w:cs="Consolas" w:eastAsia="Malgun Gothic" w:hAnsi="Consolas"/>
          <w:color w:val="1F4A2C"/>
          <w:sz w:val="15"/>
          <w:szCs w:val="15"/>
        </w:rPr>
        <w:t xml:space="preserve">        ↓</w:t>
      </w:r>
    </w:p>
    <w:p>
      <w:pPr>
        <w:shd w:fill="F3F6F2" w:val="clear"/>
        <w:spacing w:after="0" w:before="0"/>
        <w:ind w:left="120" w:right="120"/>
      </w:pPr>
      <w:r>
        <w:rPr>
          <w:rFonts w:ascii="Consolas" w:cs="Consolas" w:eastAsia="Malgun Gothic" w:hAnsi="Consolas"/>
          <w:color w:val="1F4A2C"/>
          <w:sz w:val="15"/>
          <w:szCs w:val="15"/>
        </w:rPr>
        <w:t xml:space="preserve">Embryos → recipients → next generation</w:t>
      </w:r>
    </w:p>
    <w:p>
      <w:pPr>
        <w:shd w:fill="F3F6F2" w:val="clear"/>
        <w:spacing w:after="140" w:before="0"/>
        <w:ind w:left="120" w:right="120"/>
      </w:pPr>
      <w:r>
        <w:rPr>
          <w:rFonts w:ascii="Consolas" w:cs="Consolas" w:eastAsia="Malgun Gothic" w:hAnsi="Consolas"/>
          <w:color w:val="1F4A2C"/>
          <w:sz w:val="15"/>
          <w:szCs w:val="15"/>
        </w:rPr>
        <w:t xml:space="preserve">Generation interval: 4–5 years  →  ~1.5–2 years</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"Put the pieces together and you get the modern breeding engine.</w:t>
      </w:r>
    </w:p>
    <w:p>
      <w:pPr>
        <w:spacing w:after="140"/>
      </w:pPr>
      <w:r>
        <w:rPr>
          <w:rFonts w:ascii="Calibri" w:cs="Calibri" w:eastAsia="Malgun Gothic" w:hAnsi="Calibri"/>
          <w:sz w:val="19"/>
          <w:szCs w:val="19"/>
        </w:rPr>
        <w:t xml:space="preserve">You genotype a heifer calf at birth. You know her genetic merit before she has ever produced milk. If she is elite, you begin OPU while she is still prepubertal. You fertilize her oocytes with sexed semen from the best available sires. Her daughters are born before she herself has calved.</w:t>
      </w:r>
    </w:p>
    <w:p>
      <w:pPr>
        <w:spacing w:after="140"/>
      </w:pPr>
      <w:r>
        <w:rPr>
          <w:rFonts w:ascii="Calibri" w:cs="Calibri" w:eastAsia="Malgun Gothic" w:hAnsi="Calibri"/>
          <w:sz w:val="19"/>
          <w:szCs w:val="19"/>
        </w:rPr>
        <w:t xml:space="preserve">The generation interval falls from four or five years to under two. That is not an incremental improvement. That is a different rate of genetic progress entirely.</w:t>
      </w:r>
    </w:p>
    <w:p>
      <w:pPr>
        <w:spacing w:after="140"/>
      </w:pPr>
      <w:r>
        <w:rPr>
          <w:rFonts w:ascii="Calibri" w:cs="Calibri" w:eastAsia="Malgun Gothic" w:hAnsi="Calibri"/>
          <w:sz w:val="19"/>
          <w:szCs w:val="19"/>
        </w:rPr>
        <w:t xml:space="preserve">I am showing you this not because every farm here will do it tomorrow, but because you must understand what the animals you are receiving come from. When a Korean Holstein sexed embryo arrives in your hand, this is the system that produced it."</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S23 · Embryo sexing — the two methods</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97"/>
        <w:gridCol w:w="3780"/>
        <w:gridCol w:w="1449"/>
        <w:gridCol w:w="3654"/>
      </w:tblGrid>
      <w:tr>
        <w:trPr>
          <w:tblHeader/>
        </w:trPr>
        <w:tc>
          <w:tcPr>
            <w:tcW w:type="dxa" w:w="1197"/>
            <w:shd w:fill="1F4A2C" w:val="clear"/>
            <w:tcMar>
              <w:top w:type="dxa" w:w="70"/>
              <w:left w:type="dxa" w:w="110"/>
              <w:bottom w:type="dxa" w:w="70"/>
              <w:right w:type="dxa" w:w="110"/>
            </w:tcMar>
          </w:tcPr>
          <w:p>
            <w:r>
              <w:rPr>
                <w:rFonts w:ascii="Calibri" w:cs="Calibri" w:eastAsia="Malgun Gothic" w:hAnsi="Calibri"/>
                <w:b/>
                <w:bCs/>
                <w:color w:val="FFFFFF"/>
                <w:sz w:val="17"/>
                <w:szCs w:val="17"/>
              </w:rPr>
              <w:t xml:space="preserve">Method</w:t>
            </w:r>
          </w:p>
        </w:tc>
        <w:tc>
          <w:tcPr>
            <w:tcW w:type="dxa" w:w="3780"/>
            <w:shd w:fill="1F4A2C" w:val="clear"/>
            <w:tcMar>
              <w:top w:type="dxa" w:w="70"/>
              <w:left w:type="dxa" w:w="110"/>
              <w:bottom w:type="dxa" w:w="70"/>
              <w:right w:type="dxa" w:w="110"/>
            </w:tcMar>
          </w:tcPr>
          <w:p>
            <w:r>
              <w:rPr>
                <w:rFonts w:ascii="Calibri" w:cs="Calibri" w:eastAsia="Malgun Gothic" w:hAnsi="Calibri"/>
                <w:b/>
                <w:bCs/>
                <w:color w:val="FFFFFF"/>
                <w:sz w:val="17"/>
                <w:szCs w:val="17"/>
              </w:rPr>
              <w:t xml:space="preserve">How</w:t>
            </w:r>
          </w:p>
        </w:tc>
        <w:tc>
          <w:tcPr>
            <w:tcW w:type="dxa" w:w="1449"/>
            <w:shd w:fill="1F4A2C" w:val="clear"/>
            <w:tcMar>
              <w:top w:type="dxa" w:w="70"/>
              <w:left w:type="dxa" w:w="110"/>
              <w:bottom w:type="dxa" w:w="70"/>
              <w:right w:type="dxa" w:w="110"/>
            </w:tcMar>
          </w:tcPr>
          <w:p>
            <w:r>
              <w:rPr>
                <w:rFonts w:ascii="Calibri" w:cs="Calibri" w:eastAsia="Malgun Gothic" w:hAnsi="Calibri"/>
                <w:b/>
                <w:bCs/>
                <w:color w:val="FFFFFF"/>
                <w:sz w:val="17"/>
                <w:szCs w:val="17"/>
              </w:rPr>
              <w:t xml:space="preserve">Accuracy</w:t>
            </w:r>
          </w:p>
        </w:tc>
        <w:tc>
          <w:tcPr>
            <w:tcW w:type="dxa" w:w="3654"/>
            <w:shd w:fill="1F4A2C" w:val="clear"/>
            <w:tcMar>
              <w:top w:type="dxa" w:w="70"/>
              <w:left w:type="dxa" w:w="110"/>
              <w:bottom w:type="dxa" w:w="70"/>
              <w:right w:type="dxa" w:w="110"/>
            </w:tcMar>
          </w:tcPr>
          <w:p>
            <w:r>
              <w:rPr>
                <w:rFonts w:ascii="Calibri" w:cs="Calibri" w:eastAsia="Malgun Gothic" w:hAnsi="Calibri"/>
                <w:b/>
                <w:bCs/>
                <w:color w:val="FFFFFF"/>
                <w:sz w:val="17"/>
                <w:szCs w:val="17"/>
              </w:rPr>
              <w:t xml:space="preserve">Note</w:t>
            </w:r>
          </w:p>
        </w:tc>
      </w:tr>
      <w:tr>
        <w:tc>
          <w:tcPr>
            <w:tcW w:type="dxa" w:w="1197"/>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Sexed semen at IVF</w:t>
            </w:r>
          </w:p>
        </w:tc>
        <w:tc>
          <w:tcPr>
            <w:tcW w:type="dxa" w:w="3780"/>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Flow-cytometric sorting of X/Y sperm</w:t>
            </w:r>
          </w:p>
        </w:tc>
        <w:tc>
          <w:tcPr>
            <w:tcW w:type="dxa" w:w="1449"/>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~90% female</w:t>
            </w:r>
            <w:r>
              <w:rPr>
                <w:rFonts w:ascii="Calibri" w:cs="Calibri" w:eastAsia="Malgun Gothic" w:hAnsi="Calibri"/>
                <w:b w:val="false"/>
                <w:bCs w:val="false"/>
                <w:color w:val="1B211D"/>
                <w:sz w:val="17"/>
                <w:szCs w:val="17"/>
              </w:rPr>
              <w:t xml:space="preserve"> </w:t>
            </w:r>
            <w:r>
              <w:rPr>
                <w:rFonts w:ascii="Calibri" w:cs="Calibri" w:eastAsia="Malgun Gothic" w:hAnsi="Calibri"/>
                <w:b w:val="false"/>
                <w:bCs w:val="false"/>
                <w:i/>
                <w:iCs/>
                <w:color w:val="1B211D"/>
                <w:sz w:val="17"/>
                <w:szCs w:val="17"/>
              </w:rPr>
              <w:t xml:space="preserve">(published)</w:t>
            </w:r>
          </w:p>
        </w:tc>
        <w:tc>
          <w:tcPr>
            <w:tcW w:type="dxa" w:w="3654"/>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Standard for IVP; non-invasive to embryo</w:t>
            </w:r>
          </w:p>
        </w:tc>
      </w:tr>
      <w:tr>
        <w:tc>
          <w:tcPr>
            <w:tcW w:type="dxa" w:w="1197"/>
            <w:shd w:fill="F3F6F2" w:val="clear"/>
            <w:tcMar>
              <w:top w:type="dxa" w:w="70"/>
              <w:left w:type="dxa" w:w="110"/>
              <w:bottom w:type="dxa" w:w="70"/>
              <w:right w:type="dxa" w:w="110"/>
            </w:tcMar>
          </w:tcPr>
          <w:p>
            <w:r>
              <w:rPr>
                <w:rFonts w:ascii="Calibri" w:cs="Calibri" w:eastAsia="Malgun Gothic" w:hAnsi="Calibri"/>
                <w:b/>
                <w:bCs/>
                <w:color w:val="1B211D"/>
                <w:sz w:val="17"/>
                <w:szCs w:val="17"/>
              </w:rPr>
              <w:t xml:space="preserve">Embryo biopsy + PCR</w:t>
            </w:r>
          </w:p>
        </w:tc>
        <w:tc>
          <w:tcPr>
            <w:tcW w:type="dxa" w:w="3780"/>
            <w:shd w:fill="F3F6F2"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Remove a few trophectoderm cells, amplify Y-specific sequence</w:t>
            </w:r>
          </w:p>
        </w:tc>
        <w:tc>
          <w:tcPr>
            <w:tcW w:type="dxa" w:w="1449"/>
            <w:shd w:fill="F3F6F2"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&gt;95%</w:t>
            </w:r>
          </w:p>
        </w:tc>
        <w:tc>
          <w:tcPr>
            <w:tcW w:type="dxa" w:w="3654"/>
            <w:shd w:fill="F3F6F2"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Invasive; reduces cryotolerance; used with genomic testing</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"Two ways to get a female calf.</w:t>
      </w:r>
    </w:p>
    <w:p>
      <w:pPr>
        <w:spacing w:after="140"/>
      </w:pPr>
      <w:r>
        <w:rPr>
          <w:rFonts w:ascii="Calibri" w:cs="Calibri" w:eastAsia="Malgun Gothic" w:hAnsi="Calibri"/>
          <w:sz w:val="19"/>
          <w:szCs w:val="19"/>
        </w:rPr>
        <w:t xml:space="preserve">The standard way is sexed semen at fertilization — about ninety percent female. Nothing is done to the embryo itself, so the embryo is undamaged.</w:t>
      </w:r>
    </w:p>
    <w:p>
      <w:pPr>
        <w:spacing w:after="140"/>
      </w:pPr>
      <w:r>
        <w:rPr>
          <w:rFonts w:ascii="Calibri" w:cs="Calibri" w:eastAsia="Malgun Gothic" w:hAnsi="Calibri"/>
          <w:sz w:val="19"/>
          <w:szCs w:val="19"/>
        </w:rPr>
        <w:t xml:space="preserve">The alternative is biopsy: take a few cells from the outer layer and test the DNA. Accuracy is higher, and the same biopsy can be used for genomic testing of the embryo. But it is invasive and it reduces freezing tolerance.</w:t>
      </w:r>
    </w:p>
    <w:p>
      <w:pPr>
        <w:spacing w:after="140"/>
      </w:pPr>
      <w:r>
        <w:rPr>
          <w:rFonts w:ascii="Calibri" w:cs="Calibri" w:eastAsia="Malgun Gothic" w:hAnsi="Calibri"/>
          <w:sz w:val="19"/>
          <w:szCs w:val="19"/>
        </w:rPr>
        <w:t xml:space="preserve">Now, please hear this clearly, because it prevents arguments later: </w:t>
      </w:r>
      <w:r>
        <w:rPr>
          <w:rFonts w:ascii="Calibri" w:cs="Calibri" w:eastAsia="Malgun Gothic" w:hAnsi="Calibri"/>
          <w:b/>
          <w:bCs/>
          <w:sz w:val="19"/>
          <w:szCs w:val="19"/>
        </w:rPr>
        <w:t xml:space="preserve">ninety percent is not one hundred percent.</w:t>
      </w:r>
      <w:r>
        <w:rPr>
          <w:rFonts w:ascii="Calibri" w:cs="Calibri" w:eastAsia="Malgun Gothic" w:hAnsi="Calibri"/>
          <w:sz w:val="19"/>
          <w:szCs w:val="19"/>
        </w:rPr>
        <w:t xml:space="preserve"> If you produce ten pregnancies from sexed embryos, expect about one bull calf. That is a normal result, not a defect and not a fraud."</w:t>
      </w:r>
    </w:p>
    <w:p>
      <w:pPr>
        <w:spacing w:after="140"/>
      </w:pPr>
      <w:r>
        <w:rPr>
          <w:rFonts w:ascii="Calibri" w:cs="Calibri" w:eastAsia="Malgun Gothic" w:hAnsi="Calibri"/>
          <w:b/>
          <w:bCs/>
          <w:sz w:val="19"/>
          <w:szCs w:val="19"/>
        </w:rPr>
        <w:t xml:space="preserve">⏱ 4'</w:t>
      </w:r>
    </w:p>
    <w:p>
      <w:pPr>
        <w:pStyle w:val="Heading2"/>
        <w:keepNext/>
        <w:spacing w:after="140" w:before="320"/>
      </w:pPr>
      <w:r>
        <w:rPr>
          <w:rFonts w:ascii="Cambria" w:cs="Cambria" w:eastAsia="Malgun Gothic" w:hAnsi="Cambria"/>
          <w:b/>
          <w:bCs/>
          <w:color w:val="1F4A2C"/>
          <w:sz w:val="26"/>
          <w:szCs w:val="26"/>
        </w:rPr>
        <w:t xml:space="preserve">S24 · Which product for the Philippines</w:t>
      </w:r>
    </w:p>
    <w:p>
      <w:pPr>
        <w:spacing w:after="140"/>
      </w:pPr>
      <w:r>
        <w:rPr>
          <w:rFonts w:ascii="Calibri" w:cs="Calibri" w:eastAsia="Malgun Gothic" w:hAnsi="Calibri"/>
          <w:b/>
          <w:bCs/>
          <w:sz w:val="19"/>
          <w:szCs w:val="19"/>
        </w:rPr>
        <w:t xml:space="preserve">SLIDE:</w:t>
      </w:r>
      <w:r>
        <w:rPr>
          <w:rFonts w:ascii="Calibri" w:cs="Calibri" w:eastAsia="Malgun Gothic" w:hAnsi="Calibri"/>
          <w:sz w:val="19"/>
          <w:szCs w:val="19"/>
        </w:rPr>
        <w:t xml:space="preserve"> </w:t>
      </w:r>
      <w:r>
        <w:rPr>
          <w:rFonts w:ascii="Calibri" w:cs="Calibri" w:eastAsia="Malgun Gothic" w:hAnsi="Calibri"/>
          <w:b/>
          <w:bCs/>
          <w:sz w:val="19"/>
          <w:szCs w:val="19"/>
        </w:rPr>
        <w:t xml:space="preserve">Recommended for import into a tropical smallholder system:</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Korean Holstein sexed (female) dairy embryos</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Grade 1, Stage 6–7</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Frozen for </w:t>
      </w:r>
      <w:r>
        <w:rPr>
          <w:rFonts w:ascii="Calibri" w:cs="Calibri" w:eastAsia="Malgun Gothic" w:hAnsi="Calibri"/>
          <w:b/>
          <w:bCs/>
          <w:sz w:val="19"/>
          <w:szCs w:val="19"/>
        </w:rPr>
        <w:t xml:space="preserve">direct transfer</w:t>
      </w:r>
      <w:r>
        <w:rPr>
          <w:rFonts w:ascii="Calibri" w:cs="Calibri" w:eastAsia="Malgun Gothic" w:hAnsi="Calibri"/>
          <w:sz w:val="19"/>
          <w:szCs w:val="19"/>
        </w:rPr>
        <w:t xml:space="preserve"> where in vivo, or vitrified with laboratory warming card where in vitro</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Full export documentation: donor health status, IETS 10-wash certification, export permit, health certificate</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"So which product should actually come into a Philippine farm?</w:t>
      </w:r>
    </w:p>
    <w:p>
      <w:pPr>
        <w:spacing w:after="140"/>
      </w:pPr>
      <w:r>
        <w:rPr>
          <w:rFonts w:ascii="Calibri" w:cs="Calibri" w:eastAsia="Malgun Gothic" w:hAnsi="Calibri"/>
          <w:sz w:val="19"/>
          <w:szCs w:val="19"/>
        </w:rPr>
        <w:t xml:space="preserve">Female Holstein dairy embryos, grade one, at blastocyst or expanded blastocyst stage. If in vivo, frozen for direct transfer, because direct transfer needs no laboratory in the field — a water bath and a timer, and you can do it in a barn. If in vitro, vitrified, and then the batch must ship with the laboratory's own warming protocol card.</w:t>
      </w:r>
    </w:p>
    <w:p>
      <w:pPr>
        <w:spacing w:after="140"/>
      </w:pPr>
      <w:r>
        <w:rPr>
          <w:rFonts w:ascii="Calibri" w:cs="Calibri" w:eastAsia="Malgun Gothic" w:hAnsi="Calibri"/>
          <w:sz w:val="19"/>
          <w:szCs w:val="19"/>
        </w:rPr>
        <w:t xml:space="preserve">And every shipment carries documentation: donor health status, the ten-wash certification, export permit, and veterinary health certificate. That paperwork is not bureaucracy — it is what makes the trade legal and what protects your country's herd health status."</w:t>
      </w:r>
    </w:p>
    <w:p>
      <w:pPr>
        <w:spacing w:after="140"/>
      </w:pPr>
      <w:r>
        <w:rPr>
          <w:rFonts w:ascii="Calibri" w:cs="Calibri" w:eastAsia="Malgun Gothic" w:hAnsi="Calibri"/>
          <w:b/>
          <w:bCs/>
          <w:sz w:val="19"/>
          <w:szCs w:val="19"/>
        </w:rPr>
        <w:t xml:space="preserve">⏱ 3'</w:t>
      </w:r>
    </w:p>
    <w:p>
      <w:pPr>
        <w:pBdr>
          <w:bottom w:val="single" w:color="D4DCD5" w:sz="6" w:space="6"/>
        </w:pBdr>
        <w:spacing w:after="160" w:before="80"/>
      </w:pPr>
    </w:p>
    <w:p>
      <w:pPr>
        <w:pStyle w:val="Heading1"/>
        <w:keepNext/>
        <w:spacing w:after="140" w:before="0"/>
      </w:pPr>
      <w:r>
        <w:rPr>
          <w:rFonts w:ascii="Cambria" w:cs="Cambria" w:eastAsia="Malgun Gothic" w:hAnsi="Cambria"/>
          <w:b/>
          <w:bCs/>
          <w:color w:val="1F4A2C"/>
          <w:sz w:val="32"/>
          <w:szCs w:val="32"/>
        </w:rPr>
        <w:t xml:space="preserve">PART 1-D · EVALUATION AND CRYOPRESERVATION (20 min, S25–S30)</w:t>
      </w:r>
    </w:p>
    <w:p>
      <w:pPr>
        <w:pStyle w:val="Heading2"/>
        <w:keepNext/>
        <w:spacing w:after="140" w:before="320"/>
      </w:pPr>
      <w:r>
        <w:rPr>
          <w:rFonts w:ascii="Cambria" w:cs="Cambria" w:eastAsia="Malgun Gothic" w:hAnsi="Cambria"/>
          <w:b/>
          <w:bCs/>
          <w:color w:val="1F4A2C"/>
          <w:sz w:val="26"/>
          <w:szCs w:val="26"/>
        </w:rPr>
        <w:t xml:space="preserve">S25 · IETS developmental stage</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63"/>
        <w:gridCol w:w="3683"/>
        <w:gridCol w:w="2520"/>
        <w:gridCol w:w="2714"/>
      </w:tblGrid>
      <w:tr>
        <w:trPr>
          <w:tblHeader/>
        </w:trPr>
        <w:tc>
          <w:tcPr>
            <w:tcW w:type="dxa" w:w="1163"/>
            <w:shd w:fill="1F4A2C" w:val="clear"/>
            <w:tcMar>
              <w:top w:type="dxa" w:w="70"/>
              <w:left w:type="dxa" w:w="110"/>
              <w:bottom w:type="dxa" w:w="70"/>
              <w:right w:type="dxa" w:w="110"/>
            </w:tcMar>
          </w:tcPr>
          <w:p>
            <w:r>
              <w:rPr>
                <w:rFonts w:ascii="Calibri" w:cs="Calibri" w:eastAsia="Malgun Gothic" w:hAnsi="Calibri"/>
                <w:b/>
                <w:bCs/>
                <w:color w:val="FFFFFF"/>
                <w:sz w:val="17"/>
                <w:szCs w:val="17"/>
              </w:rPr>
              <w:t xml:space="preserve">Code</w:t>
            </w:r>
          </w:p>
        </w:tc>
        <w:tc>
          <w:tcPr>
            <w:tcW w:type="dxa" w:w="3683"/>
            <w:shd w:fill="1F4A2C" w:val="clear"/>
            <w:tcMar>
              <w:top w:type="dxa" w:w="70"/>
              <w:left w:type="dxa" w:w="110"/>
              <w:bottom w:type="dxa" w:w="70"/>
              <w:right w:type="dxa" w:w="110"/>
            </w:tcMar>
          </w:tcPr>
          <w:p>
            <w:r>
              <w:rPr>
                <w:rFonts w:ascii="Calibri" w:cs="Calibri" w:eastAsia="Malgun Gothic" w:hAnsi="Calibri"/>
                <w:b/>
                <w:bCs/>
                <w:color w:val="FFFFFF"/>
                <w:sz w:val="17"/>
                <w:szCs w:val="17"/>
              </w:rPr>
              <w:t xml:space="preserve">Stage</w:t>
            </w:r>
          </w:p>
        </w:tc>
        <w:tc>
          <w:tcPr>
            <w:tcW w:type="dxa" w:w="2520"/>
            <w:shd w:fill="1F4A2C" w:val="clear"/>
            <w:tcMar>
              <w:top w:type="dxa" w:w="70"/>
              <w:left w:type="dxa" w:w="110"/>
              <w:bottom w:type="dxa" w:w="70"/>
              <w:right w:type="dxa" w:w="110"/>
            </w:tcMar>
          </w:tcPr>
          <w:p>
            <w:r>
              <w:rPr>
                <w:rFonts w:ascii="Calibri" w:cs="Calibri" w:eastAsia="Malgun Gothic" w:hAnsi="Calibri"/>
                <w:b/>
                <w:bCs/>
                <w:color w:val="FFFFFF"/>
                <w:sz w:val="17"/>
                <w:szCs w:val="17"/>
              </w:rPr>
              <w:t xml:space="preserve">Day (approx.)</w:t>
            </w:r>
          </w:p>
        </w:tc>
        <w:tc>
          <w:tcPr>
            <w:tcW w:type="dxa" w:w="2714"/>
            <w:shd w:fill="1F4A2C" w:val="clear"/>
            <w:tcMar>
              <w:top w:type="dxa" w:w="70"/>
              <w:left w:type="dxa" w:w="110"/>
              <w:bottom w:type="dxa" w:w="70"/>
              <w:right w:type="dxa" w:w="110"/>
            </w:tcMar>
          </w:tcPr>
          <w:p>
            <w:r>
              <w:rPr>
                <w:rFonts w:ascii="Calibri" w:cs="Calibri" w:eastAsia="Malgun Gothic" w:hAnsi="Calibri"/>
                <w:b/>
                <w:bCs/>
                <w:color w:val="FFFFFF"/>
                <w:sz w:val="17"/>
                <w:szCs w:val="17"/>
              </w:rPr>
              <w:t xml:space="preserve">Transfer</w:t>
            </w:r>
          </w:p>
        </w:tc>
      </w:tr>
      <w:tr>
        <w:tc>
          <w:tcPr>
            <w:tcW w:type="dxa" w:w="1163"/>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1</w:t>
            </w:r>
          </w:p>
        </w:tc>
        <w:tc>
          <w:tcPr>
            <w:tcW w:type="dxa" w:w="3683"/>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Unfertilized</w:t>
            </w:r>
          </w:p>
        </w:tc>
        <w:tc>
          <w:tcPr>
            <w:tcW w:type="dxa" w:w="2520"/>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w:t>
            </w:r>
          </w:p>
        </w:tc>
        <w:tc>
          <w:tcPr>
            <w:tcW w:type="dxa" w:w="2714"/>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w:t>
            </w:r>
          </w:p>
        </w:tc>
      </w:tr>
      <w:tr>
        <w:tc>
          <w:tcPr>
            <w:tcW w:type="dxa" w:w="1163"/>
            <w:shd w:fill="F3F6F2" w:val="clear"/>
            <w:tcMar>
              <w:top w:type="dxa" w:w="70"/>
              <w:left w:type="dxa" w:w="110"/>
              <w:bottom w:type="dxa" w:w="70"/>
              <w:right w:type="dxa" w:w="110"/>
            </w:tcMar>
          </w:tcPr>
          <w:p>
            <w:r>
              <w:rPr>
                <w:rFonts w:ascii="Calibri" w:cs="Calibri" w:eastAsia="Malgun Gothic" w:hAnsi="Calibri"/>
                <w:b/>
                <w:bCs/>
                <w:color w:val="1B211D"/>
                <w:sz w:val="17"/>
                <w:szCs w:val="17"/>
              </w:rPr>
              <w:t xml:space="preserve">2</w:t>
            </w:r>
          </w:p>
        </w:tc>
        <w:tc>
          <w:tcPr>
            <w:tcW w:type="dxa" w:w="3683"/>
            <w:shd w:fill="F3F6F2"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2–12 cell</w:t>
            </w:r>
          </w:p>
        </w:tc>
        <w:tc>
          <w:tcPr>
            <w:tcW w:type="dxa" w:w="2520"/>
            <w:shd w:fill="F3F6F2"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2–4</w:t>
            </w:r>
          </w:p>
        </w:tc>
        <w:tc>
          <w:tcPr>
            <w:tcW w:type="dxa" w:w="2714"/>
            <w:shd w:fill="F3F6F2"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w:t>
            </w:r>
          </w:p>
        </w:tc>
      </w:tr>
      <w:tr>
        <w:tc>
          <w:tcPr>
            <w:tcW w:type="dxa" w:w="1163"/>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3</w:t>
            </w:r>
          </w:p>
        </w:tc>
        <w:tc>
          <w:tcPr>
            <w:tcW w:type="dxa" w:w="3683"/>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Early morula</w:t>
            </w:r>
          </w:p>
        </w:tc>
        <w:tc>
          <w:tcPr>
            <w:tcW w:type="dxa" w:w="2520"/>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5</w:t>
            </w:r>
          </w:p>
        </w:tc>
        <w:tc>
          <w:tcPr>
            <w:tcW w:type="dxa" w:w="2714"/>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w:t>
            </w:r>
          </w:p>
        </w:tc>
      </w:tr>
      <w:tr>
        <w:tc>
          <w:tcPr>
            <w:tcW w:type="dxa" w:w="1163"/>
            <w:shd w:fill="F3F6F2" w:val="clear"/>
            <w:tcMar>
              <w:top w:type="dxa" w:w="70"/>
              <w:left w:type="dxa" w:w="110"/>
              <w:bottom w:type="dxa" w:w="70"/>
              <w:right w:type="dxa" w:w="110"/>
            </w:tcMar>
          </w:tcPr>
          <w:p>
            <w:r>
              <w:rPr>
                <w:rFonts w:ascii="Calibri" w:cs="Calibri" w:eastAsia="Malgun Gothic" w:hAnsi="Calibri"/>
                <w:b/>
                <w:bCs/>
                <w:color w:val="1B211D"/>
                <w:sz w:val="17"/>
                <w:szCs w:val="17"/>
              </w:rPr>
              <w:t xml:space="preserve">4</w:t>
            </w:r>
          </w:p>
        </w:tc>
        <w:tc>
          <w:tcPr>
            <w:tcW w:type="dxa" w:w="3683"/>
            <w:shd w:fill="F3F6F2" w:val="clear"/>
            <w:tcMar>
              <w:top w:type="dxa" w:w="70"/>
              <w:left w:type="dxa" w:w="110"/>
              <w:bottom w:type="dxa" w:w="70"/>
              <w:right w:type="dxa" w:w="110"/>
            </w:tcMar>
          </w:tcPr>
          <w:p>
            <w:r>
              <w:rPr>
                <w:rFonts w:ascii="Calibri" w:cs="Calibri" w:eastAsia="Malgun Gothic" w:hAnsi="Calibri"/>
                <w:b/>
                <w:bCs/>
                <w:color w:val="1B211D"/>
                <w:sz w:val="17"/>
                <w:szCs w:val="17"/>
              </w:rPr>
              <w:t xml:space="preserve">Morula</w:t>
            </w:r>
          </w:p>
        </w:tc>
        <w:tc>
          <w:tcPr>
            <w:tcW w:type="dxa" w:w="2520"/>
            <w:shd w:fill="F3F6F2"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6</w:t>
            </w:r>
          </w:p>
        </w:tc>
        <w:tc>
          <w:tcPr>
            <w:tcW w:type="dxa" w:w="2714"/>
            <w:shd w:fill="F3F6F2"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w:t>
            </w:r>
          </w:p>
        </w:tc>
      </w:tr>
      <w:tr>
        <w:tc>
          <w:tcPr>
            <w:tcW w:type="dxa" w:w="1163"/>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5</w:t>
            </w:r>
          </w:p>
        </w:tc>
        <w:tc>
          <w:tcPr>
            <w:tcW w:type="dxa" w:w="3683"/>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Early blastocyst</w:t>
            </w:r>
          </w:p>
        </w:tc>
        <w:tc>
          <w:tcPr>
            <w:tcW w:type="dxa" w:w="2520"/>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7</w:t>
            </w:r>
          </w:p>
        </w:tc>
        <w:tc>
          <w:tcPr>
            <w:tcW w:type="dxa" w:w="2714"/>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w:t>
            </w:r>
          </w:p>
        </w:tc>
      </w:tr>
      <w:tr>
        <w:tc>
          <w:tcPr>
            <w:tcW w:type="dxa" w:w="1163"/>
            <w:shd w:fill="F3F6F2" w:val="clear"/>
            <w:tcMar>
              <w:top w:type="dxa" w:w="70"/>
              <w:left w:type="dxa" w:w="110"/>
              <w:bottom w:type="dxa" w:w="70"/>
              <w:right w:type="dxa" w:w="110"/>
            </w:tcMar>
          </w:tcPr>
          <w:p>
            <w:r>
              <w:rPr>
                <w:rFonts w:ascii="Calibri" w:cs="Calibri" w:eastAsia="Malgun Gothic" w:hAnsi="Calibri"/>
                <w:b/>
                <w:bCs/>
                <w:color w:val="1B211D"/>
                <w:sz w:val="17"/>
                <w:szCs w:val="17"/>
              </w:rPr>
              <w:t xml:space="preserve">6</w:t>
            </w:r>
          </w:p>
        </w:tc>
        <w:tc>
          <w:tcPr>
            <w:tcW w:type="dxa" w:w="3683"/>
            <w:shd w:fill="F3F6F2" w:val="clear"/>
            <w:tcMar>
              <w:top w:type="dxa" w:w="70"/>
              <w:left w:type="dxa" w:w="110"/>
              <w:bottom w:type="dxa" w:w="70"/>
              <w:right w:type="dxa" w:w="110"/>
            </w:tcMar>
          </w:tcPr>
          <w:p>
            <w:r>
              <w:rPr>
                <w:rFonts w:ascii="Calibri" w:cs="Calibri" w:eastAsia="Malgun Gothic" w:hAnsi="Calibri"/>
                <w:b/>
                <w:bCs/>
                <w:color w:val="1B211D"/>
                <w:sz w:val="17"/>
                <w:szCs w:val="17"/>
              </w:rPr>
              <w:t xml:space="preserve">Blastocyst</w:t>
            </w:r>
          </w:p>
        </w:tc>
        <w:tc>
          <w:tcPr>
            <w:tcW w:type="dxa" w:w="2520"/>
            <w:shd w:fill="F3F6F2"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7</w:t>
            </w:r>
          </w:p>
        </w:tc>
        <w:tc>
          <w:tcPr>
            <w:tcW w:type="dxa" w:w="2714"/>
            <w:shd w:fill="F3F6F2"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w:t>
            </w:r>
          </w:p>
        </w:tc>
      </w:tr>
      <w:tr>
        <w:tc>
          <w:tcPr>
            <w:tcW w:type="dxa" w:w="1163"/>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7</w:t>
            </w:r>
          </w:p>
        </w:tc>
        <w:tc>
          <w:tcPr>
            <w:tcW w:type="dxa" w:w="3683"/>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Expanded blastocyst</w:t>
            </w:r>
          </w:p>
        </w:tc>
        <w:tc>
          <w:tcPr>
            <w:tcW w:type="dxa" w:w="2520"/>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7–8</w:t>
            </w:r>
          </w:p>
        </w:tc>
        <w:tc>
          <w:tcPr>
            <w:tcW w:type="dxa" w:w="2714"/>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w:t>
            </w:r>
          </w:p>
        </w:tc>
      </w:tr>
      <w:tr>
        <w:tc>
          <w:tcPr>
            <w:tcW w:type="dxa" w:w="1163"/>
            <w:shd w:fill="F3F6F2" w:val="clear"/>
            <w:tcMar>
              <w:top w:type="dxa" w:w="70"/>
              <w:left w:type="dxa" w:w="110"/>
              <w:bottom w:type="dxa" w:w="70"/>
              <w:right w:type="dxa" w:w="110"/>
            </w:tcMar>
          </w:tcPr>
          <w:p>
            <w:r>
              <w:rPr>
                <w:rFonts w:ascii="Calibri" w:cs="Calibri" w:eastAsia="Malgun Gothic" w:hAnsi="Calibri"/>
                <w:b/>
                <w:bCs/>
                <w:color w:val="1B211D"/>
                <w:sz w:val="17"/>
                <w:szCs w:val="17"/>
              </w:rPr>
              <w:t xml:space="preserve">8</w:t>
            </w:r>
          </w:p>
        </w:tc>
        <w:tc>
          <w:tcPr>
            <w:tcW w:type="dxa" w:w="3683"/>
            <w:shd w:fill="F3F6F2"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Hatched blastocyst</w:t>
            </w:r>
          </w:p>
        </w:tc>
        <w:tc>
          <w:tcPr>
            <w:tcW w:type="dxa" w:w="2520"/>
            <w:shd w:fill="F3F6F2"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8–9</w:t>
            </w:r>
          </w:p>
        </w:tc>
        <w:tc>
          <w:tcPr>
            <w:tcW w:type="dxa" w:w="2714"/>
            <w:shd w:fill="F3F6F2"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 fresh only</w:t>
            </w:r>
          </w:p>
        </w:tc>
      </w:tr>
      <w:tr>
        <w:tc>
          <w:tcPr>
            <w:tcW w:type="dxa" w:w="1163"/>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9</w:t>
            </w:r>
          </w:p>
        </w:tc>
        <w:tc>
          <w:tcPr>
            <w:tcW w:type="dxa" w:w="3683"/>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Expanded hatched</w:t>
            </w:r>
          </w:p>
        </w:tc>
        <w:tc>
          <w:tcPr>
            <w:tcW w:type="dxa" w:w="2520"/>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9+</w:t>
            </w:r>
          </w:p>
        </w:tc>
        <w:tc>
          <w:tcPr>
            <w:tcW w:type="dxa" w:w="2714"/>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 for freezing</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"The IETS staging system is universal. Every straw in the world is labelled with it, so you must be able to read it.</w:t>
      </w:r>
    </w:p>
    <w:p>
      <w:pPr>
        <w:spacing w:after="140"/>
      </w:pPr>
      <w:r>
        <w:rPr>
          <w:rFonts w:ascii="Calibri" w:cs="Calibri" w:eastAsia="Malgun Gothic" w:hAnsi="Calibri"/>
          <w:sz w:val="19"/>
          <w:szCs w:val="19"/>
        </w:rPr>
        <w:t xml:space="preserve">The working rule is simple. </w:t>
      </w:r>
      <w:r>
        <w:rPr>
          <w:rFonts w:ascii="Calibri" w:cs="Calibri" w:eastAsia="Malgun Gothic" w:hAnsi="Calibri"/>
          <w:b/>
          <w:bCs/>
          <w:sz w:val="19"/>
          <w:szCs w:val="19"/>
        </w:rPr>
        <w:t xml:space="preserve">Stages four to seven are your transfer material.</w:t>
      </w:r>
      <w:r>
        <w:rPr>
          <w:rFonts w:ascii="Calibri" w:cs="Calibri" w:eastAsia="Malgun Gothic" w:hAnsi="Calibri"/>
          <w:sz w:val="19"/>
          <w:szCs w:val="19"/>
        </w:rPr>
        <w:t xml:space="preserve"> Six and seven — blastocyst and expanded blastocyst — give the best results and freeze best.</w:t>
      </w:r>
    </w:p>
    <w:p>
      <w:pPr>
        <w:spacing w:after="140"/>
      </w:pPr>
      <w:r>
        <w:rPr>
          <w:rFonts w:ascii="Calibri" w:cs="Calibri" w:eastAsia="Malgun Gothic" w:hAnsi="Calibri"/>
          <w:sz w:val="19"/>
          <w:szCs w:val="19"/>
        </w:rPr>
        <w:t xml:space="preserve">Stage eight, the hatched blastocyst, has left its zona pellucida. It can be transferred fresh, but it cannot be washed to the international sanitary standard and it does not freeze reliably. Stage nine is not usable for our purposes."</w:t>
      </w:r>
    </w:p>
    <w:p>
      <w:pPr>
        <w:spacing w:after="140"/>
      </w:pPr>
      <w:r>
        <w:rPr>
          <w:rFonts w:ascii="Calibri" w:cs="Calibri" w:eastAsia="Malgun Gothic" w:hAnsi="Calibri"/>
          <w:b/>
          <w:bCs/>
          <w:sz w:val="19"/>
          <w:szCs w:val="19"/>
        </w:rPr>
        <w:t xml:space="preserve">⏱ 4'</w:t>
      </w:r>
    </w:p>
    <w:p>
      <w:pPr>
        <w:pStyle w:val="Heading2"/>
        <w:keepNext/>
        <w:spacing w:after="140" w:before="320"/>
      </w:pPr>
      <w:r>
        <w:rPr>
          <w:rFonts w:ascii="Cambria" w:cs="Cambria" w:eastAsia="Malgun Gothic" w:hAnsi="Cambria"/>
          <w:b/>
          <w:bCs/>
          <w:color w:val="1F4A2C"/>
          <w:sz w:val="26"/>
          <w:szCs w:val="26"/>
        </w:rPr>
        <w:t xml:space="preserve">S26 · IETS quality grade</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5929"/>
        <w:gridCol w:w="2471"/>
      </w:tblGrid>
      <w:tr>
        <w:trPr>
          <w:tblHeader/>
        </w:trPr>
        <w:tc>
          <w:tcPr>
            <w:tcW w:type="dxa" w:w="1680"/>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Grade</w:t>
            </w:r>
          </w:p>
        </w:tc>
        <w:tc>
          <w:tcPr>
            <w:tcW w:type="dxa" w:w="5929"/>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Criteria</w:t>
            </w:r>
          </w:p>
        </w:tc>
        <w:tc>
          <w:tcPr>
            <w:tcW w:type="dxa" w:w="2471"/>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Relative pregnancy</w:t>
            </w:r>
          </w:p>
        </w:tc>
      </w:tr>
      <w:tr>
        <w:tc>
          <w:tcPr>
            <w:tcW w:type="dxa" w:w="1680"/>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1 Excellent/Good</w:t>
            </w:r>
          </w:p>
        </w:tc>
        <w:tc>
          <w:tcPr>
            <w:tcW w:type="dxa" w:w="5929"/>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Symmetrical, uniform cell size and colour, ≥85% intact cellular mass, zona intact and smooth</w:t>
            </w:r>
          </w:p>
        </w:tc>
        <w:tc>
          <w:tcPr>
            <w:tcW w:type="dxa" w:w="2471"/>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100% (reference)</w:t>
            </w:r>
          </w:p>
        </w:tc>
      </w:tr>
      <w:tr>
        <w:tc>
          <w:tcPr>
            <w:tcW w:type="dxa" w:w="1680"/>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2 Fair</w:t>
            </w:r>
          </w:p>
        </w:tc>
        <w:tc>
          <w:tcPr>
            <w:tcW w:type="dxa" w:w="5929"/>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Moderate irregularities; ≥50% intact mass</w:t>
            </w:r>
          </w:p>
        </w:tc>
        <w:tc>
          <w:tcPr>
            <w:tcW w:type="dxa" w:w="2471"/>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~85–90%</w:t>
            </w:r>
          </w:p>
        </w:tc>
      </w:tr>
      <w:tr>
        <w:tc>
          <w:tcPr>
            <w:tcW w:type="dxa" w:w="1680"/>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3 Poor</w:t>
            </w:r>
          </w:p>
        </w:tc>
        <w:tc>
          <w:tcPr>
            <w:tcW w:type="dxa" w:w="5929"/>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Major irregularities; ≥25% intact mass</w:t>
            </w:r>
          </w:p>
        </w:tc>
        <w:tc>
          <w:tcPr>
            <w:tcW w:type="dxa" w:w="2471"/>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~60–70%</w:t>
            </w:r>
          </w:p>
        </w:tc>
      </w:tr>
      <w:tr>
        <w:tc>
          <w:tcPr>
            <w:tcW w:type="dxa" w:w="1680"/>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4 Dead/Degenerate</w:t>
            </w:r>
          </w:p>
        </w:tc>
        <w:tc>
          <w:tcPr>
            <w:tcW w:type="dxa" w:w="5929"/>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Non-viable</w:t>
            </w:r>
          </w:p>
        </w:tc>
        <w:tc>
          <w:tcPr>
            <w:tcW w:type="dxa" w:w="2471"/>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Do not transfer or freeze</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"Grade is about quality, not stage. Grade one is symmetrical, uniform, and at least eighty-five percent of the cells are intact, with an intact smooth zona.</w:t>
      </w:r>
    </w:p>
    <w:p>
      <w:pPr>
        <w:spacing w:after="140"/>
      </w:pPr>
      <w:r>
        <w:rPr>
          <w:rFonts w:ascii="Calibri" w:cs="Calibri" w:eastAsia="Malgun Gothic" w:hAnsi="Calibri"/>
          <w:sz w:val="19"/>
          <w:szCs w:val="19"/>
        </w:rPr>
        <w:t xml:space="preserve">The field rule in our programme is absolute: </w:t>
      </w:r>
      <w:r>
        <w:rPr>
          <w:rFonts w:ascii="Calibri" w:cs="Calibri" w:eastAsia="Malgun Gothic" w:hAnsi="Calibri"/>
          <w:b/>
          <w:bCs/>
          <w:sz w:val="19"/>
          <w:szCs w:val="19"/>
        </w:rPr>
        <w:t xml:space="preserve">only grade one is frozen for export.</w:t>
      </w:r>
      <w:r>
        <w:rPr>
          <w:rFonts w:ascii="Calibri" w:cs="Calibri" w:eastAsia="Malgun Gothic" w:hAnsi="Calibri"/>
          <w:sz w:val="19"/>
          <w:szCs w:val="19"/>
        </w:rPr>
        <w:t xml:space="preserve"> Grade two may be transferred fresh on the farm where it was collected. Grade three is a research or on-farm decision. Grade four is discarded.</w:t>
      </w:r>
    </w:p>
    <w:p>
      <w:pPr>
        <w:spacing w:after="140"/>
      </w:pPr>
      <w:r>
        <w:rPr>
          <w:rFonts w:ascii="Calibri" w:cs="Calibri" w:eastAsia="Malgun Gothic" w:hAnsi="Calibri"/>
          <w:sz w:val="19"/>
          <w:szCs w:val="19"/>
        </w:rPr>
        <w:t xml:space="preserve">This is why our export product carries a premium — and why you should ask any embryo supplier, from any country, exactly what grade they are shipping you."</w:t>
      </w:r>
    </w:p>
    <w:p>
      <w:pPr>
        <w:spacing w:after="140"/>
      </w:pPr>
      <w:r>
        <w:rPr>
          <w:rFonts w:ascii="Calibri" w:cs="Calibri" w:eastAsia="Malgun Gothic" w:hAnsi="Calibri"/>
          <w:b/>
          <w:bCs/>
          <w:sz w:val="19"/>
          <w:szCs w:val="19"/>
        </w:rPr>
        <w:t xml:space="preserve">⏱ 4'</w:t>
      </w:r>
    </w:p>
    <w:p>
      <w:pPr>
        <w:pStyle w:val="Heading2"/>
        <w:keepNext/>
        <w:spacing w:after="140" w:before="320"/>
      </w:pPr>
      <w:r>
        <w:rPr>
          <w:rFonts w:ascii="Cambria" w:cs="Cambria" w:eastAsia="Malgun Gothic" w:hAnsi="Cambria"/>
          <w:b/>
          <w:bCs/>
          <w:color w:val="1F4A2C"/>
          <w:sz w:val="26"/>
          <w:szCs w:val="26"/>
        </w:rPr>
        <w:t xml:space="preserve">S27 · Cryopreservation — slow freezing with ethylene glycol</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Equilibrate in </w:t>
      </w:r>
      <w:r>
        <w:rPr>
          <w:rFonts w:ascii="Calibri" w:cs="Calibri" w:eastAsia="Malgun Gothic" w:hAnsi="Calibri"/>
          <w:b/>
          <w:bCs/>
          <w:sz w:val="19"/>
          <w:szCs w:val="19"/>
        </w:rPr>
        <w:t xml:space="preserve">1.5 M ethylene glycol</w:t>
      </w:r>
      <w:r>
        <w:rPr>
          <w:rFonts w:ascii="Calibri" w:cs="Calibri" w:eastAsia="Malgun Gothic" w:hAnsi="Calibri"/>
          <w:sz w:val="19"/>
          <w:szCs w:val="19"/>
        </w:rPr>
        <w:t xml:space="preserve"> ~10 min → load in straw</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Cool to −6 to −7 °C, </w:t>
      </w:r>
      <w:r>
        <w:rPr>
          <w:rFonts w:ascii="Calibri" w:cs="Calibri" w:eastAsia="Malgun Gothic" w:hAnsi="Calibri"/>
          <w:b/>
          <w:bCs/>
          <w:sz w:val="19"/>
          <w:szCs w:val="19"/>
        </w:rPr>
        <w:t xml:space="preserve">seed</w:t>
      </w:r>
      <w:r>
        <w:rPr>
          <w:rFonts w:ascii="Calibri" w:cs="Calibri" w:eastAsia="Malgun Gothic" w:hAnsi="Calibri"/>
          <w:sz w:val="19"/>
          <w:szCs w:val="19"/>
        </w:rPr>
        <w:t xml:space="preserve"> (induce ice), hold ~10 min</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Cool at </w:t>
      </w:r>
      <w:r>
        <w:rPr>
          <w:rFonts w:ascii="Calibri" w:cs="Calibri" w:eastAsia="Malgun Gothic" w:hAnsi="Calibri"/>
          <w:b/>
          <w:bCs/>
          <w:sz w:val="19"/>
          <w:szCs w:val="19"/>
        </w:rPr>
        <w:t xml:space="preserve">0.5 °C/min to about −30 to −35 °C</w:t>
      </w:r>
      <w:r>
        <w:rPr>
          <w:rFonts w:ascii="Calibri" w:cs="Calibri" w:eastAsia="Malgun Gothic" w:hAnsi="Calibri"/>
          <w:sz w:val="19"/>
          <w:szCs w:val="19"/>
        </w:rPr>
        <w:t xml:space="preserve"> → plunge into LN₂</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Ethylene glycol permeates fast and can be diluted in the uterus</w:t>
      </w:r>
      <w:r>
        <w:rPr>
          <w:rFonts w:ascii="Calibri" w:cs="Calibri" w:eastAsia="Malgun Gothic" w:hAnsi="Calibri"/>
          <w:sz w:val="19"/>
          <w:szCs w:val="19"/>
        </w:rPr>
        <w:t xml:space="preserve"> → </w:t>
      </w:r>
      <w:r>
        <w:rPr>
          <w:rFonts w:ascii="Calibri" w:cs="Calibri" w:eastAsia="Malgun Gothic" w:hAnsi="Calibri"/>
          <w:b/>
          <w:bCs/>
          <w:sz w:val="19"/>
          <w:szCs w:val="19"/>
        </w:rPr>
        <w:t xml:space="preserve">DIRECT TRANSFER, no dish work</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Best for </w:t>
      </w:r>
      <w:r>
        <w:rPr>
          <w:rFonts w:ascii="Calibri" w:cs="Calibri" w:eastAsia="Malgun Gothic" w:hAnsi="Calibri"/>
          <w:b/>
          <w:bCs/>
          <w:sz w:val="19"/>
          <w:szCs w:val="19"/>
        </w:rPr>
        <w:t xml:space="preserve">in vivo, Grade 1, Stage 6–7</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"Slow freezing is the classical method, and for in vivo embryos it is still excellent.</w:t>
      </w:r>
    </w:p>
    <w:p>
      <w:pPr>
        <w:spacing w:after="140"/>
      </w:pPr>
      <w:r>
        <w:rPr>
          <w:rFonts w:ascii="Calibri" w:cs="Calibri" w:eastAsia="Malgun Gothic" w:hAnsi="Calibri"/>
          <w:sz w:val="19"/>
          <w:szCs w:val="19"/>
        </w:rPr>
        <w:t xml:space="preserve">The key chemical is ethylene glycol. Glycerol, the older cryoprotectant, must be removed in a stepwise dilution before transfer — that means dishes, a microscope, and a laboratory bench. Ethylene glycol is small and permeates quickly, and the embryo can dilute it in the uterus itself.</w:t>
      </w:r>
    </w:p>
    <w:p>
      <w:pPr>
        <w:spacing w:after="140"/>
      </w:pPr>
      <w:r>
        <w:rPr>
          <w:rFonts w:ascii="Calibri" w:cs="Calibri" w:eastAsia="Malgun Gothic" w:hAnsi="Calibri"/>
          <w:sz w:val="19"/>
          <w:szCs w:val="19"/>
        </w:rPr>
        <w:t xml:space="preserve">That single fact is why direct transfer exists. It is why an embryo can be transferred in a farm in a rural area with only a water bath, a timer, and a transfer gun. For a country building a new embryo transfer service, direct transfer straws are the correct starting product."</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S28 · Cryopreservation — vitrification</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Very high cryoprotectant concentration (e.g. </w:t>
      </w:r>
      <w:r>
        <w:rPr>
          <w:rFonts w:ascii="Calibri" w:cs="Calibri" w:eastAsia="Malgun Gothic" w:hAnsi="Calibri"/>
          <w:b/>
          <w:bCs/>
          <w:sz w:val="19"/>
          <w:szCs w:val="19"/>
        </w:rPr>
        <w:t xml:space="preserve">ethylene glycol + DMSO + sucrose</w:t>
      </w:r>
      <w:r>
        <w:rPr>
          <w:rFonts w:ascii="Calibri" w:cs="Calibri" w:eastAsia="Malgun Gothic" w:hAnsi="Calibri"/>
          <w:sz w:val="19"/>
          <w:szCs w:val="19"/>
        </w:rPr>
        <w:t xml:space="preserve">), ultra-rapid cooling (&gt;20,000 °C/min) — </w:t>
      </w:r>
      <w:r>
        <w:rPr>
          <w:rFonts w:ascii="Calibri" w:cs="Calibri" w:eastAsia="Malgun Gothic" w:hAnsi="Calibri"/>
          <w:b/>
          <w:bCs/>
          <w:sz w:val="19"/>
          <w:szCs w:val="19"/>
        </w:rPr>
        <w:t xml:space="preserve">glass, no ice crystals</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Carriers: Cryotop, open pulled straw (OPS), fine straws</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Preferred for IVP embryos</w:t>
      </w:r>
      <w:r>
        <w:rPr>
          <w:rFonts w:ascii="Calibri" w:cs="Calibri" w:eastAsia="Malgun Gothic" w:hAnsi="Calibri"/>
          <w:sz w:val="19"/>
          <w:szCs w:val="19"/>
        </w:rPr>
        <w:t xml:space="preserve"> (lipid-rich, ice-sensitive)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Requires stepwise warming/dilution with the laboratory's own protocol — NOT direct transfer</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"Vitrification is a different physical process. Instead of slowly forming ice, we use very high cryoprotectant concentrations and extremely fast cooling, so the water becomes a glass and never crystallizes at all.</w:t>
      </w:r>
    </w:p>
    <w:p>
      <w:pPr>
        <w:spacing w:after="140"/>
      </w:pPr>
      <w:r>
        <w:rPr>
          <w:rFonts w:ascii="Calibri" w:cs="Calibri" w:eastAsia="Malgun Gothic" w:hAnsi="Calibri"/>
          <w:sz w:val="19"/>
          <w:szCs w:val="19"/>
        </w:rPr>
        <w:t xml:space="preserve">This is generally the better method for in vitro embryos, which are more sensitive to ice.</w:t>
      </w:r>
    </w:p>
    <w:p>
      <w:pPr>
        <w:spacing w:after="140"/>
      </w:pPr>
      <w:r>
        <w:rPr>
          <w:rFonts w:ascii="Calibri" w:cs="Calibri" w:eastAsia="Malgun Gothic" w:hAnsi="Calibri"/>
          <w:sz w:val="19"/>
          <w:szCs w:val="19"/>
        </w:rPr>
        <w:t xml:space="preserve">But — and this is the operational warning of this entire module — </w:t>
      </w:r>
      <w:r>
        <w:rPr>
          <w:rFonts w:ascii="Calibri" w:cs="Calibri" w:eastAsia="Malgun Gothic" w:hAnsi="Calibri"/>
          <w:b/>
          <w:bCs/>
          <w:sz w:val="19"/>
          <w:szCs w:val="19"/>
        </w:rPr>
        <w:t xml:space="preserve">a vitrified embryo cannot be direct-transferred.</w:t>
      </w:r>
      <w:r>
        <w:rPr>
          <w:rFonts w:ascii="Calibri" w:cs="Calibri" w:eastAsia="Malgun Gothic" w:hAnsi="Calibri"/>
          <w:sz w:val="19"/>
          <w:szCs w:val="19"/>
        </w:rPr>
        <w:t xml:space="preserve"> It must be warmed and diluted in steps, with the exact protocol from the laboratory that made it.</w:t>
      </w:r>
    </w:p>
    <w:p>
      <w:pPr>
        <w:spacing w:after="140"/>
      </w:pPr>
      <w:r>
        <w:rPr>
          <w:rFonts w:ascii="Calibri" w:cs="Calibri" w:eastAsia="Malgun Gothic" w:hAnsi="Calibri"/>
          <w:sz w:val="19"/>
          <w:szCs w:val="19"/>
        </w:rPr>
        <w:t xml:space="preserve">So the rule in the field is: </w:t>
      </w:r>
      <w:r>
        <w:rPr>
          <w:rFonts w:ascii="Calibri" w:cs="Calibri" w:eastAsia="Malgun Gothic" w:hAnsi="Calibri"/>
          <w:b/>
          <w:bCs/>
          <w:sz w:val="19"/>
          <w:szCs w:val="19"/>
        </w:rPr>
        <w:t xml:space="preserve">read the straw, and follow the laboratory card that came with the batch.</w:t>
      </w:r>
      <w:r>
        <w:rPr>
          <w:rFonts w:ascii="Calibri" w:cs="Calibri" w:eastAsia="Malgun Gothic" w:hAnsi="Calibri"/>
          <w:sz w:val="19"/>
          <w:szCs w:val="19"/>
        </w:rPr>
        <w:t xml:space="preserve"> If you apply the direct transfer protocol to a vitrified straw, you will kill the embryo. Every time."</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S29 · Thawing a direct-transfer straw — the exact procedure</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1.  </w:t>
      </w:r>
      <w:r>
        <w:rPr>
          <w:rFonts w:ascii="Calibri" w:cs="Calibri" w:eastAsia="Malgun Gothic" w:hAnsi="Calibri"/>
          <w:sz w:val="19"/>
          <w:szCs w:val="19"/>
        </w:rPr>
        <w:t xml:space="preserve">Identify the straw </w:t>
      </w:r>
      <w:r>
        <w:rPr>
          <w:rFonts w:ascii="Calibri" w:cs="Calibri" w:eastAsia="Malgun Gothic" w:hAnsi="Calibri"/>
          <w:b/>
          <w:bCs/>
          <w:sz w:val="19"/>
          <w:szCs w:val="19"/>
        </w:rPr>
        <w:t xml:space="preserve">in the neck of the tank</w:t>
      </w:r>
      <w:r>
        <w:rPr>
          <w:rFonts w:ascii="Calibri" w:cs="Calibri" w:eastAsia="Malgun Gothic" w:hAnsi="Calibri"/>
          <w:sz w:val="19"/>
          <w:szCs w:val="19"/>
        </w:rPr>
        <w:t xml:space="preserve"> — never lift the goblet into warm air</w:t>
      </w:r>
    </w:p>
    <w:p>
      <w:pPr>
        <w:spacing w:after="70"/>
        <w:ind w:left="360" w:hanging="240"/>
      </w:pPr>
      <w:r>
        <w:rPr>
          <w:rFonts w:ascii="Calibri" w:cs="Calibri" w:eastAsia="Malgun Gothic" w:hAnsi="Calibri"/>
          <w:b/>
          <w:bCs/>
          <w:color w:val="6FA368"/>
          <w:sz w:val="19"/>
          <w:szCs w:val="19"/>
        </w:rPr>
        <w:t xml:space="preserve">2.  </w:t>
      </w:r>
      <w:r>
        <w:rPr>
          <w:rFonts w:ascii="Calibri" w:cs="Calibri" w:eastAsia="Malgun Gothic" w:hAnsi="Calibri"/>
          <w:sz w:val="19"/>
          <w:szCs w:val="19"/>
        </w:rPr>
        <w:t xml:space="preserve">Remove straw → </w:t>
      </w:r>
      <w:r>
        <w:rPr>
          <w:rFonts w:ascii="Calibri" w:cs="Calibri" w:eastAsia="Malgun Gothic" w:hAnsi="Calibri"/>
          <w:b/>
          <w:bCs/>
          <w:sz w:val="19"/>
          <w:szCs w:val="19"/>
        </w:rPr>
        <w:t xml:space="preserve">air 3–5 seconds</w:t>
      </w:r>
    </w:p>
    <w:p>
      <w:pPr>
        <w:spacing w:after="70"/>
        <w:ind w:left="360" w:hanging="240"/>
      </w:pPr>
      <w:r>
        <w:rPr>
          <w:rFonts w:ascii="Calibri" w:cs="Calibri" w:eastAsia="Malgun Gothic" w:hAnsi="Calibri"/>
          <w:b/>
          <w:bCs/>
          <w:color w:val="6FA368"/>
          <w:sz w:val="19"/>
          <w:szCs w:val="19"/>
        </w:rPr>
        <w:t xml:space="preserve">3.  </w:t>
      </w:r>
      <w:r>
        <w:rPr>
          <w:rFonts w:ascii="Calibri" w:cs="Calibri" w:eastAsia="Malgun Gothic" w:hAnsi="Calibri"/>
          <w:b/>
          <w:bCs/>
          <w:sz w:val="19"/>
          <w:szCs w:val="19"/>
        </w:rPr>
        <w:t xml:space="preserve">37 °C water bath, 20–30 seconds</w:t>
      </w:r>
    </w:p>
    <w:p>
      <w:pPr>
        <w:spacing w:after="70"/>
        <w:ind w:left="360" w:hanging="240"/>
      </w:pPr>
      <w:r>
        <w:rPr>
          <w:rFonts w:ascii="Calibri" w:cs="Calibri" w:eastAsia="Malgun Gothic" w:hAnsi="Calibri"/>
          <w:b/>
          <w:bCs/>
          <w:color w:val="6FA368"/>
          <w:sz w:val="19"/>
          <w:szCs w:val="19"/>
        </w:rPr>
        <w:t xml:space="preserve">4.  </w:t>
      </w:r>
      <w:r>
        <w:rPr>
          <w:rFonts w:ascii="Calibri" w:cs="Calibri" w:eastAsia="Malgun Gothic" w:hAnsi="Calibri"/>
          <w:sz w:val="19"/>
          <w:szCs w:val="19"/>
        </w:rPr>
        <w:t xml:space="preserve">Dry completely; wipe with alcohol; cut the sealed end </w:t>
      </w:r>
      <w:r>
        <w:rPr>
          <w:rFonts w:ascii="Calibri" w:cs="Calibri" w:eastAsia="Malgun Gothic" w:hAnsi="Calibri"/>
          <w:b/>
          <w:bCs/>
          <w:sz w:val="19"/>
          <w:szCs w:val="19"/>
        </w:rPr>
        <w:t xml:space="preserve">square</w:t>
      </w:r>
    </w:p>
    <w:p>
      <w:pPr>
        <w:spacing w:after="70"/>
        <w:ind w:left="360" w:hanging="240"/>
      </w:pPr>
      <w:r>
        <w:rPr>
          <w:rFonts w:ascii="Calibri" w:cs="Calibri" w:eastAsia="Malgun Gothic" w:hAnsi="Calibri"/>
          <w:b/>
          <w:bCs/>
          <w:color w:val="6FA368"/>
          <w:sz w:val="19"/>
          <w:szCs w:val="19"/>
        </w:rPr>
        <w:t xml:space="preserve">5.  </w:t>
      </w:r>
      <w:r>
        <w:rPr>
          <w:rFonts w:ascii="Calibri" w:cs="Calibri" w:eastAsia="Malgun Gothic" w:hAnsi="Calibri"/>
          <w:sz w:val="19"/>
          <w:szCs w:val="19"/>
        </w:rPr>
        <w:t xml:space="preserve">Load into a </w:t>
      </w:r>
      <w:r>
        <w:rPr>
          <w:rFonts w:ascii="Calibri" w:cs="Calibri" w:eastAsia="Malgun Gothic" w:hAnsi="Calibri"/>
          <w:b/>
          <w:bCs/>
          <w:sz w:val="19"/>
          <w:szCs w:val="19"/>
        </w:rPr>
        <w:t xml:space="preserve">pre-warmed</w:t>
      </w:r>
      <w:r>
        <w:rPr>
          <w:rFonts w:ascii="Calibri" w:cs="Calibri" w:eastAsia="Malgun Gothic" w:hAnsi="Calibri"/>
          <w:sz w:val="19"/>
          <w:szCs w:val="19"/>
        </w:rPr>
        <w:t xml:space="preserve"> ET gun; apply sanitary sheath</w:t>
      </w:r>
    </w:p>
    <w:p>
      <w:pPr>
        <w:spacing w:after="70"/>
        <w:ind w:left="360" w:hanging="240"/>
      </w:pPr>
      <w:r>
        <w:rPr>
          <w:rFonts w:ascii="Calibri" w:cs="Calibri" w:eastAsia="Malgun Gothic" w:hAnsi="Calibri"/>
          <w:b/>
          <w:bCs/>
          <w:color w:val="6FA368"/>
          <w:sz w:val="19"/>
          <w:szCs w:val="19"/>
        </w:rPr>
        <w:t xml:space="preserve">6.  </w:t>
      </w:r>
      <w:r>
        <w:rPr>
          <w:rFonts w:ascii="Calibri" w:cs="Calibri" w:eastAsia="Malgun Gothic" w:hAnsi="Calibri"/>
          <w:b/>
          <w:bCs/>
          <w:sz w:val="19"/>
          <w:szCs w:val="19"/>
        </w:rPr>
        <w:t xml:space="preserve">Transfer within 5–10 minutes</w:t>
      </w:r>
      <w:r>
        <w:rPr>
          <w:rFonts w:ascii="Calibri" w:cs="Calibri" w:eastAsia="Malgun Gothic" w:hAnsi="Calibri"/>
          <w:sz w:val="19"/>
          <w:szCs w:val="19"/>
        </w:rPr>
        <w:t xml:space="preserve">; protect from sun and wind</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"Say these numbers with me. Air, three to five seconds. Water bath, thirty-seven degrees, twenty to thirty seconds.</w:t>
      </w:r>
    </w:p>
    <w:p>
      <w:pPr>
        <w:spacing w:after="140"/>
      </w:pPr>
      <w:r>
        <w:rPr>
          <w:rFonts w:ascii="Calibri" w:cs="Calibri" w:eastAsia="Malgun Gothic" w:hAnsi="Calibri"/>
          <w:sz w:val="19"/>
          <w:szCs w:val="19"/>
        </w:rPr>
        <w:t xml:space="preserve">Three errors I see constantly in the field. First, people lift the whole goblet out of the tank while searching for a straw — the other straws warm and re-cool, and they are destroyed. Search in the neck of the tank. Second, people do not dry the straw, and water enters the gun and contaminates the transfer. Third, people thaw an embryo and then go and catch the cow. </w:t>
      </w:r>
      <w:r>
        <w:rPr>
          <w:rFonts w:ascii="Calibri" w:cs="Calibri" w:eastAsia="Malgun Gothic" w:hAnsi="Calibri"/>
          <w:b/>
          <w:bCs/>
          <w:sz w:val="19"/>
          <w:szCs w:val="19"/>
        </w:rPr>
        <w:t xml:space="preserve">Catch the cow first. Thaw last.</w:t>
      </w:r>
      <w:r>
        <w:rPr>
          <w:rFonts w:ascii="Calibri" w:cs="Calibri" w:eastAsia="Malgun Gothic" w:hAnsi="Calibri"/>
          <w:sz w:val="19"/>
          <w:szCs w:val="19"/>
        </w:rPr>
        <w:t xml:space="preserve">"</w:t>
      </w:r>
    </w:p>
    <w:p>
      <w:pPr>
        <w:spacing w:after="140"/>
      </w:pPr>
      <w:r>
        <w:rPr>
          <w:rFonts w:ascii="Calibri" w:cs="Calibri" w:eastAsia="Malgun Gothic" w:hAnsi="Calibri"/>
          <w:b/>
          <w:bCs/>
          <w:sz w:val="19"/>
          <w:szCs w:val="19"/>
        </w:rPr>
        <w:t xml:space="preserve">⏱ 4'</w:t>
      </w:r>
    </w:p>
    <w:p>
      <w:pPr>
        <w:pStyle w:val="Heading2"/>
        <w:keepNext/>
        <w:spacing w:after="140" w:before="320"/>
      </w:pPr>
      <w:r>
        <w:rPr>
          <w:rFonts w:ascii="Cambria" w:cs="Cambria" w:eastAsia="Malgun Gothic" w:hAnsi="Cambria"/>
          <w:b/>
          <w:bCs/>
          <w:color w:val="1F4A2C"/>
          <w:sz w:val="26"/>
          <w:szCs w:val="26"/>
        </w:rPr>
        <w:t xml:space="preserve">S30 · Field cryogenic safety and tank management</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Liquid nitrogen at </w:t>
      </w:r>
      <w:r>
        <w:rPr>
          <w:rFonts w:ascii="Calibri" w:cs="Calibri" w:eastAsia="Malgun Gothic" w:hAnsi="Calibri"/>
          <w:b/>
          <w:bCs/>
          <w:sz w:val="19"/>
          <w:szCs w:val="19"/>
        </w:rPr>
        <w:t xml:space="preserve">−196 °C</w:t>
      </w:r>
      <w:r>
        <w:rPr>
          <w:rFonts w:ascii="Calibri" w:cs="Calibri" w:eastAsia="Malgun Gothic" w:hAnsi="Calibri"/>
          <w:sz w:val="19"/>
          <w:szCs w:val="19"/>
        </w:rPr>
        <w:t xml:space="preserve"> — contact causes immediate cold burns; </w:t>
      </w:r>
      <w:r>
        <w:rPr>
          <w:rFonts w:ascii="Calibri" w:cs="Calibri" w:eastAsia="Malgun Gothic" w:hAnsi="Calibri"/>
          <w:b/>
          <w:bCs/>
          <w:sz w:val="19"/>
          <w:szCs w:val="19"/>
        </w:rPr>
        <w:t xml:space="preserve">wear gloves and eye protection</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Never in a sealed room or closed vehicle</w:t>
      </w:r>
      <w:r>
        <w:rPr>
          <w:rFonts w:ascii="Calibri" w:cs="Calibri" w:eastAsia="Malgun Gothic" w:hAnsi="Calibri"/>
          <w:sz w:val="19"/>
          <w:szCs w:val="19"/>
        </w:rPr>
        <w:t xml:space="preserve"> — nitrogen displaces oxygen; asphyxiation risk without warning</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Check tank level </w:t>
      </w:r>
      <w:r>
        <w:rPr>
          <w:rFonts w:ascii="Calibri" w:cs="Calibri" w:eastAsia="Malgun Gothic" w:hAnsi="Calibri"/>
          <w:b/>
          <w:bCs/>
          <w:sz w:val="19"/>
          <w:szCs w:val="19"/>
        </w:rPr>
        <w:t xml:space="preserve">weekly</w:t>
      </w:r>
      <w:r>
        <w:rPr>
          <w:rFonts w:ascii="Calibri" w:cs="Calibri" w:eastAsia="Malgun Gothic" w:hAnsi="Calibri"/>
          <w:sz w:val="19"/>
          <w:szCs w:val="19"/>
        </w:rPr>
        <w:t xml:space="preserve">, record it; a failing tank shows frost on the outside and rapid loss</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Maintain a </w:t>
      </w:r>
      <w:r>
        <w:rPr>
          <w:rFonts w:ascii="Calibri" w:cs="Calibri" w:eastAsia="Malgun Gothic" w:hAnsi="Calibri"/>
          <w:b/>
          <w:bCs/>
          <w:sz w:val="19"/>
          <w:szCs w:val="19"/>
        </w:rPr>
        <w:t xml:space="preserve">goblet map</w:t>
      </w:r>
      <w:r>
        <w:rPr>
          <w:rFonts w:ascii="Calibri" w:cs="Calibri" w:eastAsia="Malgun Gothic" w:hAnsi="Calibri"/>
          <w:sz w:val="19"/>
          <w:szCs w:val="19"/>
        </w:rPr>
        <w:t xml:space="preserve"> — canister, colour, cane number, straw ID</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Never let a straw rise above the neck line during searching</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"A short safety slide, but I have seen accidents, so please listen.</w:t>
      </w:r>
    </w:p>
    <w:p>
      <w:pPr>
        <w:spacing w:after="140"/>
      </w:pPr>
      <w:r>
        <w:rPr>
          <w:rFonts w:ascii="Calibri" w:cs="Calibri" w:eastAsia="Malgun Gothic" w:hAnsi="Calibri"/>
          <w:sz w:val="19"/>
          <w:szCs w:val="19"/>
        </w:rPr>
        <w:t xml:space="preserve">Liquid nitrogen is minus one hundred and ninety-six degrees. Gloves and eye protection, always. And never transport or store a tank in a sealed car with the windows closed — nitrogen gas displaces oxygen, and there is no smell and no warning.</w:t>
      </w:r>
    </w:p>
    <w:p>
      <w:pPr>
        <w:spacing w:after="140"/>
      </w:pPr>
      <w:r>
        <w:rPr>
          <w:rFonts w:ascii="Calibri" w:cs="Calibri" w:eastAsia="Malgun Gothic" w:hAnsi="Calibri"/>
          <w:sz w:val="19"/>
          <w:szCs w:val="19"/>
        </w:rPr>
        <w:t xml:space="preserve">And keep a written map of your tank. When you have four hundred straws in a tank and no map, you will spend five minutes searching with the canister raised, and you will damage everything in it."</w:t>
      </w:r>
    </w:p>
    <w:p>
      <w:pPr>
        <w:spacing w:after="140"/>
      </w:pPr>
      <w:r>
        <w:rPr>
          <w:rFonts w:ascii="Calibri" w:cs="Calibri" w:eastAsia="Malgun Gothic" w:hAnsi="Calibri"/>
          <w:b/>
          <w:bCs/>
          <w:sz w:val="19"/>
          <w:szCs w:val="19"/>
        </w:rPr>
        <w:t xml:space="preserve">⏱ 3'</w:t>
      </w:r>
    </w:p>
    <w:p>
      <w:pPr>
        <w:pBdr>
          <w:bottom w:val="single" w:color="D4DCD5" w:sz="6" w:space="6"/>
        </w:pBdr>
        <w:spacing w:after="160" w:before="80"/>
      </w:pPr>
    </w:p>
    <w:p>
      <w:pPr>
        <w:pStyle w:val="Heading1"/>
        <w:keepNext/>
        <w:spacing w:after="140" w:before="0"/>
      </w:pPr>
      <w:r>
        <w:rPr>
          <w:rFonts w:ascii="Cambria" w:cs="Cambria" w:eastAsia="Malgun Gothic" w:hAnsi="Cambria"/>
          <w:b/>
          <w:bCs/>
          <w:color w:val="1F4A2C"/>
          <w:sz w:val="32"/>
          <w:szCs w:val="32"/>
        </w:rPr>
        <w:t xml:space="preserve">PART 1-E · RECIPIENTS, TRANSFER, RESULTS (20 min, S31–S38)</w:t>
      </w:r>
    </w:p>
    <w:p>
      <w:pPr>
        <w:pStyle w:val="Heading2"/>
        <w:keepNext/>
        <w:spacing w:after="140" w:before="320"/>
      </w:pPr>
      <w:r>
        <w:rPr>
          <w:rFonts w:ascii="Cambria" w:cs="Cambria" w:eastAsia="Malgun Gothic" w:hAnsi="Cambria"/>
          <w:b/>
          <w:bCs/>
          <w:color w:val="1F4A2C"/>
          <w:sz w:val="26"/>
          <w:szCs w:val="26"/>
        </w:rPr>
        <w:t xml:space="preserve">S31 · ★ The recipient is the product — seven criteria</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2016"/>
        <w:gridCol w:w="7258"/>
      </w:tblGrid>
      <w:tr>
        <w:trPr>
          <w:tblHeader/>
        </w:trPr>
        <w:tc>
          <w:tcPr>
            <w:tcW w:type="dxa" w:w="80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w:t>
            </w:r>
          </w:p>
        </w:tc>
        <w:tc>
          <w:tcPr>
            <w:tcW w:type="dxa" w:w="201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Criterion</w:t>
            </w:r>
          </w:p>
        </w:tc>
        <w:tc>
          <w:tcPr>
            <w:tcW w:type="dxa" w:w="7258"/>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Standard</w:t>
            </w:r>
          </w:p>
        </w:tc>
      </w:tr>
      <w:tr>
        <w:tc>
          <w:tcPr>
            <w:tcW w:type="dxa" w:w="80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1</w:t>
            </w:r>
          </w:p>
        </w:tc>
        <w:tc>
          <w:tcPr>
            <w:tcW w:type="dxa" w:w="201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Cycling</w:t>
            </w:r>
          </w:p>
        </w:tc>
        <w:tc>
          <w:tcPr>
            <w:tcW w:type="dxa" w:w="7258"/>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At least one recorded estrus</w:t>
            </w:r>
          </w:p>
        </w:tc>
      </w:tr>
      <w:tr>
        <w:tc>
          <w:tcPr>
            <w:tcW w:type="dxa" w:w="80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2</w:t>
            </w:r>
          </w:p>
        </w:tc>
        <w:tc>
          <w:tcPr>
            <w:tcW w:type="dxa" w:w="201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BCS</w:t>
            </w:r>
          </w:p>
        </w:tc>
        <w:tc>
          <w:tcPr>
            <w:tcW w:type="dxa" w:w="7258"/>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2.75–3.25</w:t>
            </w:r>
            <w:r>
              <w:rPr>
                <w:rFonts w:ascii="Calibri" w:cs="Calibri" w:eastAsia="Malgun Gothic" w:hAnsi="Calibri"/>
                <w:b w:val="false"/>
                <w:bCs w:val="false"/>
                <w:color w:val="1B211D"/>
                <w:sz w:val="18"/>
                <w:szCs w:val="18"/>
              </w:rPr>
              <w:t xml:space="preserve"> (5-point), stable</w:t>
            </w:r>
          </w:p>
        </w:tc>
      </w:tr>
      <w:tr>
        <w:tc>
          <w:tcPr>
            <w:tcW w:type="dxa" w:w="80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3</w:t>
            </w:r>
          </w:p>
        </w:tc>
        <w:tc>
          <w:tcPr>
            <w:tcW w:type="dxa" w:w="201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Days postpartum</w:t>
            </w:r>
          </w:p>
        </w:tc>
        <w:tc>
          <w:tcPr>
            <w:tcW w:type="dxa" w:w="7258"/>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 50–60 days</w:t>
            </w:r>
            <w:r>
              <w:rPr>
                <w:rFonts w:ascii="Calibri" w:cs="Calibri" w:eastAsia="Malgun Gothic" w:hAnsi="Calibri"/>
                <w:b w:val="false"/>
                <w:bCs w:val="false"/>
                <w:color w:val="1B211D"/>
                <w:sz w:val="18"/>
                <w:szCs w:val="18"/>
              </w:rPr>
              <w:t xml:space="preserve">, uterus involuted</w:t>
            </w:r>
          </w:p>
        </w:tc>
      </w:tr>
      <w:tr>
        <w:tc>
          <w:tcPr>
            <w:tcW w:type="dxa" w:w="80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4</w:t>
            </w:r>
          </w:p>
        </w:tc>
        <w:tc>
          <w:tcPr>
            <w:tcW w:type="dxa" w:w="201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Tract</w:t>
            </w:r>
          </w:p>
        </w:tc>
        <w:tc>
          <w:tcPr>
            <w:tcW w:type="dxa" w:w="7258"/>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Normal; no pyometra, adhesion, or chronic endometritis</w:t>
            </w:r>
          </w:p>
        </w:tc>
      </w:tr>
      <w:tr>
        <w:tc>
          <w:tcPr>
            <w:tcW w:type="dxa" w:w="80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5</w:t>
            </w:r>
          </w:p>
        </w:tc>
        <w:tc>
          <w:tcPr>
            <w:tcW w:type="dxa" w:w="201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Health</w:t>
            </w:r>
          </w:p>
        </w:tc>
        <w:tc>
          <w:tcPr>
            <w:tcW w:type="dxa" w:w="7258"/>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No fever, lameness, acute mastitis, chronic disease</w:t>
            </w:r>
          </w:p>
        </w:tc>
      </w:tr>
      <w:tr>
        <w:tc>
          <w:tcPr>
            <w:tcW w:type="dxa" w:w="80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6</w:t>
            </w:r>
          </w:p>
        </w:tc>
        <w:tc>
          <w:tcPr>
            <w:tcW w:type="dxa" w:w="201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Age/parity</w:t>
            </w:r>
          </w:p>
        </w:tc>
        <w:tc>
          <w:tcPr>
            <w:tcW w:type="dxa" w:w="7258"/>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Heifer ≥14–15 mo at target weight; cow parity 1–5</w:t>
            </w:r>
          </w:p>
        </w:tc>
      </w:tr>
      <w:tr>
        <w:tc>
          <w:tcPr>
            <w:tcW w:type="dxa" w:w="80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7</w:t>
            </w:r>
          </w:p>
        </w:tc>
        <w:tc>
          <w:tcPr>
            <w:tcW w:type="dxa" w:w="201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Day-7 CL</w:t>
            </w:r>
          </w:p>
        </w:tc>
        <w:tc>
          <w:tcPr>
            <w:tcW w:type="dxa" w:w="7258"/>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Functional CL confirmed by palpation or ultrasound</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"We have spent an hour on how embryos are made. Now I will tell you the truth of the field: </w:t>
      </w:r>
      <w:r>
        <w:rPr>
          <w:rFonts w:ascii="Calibri" w:cs="Calibri" w:eastAsia="Malgun Gothic" w:hAnsi="Calibri"/>
          <w:b/>
          <w:bCs/>
          <w:sz w:val="19"/>
          <w:szCs w:val="19"/>
        </w:rPr>
        <w:t xml:space="preserve">the recipient contributes more to your result than the embryo does.</w:t>
      </w:r>
    </w:p>
    <w:p>
      <w:pPr>
        <w:spacing w:after="140"/>
      </w:pPr>
      <w:r>
        <w:rPr>
          <w:rFonts w:ascii="Calibri" w:cs="Calibri" w:eastAsia="Malgun Gothic" w:hAnsi="Calibri"/>
          <w:sz w:val="19"/>
          <w:szCs w:val="19"/>
        </w:rPr>
        <w:t xml:space="preserve">A grade one embryo from a genomic elite donor, transferred into a thin, anestrus, forty-day-postpartum cow with a dirty uterus, will fail. And you will blame the embryo, and the supplier, and the country it came from. It was the cow.</w:t>
      </w:r>
    </w:p>
    <w:p>
      <w:pPr>
        <w:spacing w:after="140"/>
      </w:pPr>
      <w:r>
        <w:rPr>
          <w:rFonts w:ascii="Calibri" w:cs="Calibri" w:eastAsia="Malgun Gothic" w:hAnsi="Calibri"/>
          <w:sz w:val="19"/>
          <w:szCs w:val="19"/>
        </w:rPr>
        <w:t xml:space="preserve">Seven criteria. One failure means rejection. And criterion seven decides the day: </w:t>
      </w:r>
      <w:r>
        <w:rPr>
          <w:rFonts w:ascii="Calibri" w:cs="Calibri" w:eastAsia="Malgun Gothic" w:hAnsi="Calibri"/>
          <w:b/>
          <w:bCs/>
          <w:sz w:val="19"/>
          <w:szCs w:val="19"/>
        </w:rPr>
        <w:t xml:space="preserve">no corpus luteum, no transfer.</w:t>
      </w:r>
      <w:r>
        <w:rPr>
          <w:rFonts w:ascii="Calibri" w:cs="Calibri" w:eastAsia="Malgun Gothic" w:hAnsi="Calibri"/>
          <w:sz w:val="19"/>
          <w:szCs w:val="19"/>
        </w:rPr>
        <w:t xml:space="preserve"> Say it with me — no CL, no transfer."</w:t>
      </w:r>
    </w:p>
    <w:p>
      <w:pPr>
        <w:spacing w:after="140"/>
      </w:pPr>
      <w:r>
        <w:rPr>
          <w:rFonts w:ascii="Calibri" w:cs="Calibri" w:eastAsia="Malgun Gothic" w:hAnsi="Calibri"/>
          <w:b/>
          <w:bCs/>
          <w:sz w:val="19"/>
          <w:szCs w:val="19"/>
        </w:rPr>
        <w:t xml:space="preserve">⏱ 6'</w:t>
      </w:r>
    </w:p>
    <w:p>
      <w:pPr>
        <w:pStyle w:val="Heading2"/>
        <w:keepNext/>
        <w:spacing w:after="140" w:before="320"/>
      </w:pPr>
      <w:r>
        <w:rPr>
          <w:rFonts w:ascii="Cambria" w:cs="Cambria" w:eastAsia="Malgun Gothic" w:hAnsi="Cambria"/>
          <w:b/>
          <w:bCs/>
          <w:color w:val="1F4A2C"/>
          <w:sz w:val="26"/>
          <w:szCs w:val="26"/>
        </w:rPr>
        <w:t xml:space="preserve">S32 · Day-7 CL evaluation</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Recipient must be </w:t>
      </w:r>
      <w:r>
        <w:rPr>
          <w:rFonts w:ascii="Calibri" w:cs="Calibri" w:eastAsia="Malgun Gothic" w:hAnsi="Calibri"/>
          <w:b/>
          <w:bCs/>
          <w:sz w:val="19"/>
          <w:szCs w:val="19"/>
        </w:rPr>
        <w:t xml:space="preserve">Day 6–8 after estrus/ovulation</w:t>
      </w:r>
      <w:r>
        <w:rPr>
          <w:rFonts w:ascii="Calibri" w:cs="Calibri" w:eastAsia="Malgun Gothic" w:hAnsi="Calibri"/>
          <w:sz w:val="19"/>
          <w:szCs w:val="19"/>
        </w:rPr>
        <w:t xml:space="preserve"> when receiving a Day-7 embryo (±1 day)</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Confirm a </w:t>
      </w:r>
      <w:r>
        <w:rPr>
          <w:rFonts w:ascii="Calibri" w:cs="Calibri" w:eastAsia="Malgun Gothic" w:hAnsi="Calibri"/>
          <w:b/>
          <w:bCs/>
          <w:sz w:val="19"/>
          <w:szCs w:val="19"/>
        </w:rPr>
        <w:t xml:space="preserve">functional CL, approximately ≥18–20 mm</w:t>
      </w:r>
      <w:r>
        <w:rPr>
          <w:rFonts w:ascii="Calibri" w:cs="Calibri" w:eastAsia="Malgun Gothic" w:hAnsi="Calibri"/>
          <w:sz w:val="19"/>
          <w:szCs w:val="19"/>
        </w:rPr>
        <w:t xml:space="preserve">, by rectal palpation and preferably ultrasound</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Transfer into the horn IPSILATERAL (same side) as the CL</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No CL / cystic ovary / doubtful CL → </w:t>
      </w:r>
      <w:r>
        <w:rPr>
          <w:rFonts w:ascii="Calibri" w:cs="Calibri" w:eastAsia="Malgun Gothic" w:hAnsi="Calibri"/>
          <w:b/>
          <w:bCs/>
          <w:sz w:val="19"/>
          <w:szCs w:val="19"/>
        </w:rPr>
        <w:t xml:space="preserve">reject the recipient. Do not thaw the straw.</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"The corpus luteum produces progesterone. Progesterone maintains the pregnancy. A Day-7 embryo arriving in a uterus that has no progesterone support does not implant — it simply dies.</w:t>
      </w:r>
    </w:p>
    <w:p>
      <w:pPr>
        <w:spacing w:after="140"/>
      </w:pPr>
      <w:r>
        <w:rPr>
          <w:rFonts w:ascii="Calibri" w:cs="Calibri" w:eastAsia="Malgun Gothic" w:hAnsi="Calibri"/>
          <w:sz w:val="19"/>
          <w:szCs w:val="19"/>
        </w:rPr>
        <w:t xml:space="preserve">And the horn matters. The embryo must go into the horn on the same side as the corpus luteum, because in the cow the luteolytic and luteotrophic signalling between the uterine horn and the ovary is local — the same side. Wrong horn is a common, silent, and completely avoidable cause of failure.</w:t>
      </w:r>
    </w:p>
    <w:p>
      <w:pPr>
        <w:spacing w:after="140"/>
      </w:pPr>
      <w:r>
        <w:rPr>
          <w:rFonts w:ascii="Calibri" w:cs="Calibri" w:eastAsia="Malgun Gothic" w:hAnsi="Calibri"/>
          <w:sz w:val="19"/>
          <w:szCs w:val="19"/>
        </w:rPr>
        <w:t xml:space="preserve">Practical sequence: palpate first, confirm the CL and its side, and only then walk to the tank."</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S33 · Transfer technique — nine steps</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1.  </w:t>
      </w:r>
      <w:r>
        <w:rPr>
          <w:rFonts w:ascii="Calibri" w:cs="Calibri" w:eastAsia="Malgun Gothic" w:hAnsi="Calibri"/>
          <w:sz w:val="19"/>
          <w:szCs w:val="19"/>
        </w:rPr>
        <w:t xml:space="preserve">Restrain; tail held aside</w:t>
      </w:r>
    </w:p>
    <w:p>
      <w:pPr>
        <w:spacing w:after="70"/>
        <w:ind w:left="360" w:hanging="240"/>
      </w:pPr>
      <w:r>
        <w:rPr>
          <w:rFonts w:ascii="Calibri" w:cs="Calibri" w:eastAsia="Malgun Gothic" w:hAnsi="Calibri"/>
          <w:b/>
          <w:bCs/>
          <w:color w:val="6FA368"/>
          <w:sz w:val="19"/>
          <w:szCs w:val="19"/>
        </w:rPr>
        <w:t xml:space="preserve">2.  </w:t>
      </w:r>
      <w:r>
        <w:rPr>
          <w:rFonts w:ascii="Calibri" w:cs="Calibri" w:eastAsia="Malgun Gothic" w:hAnsi="Calibri"/>
          <w:b/>
          <w:bCs/>
          <w:sz w:val="19"/>
          <w:szCs w:val="19"/>
        </w:rPr>
        <w:t xml:space="preserve">Epidural: 2–3 mL 2% lidocaine</w:t>
      </w:r>
      <w:r>
        <w:rPr>
          <w:rFonts w:ascii="Calibri" w:cs="Calibri" w:eastAsia="Malgun Gothic" w:hAnsi="Calibri"/>
          <w:sz w:val="19"/>
          <w:szCs w:val="19"/>
        </w:rPr>
        <w:t xml:space="preserve"> — wait for tail relaxation</w:t>
      </w:r>
    </w:p>
    <w:p>
      <w:pPr>
        <w:spacing w:after="70"/>
        <w:ind w:left="360" w:hanging="240"/>
      </w:pPr>
      <w:r>
        <w:rPr>
          <w:rFonts w:ascii="Calibri" w:cs="Calibri" w:eastAsia="Malgun Gothic" w:hAnsi="Calibri"/>
          <w:b/>
          <w:bCs/>
          <w:color w:val="6FA368"/>
          <w:sz w:val="19"/>
          <w:szCs w:val="19"/>
        </w:rPr>
        <w:t xml:space="preserve">3.  </w:t>
      </w:r>
      <w:r>
        <w:rPr>
          <w:rFonts w:ascii="Calibri" w:cs="Calibri" w:eastAsia="Malgun Gothic" w:hAnsi="Calibri"/>
          <w:sz w:val="19"/>
          <w:szCs w:val="19"/>
        </w:rPr>
        <w:t xml:space="preserve">Clean and dry vulva and perineum</w:t>
      </w:r>
    </w:p>
    <w:p>
      <w:pPr>
        <w:spacing w:after="70"/>
        <w:ind w:left="360" w:hanging="240"/>
      </w:pPr>
      <w:r>
        <w:rPr>
          <w:rFonts w:ascii="Calibri" w:cs="Calibri" w:eastAsia="Malgun Gothic" w:hAnsi="Calibri"/>
          <w:b/>
          <w:bCs/>
          <w:color w:val="6FA368"/>
          <w:sz w:val="19"/>
          <w:szCs w:val="19"/>
        </w:rPr>
        <w:t xml:space="preserve">4.  </w:t>
      </w:r>
      <w:r>
        <w:rPr>
          <w:rFonts w:ascii="Calibri" w:cs="Calibri" w:eastAsia="Malgun Gothic" w:hAnsi="Calibri"/>
          <w:sz w:val="19"/>
          <w:szCs w:val="19"/>
        </w:rPr>
        <w:t xml:space="preserve">Rectal palpation — </w:t>
      </w:r>
      <w:r>
        <w:rPr>
          <w:rFonts w:ascii="Calibri" w:cs="Calibri" w:eastAsia="Malgun Gothic" w:hAnsi="Calibri"/>
          <w:b/>
          <w:bCs/>
          <w:sz w:val="19"/>
          <w:szCs w:val="19"/>
        </w:rPr>
        <w:t xml:space="preserve">confirm the CL side again</w:t>
      </w:r>
    </w:p>
    <w:p>
      <w:pPr>
        <w:spacing w:after="70"/>
        <w:ind w:left="360" w:hanging="240"/>
      </w:pPr>
      <w:r>
        <w:rPr>
          <w:rFonts w:ascii="Calibri" w:cs="Calibri" w:eastAsia="Malgun Gothic" w:hAnsi="Calibri"/>
          <w:b/>
          <w:bCs/>
          <w:color w:val="6FA368"/>
          <w:sz w:val="19"/>
          <w:szCs w:val="19"/>
        </w:rPr>
        <w:t xml:space="preserve">5.  </w:t>
      </w:r>
      <w:r>
        <w:rPr>
          <w:rFonts w:ascii="Calibri" w:cs="Calibri" w:eastAsia="Malgun Gothic" w:hAnsi="Calibri"/>
          <w:sz w:val="19"/>
          <w:szCs w:val="19"/>
        </w:rPr>
        <w:t xml:space="preserve">Insert gun; </w:t>
      </w:r>
      <w:r>
        <w:rPr>
          <w:rFonts w:ascii="Calibri" w:cs="Calibri" w:eastAsia="Malgun Gothic" w:hAnsi="Calibri"/>
          <w:b/>
          <w:bCs/>
          <w:sz w:val="19"/>
          <w:szCs w:val="19"/>
        </w:rPr>
        <w:t xml:space="preserve">pass the cervix gently</w:t>
      </w:r>
      <w:r>
        <w:rPr>
          <w:rFonts w:ascii="Calibri" w:cs="Calibri" w:eastAsia="Malgun Gothic" w:hAnsi="Calibri"/>
          <w:sz w:val="19"/>
          <w:szCs w:val="19"/>
        </w:rPr>
        <w:t xml:space="preserve"> — manipulate the cervix onto the gun</w:t>
      </w:r>
    </w:p>
    <w:p>
      <w:pPr>
        <w:spacing w:after="70"/>
        <w:ind w:left="360" w:hanging="240"/>
      </w:pPr>
      <w:r>
        <w:rPr>
          <w:rFonts w:ascii="Calibri" w:cs="Calibri" w:eastAsia="Malgun Gothic" w:hAnsi="Calibri"/>
          <w:b/>
          <w:bCs/>
          <w:color w:val="6FA368"/>
          <w:sz w:val="19"/>
          <w:szCs w:val="19"/>
        </w:rPr>
        <w:t xml:space="preserve">6.  </w:t>
      </w:r>
      <w:r>
        <w:rPr>
          <w:rFonts w:ascii="Calibri" w:cs="Calibri" w:eastAsia="Malgun Gothic" w:hAnsi="Calibri"/>
          <w:sz w:val="19"/>
          <w:szCs w:val="19"/>
        </w:rPr>
        <w:t xml:space="preserve">Enter the ipsilateral horn; break the sanitary sheath at the internal os</w:t>
      </w:r>
    </w:p>
    <w:p>
      <w:pPr>
        <w:spacing w:after="70"/>
        <w:ind w:left="360" w:hanging="240"/>
      </w:pPr>
      <w:r>
        <w:rPr>
          <w:rFonts w:ascii="Calibri" w:cs="Calibri" w:eastAsia="Malgun Gothic" w:hAnsi="Calibri"/>
          <w:b/>
          <w:bCs/>
          <w:color w:val="6FA368"/>
          <w:sz w:val="19"/>
          <w:szCs w:val="19"/>
        </w:rPr>
        <w:t xml:space="preserve">7.  </w:t>
      </w:r>
      <w:r>
        <w:rPr>
          <w:rFonts w:ascii="Calibri" w:cs="Calibri" w:eastAsia="Malgun Gothic" w:hAnsi="Calibri"/>
          <w:sz w:val="19"/>
          <w:szCs w:val="19"/>
        </w:rPr>
        <w:t xml:space="preserve">Deposit in the </w:t>
      </w:r>
      <w:r>
        <w:rPr>
          <w:rFonts w:ascii="Calibri" w:cs="Calibri" w:eastAsia="Malgun Gothic" w:hAnsi="Calibri"/>
          <w:b/>
          <w:bCs/>
          <w:sz w:val="19"/>
          <w:szCs w:val="19"/>
        </w:rPr>
        <w:t xml:space="preserve">cranial one-third of the horn</w:t>
      </w:r>
      <w:r>
        <w:rPr>
          <w:rFonts w:ascii="Calibri" w:cs="Calibri" w:eastAsia="Malgun Gothic" w:hAnsi="Calibri"/>
          <w:sz w:val="19"/>
          <w:szCs w:val="19"/>
        </w:rPr>
        <w:t xml:space="preserve">; slow, complete push</w:t>
      </w:r>
    </w:p>
    <w:p>
      <w:pPr>
        <w:spacing w:after="70"/>
        <w:ind w:left="360" w:hanging="240"/>
      </w:pPr>
      <w:r>
        <w:rPr>
          <w:rFonts w:ascii="Calibri" w:cs="Calibri" w:eastAsia="Malgun Gothic" w:hAnsi="Calibri"/>
          <w:b/>
          <w:bCs/>
          <w:color w:val="6FA368"/>
          <w:sz w:val="19"/>
          <w:szCs w:val="19"/>
        </w:rPr>
        <w:t xml:space="preserve">8.  </w:t>
      </w:r>
      <w:r>
        <w:rPr>
          <w:rFonts w:ascii="Calibri" w:cs="Calibri" w:eastAsia="Malgun Gothic" w:hAnsi="Calibri"/>
          <w:sz w:val="19"/>
          <w:szCs w:val="19"/>
        </w:rPr>
        <w:t xml:space="preserve">Withdraw straight; </w:t>
      </w:r>
      <w:r>
        <w:rPr>
          <w:rFonts w:ascii="Calibri" w:cs="Calibri" w:eastAsia="Malgun Gothic" w:hAnsi="Calibri"/>
          <w:b/>
          <w:bCs/>
          <w:sz w:val="19"/>
          <w:szCs w:val="19"/>
        </w:rPr>
        <w:t xml:space="preserve">confirm the straw is empty</w:t>
      </w:r>
    </w:p>
    <w:p>
      <w:pPr>
        <w:spacing w:after="70"/>
        <w:ind w:left="360" w:hanging="240"/>
      </w:pPr>
      <w:r>
        <w:rPr>
          <w:rFonts w:ascii="Calibri" w:cs="Calibri" w:eastAsia="Malgun Gothic" w:hAnsi="Calibri"/>
          <w:b/>
          <w:bCs/>
          <w:color w:val="6FA368"/>
          <w:sz w:val="19"/>
          <w:szCs w:val="19"/>
        </w:rPr>
        <w:t xml:space="preserve">9.  </w:t>
      </w:r>
      <w:r>
        <w:rPr>
          <w:rFonts w:ascii="Calibri" w:cs="Calibri" w:eastAsia="Malgun Gothic" w:hAnsi="Calibri"/>
          <w:b/>
          <w:bCs/>
          <w:sz w:val="19"/>
          <w:szCs w:val="19"/>
        </w:rPr>
        <w:t xml:space="preserve">Record immediately</w:t>
      </w:r>
      <w:r>
        <w:rPr>
          <w:rFonts w:ascii="Calibri" w:cs="Calibri" w:eastAsia="Malgun Gothic" w:hAnsi="Calibri"/>
          <w:sz w:val="19"/>
          <w:szCs w:val="19"/>
        </w:rPr>
        <w:t xml:space="preserve"> — 14 fields</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"The epidural is not optional. Without it the cow strains, the rectum contracts, and you cannot feel or place anything accurately. Two to three millilitres of two percent lidocaine, and wait for the tail to go loose.</w:t>
      </w:r>
    </w:p>
    <w:p>
      <w:pPr>
        <w:spacing w:after="140"/>
      </w:pPr>
      <w:r>
        <w:rPr>
          <w:rFonts w:ascii="Calibri" w:cs="Calibri" w:eastAsia="Malgun Gothic" w:hAnsi="Calibri"/>
          <w:sz w:val="19"/>
          <w:szCs w:val="19"/>
        </w:rPr>
        <w:t xml:space="preserve">Step five is where technique separates a good technician from a poor one. You do not push the gun through the cervix. You hold the cervix in your hand through the rectal wall and you </w:t>
      </w:r>
      <w:r>
        <w:rPr>
          <w:rFonts w:ascii="Calibri" w:cs="Calibri" w:eastAsia="Malgun Gothic" w:hAnsi="Calibri"/>
          <w:b/>
          <w:bCs/>
          <w:sz w:val="19"/>
          <w:szCs w:val="19"/>
        </w:rPr>
        <w:t xml:space="preserve">feed the cervix onto the gun</w:t>
      </w:r>
      <w:r>
        <w:rPr>
          <w:rFonts w:ascii="Calibri" w:cs="Calibri" w:eastAsia="Malgun Gothic" w:hAnsi="Calibri"/>
          <w:sz w:val="19"/>
          <w:szCs w:val="19"/>
        </w:rPr>
        <w:t xml:space="preserve">, ring by ring. If you are forcing, stop and reposition.</w:t>
      </w:r>
    </w:p>
    <w:p>
      <w:pPr>
        <w:spacing w:after="140"/>
      </w:pPr>
      <w:r>
        <w:rPr>
          <w:rFonts w:ascii="Calibri" w:cs="Calibri" w:eastAsia="Malgun Gothic" w:hAnsi="Calibri"/>
          <w:sz w:val="19"/>
          <w:szCs w:val="19"/>
        </w:rPr>
        <w:t xml:space="preserve">And step nine — record immediately, not at the end of the day. Memory is not a record."</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S34 · Ease score — measure your own technique</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98"/>
        <w:gridCol w:w="5026"/>
        <w:gridCol w:w="4356"/>
      </w:tblGrid>
      <w:tr>
        <w:trPr>
          <w:tblHeader/>
        </w:trPr>
        <w:tc>
          <w:tcPr>
            <w:tcW w:type="dxa" w:w="698"/>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Score</w:t>
            </w:r>
          </w:p>
        </w:tc>
        <w:tc>
          <w:tcPr>
            <w:tcW w:type="dxa" w:w="502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Meaning</w:t>
            </w:r>
          </w:p>
        </w:tc>
        <w:tc>
          <w:tcPr>
            <w:tcW w:type="dxa" w:w="435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Action</w:t>
            </w:r>
          </w:p>
        </w:tc>
      </w:tr>
      <w:tr>
        <w:tc>
          <w:tcPr>
            <w:tcW w:type="dxa" w:w="698"/>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1</w:t>
            </w:r>
          </w:p>
        </w:tc>
        <w:tc>
          <w:tcPr>
            <w:tcW w:type="dxa" w:w="502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Easy, no blood</w:t>
            </w:r>
          </w:p>
        </w:tc>
        <w:tc>
          <w:tcPr>
            <w:tcW w:type="dxa" w:w="435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Normal</w:t>
            </w:r>
          </w:p>
        </w:tc>
      </w:tr>
      <w:tr>
        <w:tc>
          <w:tcPr>
            <w:tcW w:type="dxa" w:w="698"/>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2</w:t>
            </w:r>
          </w:p>
        </w:tc>
        <w:tc>
          <w:tcPr>
            <w:tcW w:type="dxa" w:w="502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Some resistance, no blood</w:t>
            </w:r>
          </w:p>
        </w:tc>
        <w:tc>
          <w:tcPr>
            <w:tcW w:type="dxa" w:w="435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Review lubrication, restraint, patience</w:t>
            </w:r>
          </w:p>
        </w:tc>
      </w:tr>
      <w:tr>
        <w:tc>
          <w:tcPr>
            <w:tcW w:type="dxa" w:w="698"/>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3</w:t>
            </w:r>
          </w:p>
        </w:tc>
        <w:tc>
          <w:tcPr>
            <w:tcW w:type="dxa" w:w="502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Difficult, blood on sheath, repeated attempts</w:t>
            </w:r>
          </w:p>
        </w:tc>
        <w:tc>
          <w:tcPr>
            <w:tcW w:type="dxa" w:w="435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Expect reduced pregnancy; retrain</w:t>
            </w:r>
          </w:p>
        </w:tc>
      </w:tr>
    </w:tbl>
    <w:p>
      <w:pPr>
        <w:spacing w:after="120"/>
      </w:pPr>
      <w:r>
        <w:rPr>
          <w:rFonts w:ascii="Calibri" w:cs="Calibri" w:eastAsia="Malgun Gothic" w:hAnsi="Calibri"/>
          <w:sz w:val="8"/>
          <w:szCs w:val="8"/>
        </w:rPr>
        <w:t xml:space="preserve"/>
      </w:r>
    </w:p>
    <w:p>
      <w:pPr>
        <w:shd w:fill="E8F0E6" w:val="clear"/>
        <w:spacing w:after="140" w:before="120"/>
        <w:ind w:left="180" w:right="180"/>
      </w:pPr>
      <w:r>
        <w:rPr>
          <w:rFonts w:ascii="Calibri" w:cs="Calibri" w:eastAsia="Malgun Gothic" w:hAnsi="Calibri"/>
          <w:color w:val="1F4A2C"/>
          <w:sz w:val="19"/>
          <w:szCs w:val="19"/>
        </w:rPr>
        <w:t xml:space="preserve">Track your personal proportion of score 3. </w:t>
      </w:r>
      <w:r>
        <w:rPr>
          <w:rFonts w:ascii="Calibri" w:cs="Calibri" w:eastAsia="Malgun Gothic" w:hAnsi="Calibri"/>
          <w:b/>
          <w:bCs/>
          <w:color w:val="1F4A2C"/>
          <w:sz w:val="19"/>
          <w:szCs w:val="19"/>
        </w:rPr>
        <w:t xml:space="preserve">Above ~10% = your technique, not the embryos.</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"This is the most useful habit I can give you today. Score every transfer, one to three.</w:t>
      </w:r>
    </w:p>
    <w:p>
      <w:pPr>
        <w:spacing w:after="140"/>
      </w:pPr>
      <w:r>
        <w:rPr>
          <w:rFonts w:ascii="Calibri" w:cs="Calibri" w:eastAsia="Malgun Gothic" w:hAnsi="Calibri"/>
          <w:sz w:val="19"/>
          <w:szCs w:val="19"/>
        </w:rPr>
        <w:t xml:space="preserve">Then, once a month, count how many threes you had. If more than one transfer in ten is a three, the problem is not the embryo supplier and not the cows. It is your hands, or your restraint facilities, or your patience.</w:t>
      </w:r>
    </w:p>
    <w:p>
      <w:pPr>
        <w:spacing w:after="140"/>
      </w:pPr>
      <w:r>
        <w:rPr>
          <w:rFonts w:ascii="Calibri" w:cs="Calibri" w:eastAsia="Malgun Gothic" w:hAnsi="Calibri"/>
          <w:sz w:val="19"/>
          <w:szCs w:val="19"/>
        </w:rPr>
        <w:t xml:space="preserve">I have used this on myself for eighteen years. It is uncomfortable and it is the fastest way to improve."</w:t>
      </w:r>
    </w:p>
    <w:p>
      <w:pPr>
        <w:spacing w:after="140"/>
      </w:pPr>
      <w:r>
        <w:rPr>
          <w:rFonts w:ascii="Calibri" w:cs="Calibri" w:eastAsia="Malgun Gothic" w:hAnsi="Calibri"/>
          <w:b/>
          <w:bCs/>
          <w:sz w:val="19"/>
          <w:szCs w:val="19"/>
        </w:rPr>
        <w:t xml:space="preserve">⏱ 4'</w:t>
      </w:r>
    </w:p>
    <w:p>
      <w:pPr>
        <w:pStyle w:val="Heading2"/>
        <w:keepNext/>
        <w:spacing w:after="140" w:before="320"/>
      </w:pPr>
      <w:r>
        <w:rPr>
          <w:rFonts w:ascii="Cambria" w:cs="Cambria" w:eastAsia="Malgun Gothic" w:hAnsi="Cambria"/>
          <w:b/>
          <w:bCs/>
          <w:color w:val="1F4A2C"/>
          <w:sz w:val="26"/>
          <w:szCs w:val="26"/>
        </w:rPr>
        <w:t xml:space="preserve">S35 · The first 45 days after transfer</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Do not</w:t>
      </w:r>
      <w:r>
        <w:rPr>
          <w:rFonts w:ascii="Calibri" w:cs="Calibri" w:eastAsia="Malgun Gothic" w:hAnsi="Calibri"/>
          <w:sz w:val="19"/>
          <w:szCs w:val="19"/>
        </w:rPr>
        <w:t xml:space="preserve"> move, regroup, transport, vaccinate or dehorn recipients in the first 7–10 days</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Keep ration and housing </w:t>
      </w:r>
      <w:r>
        <w:rPr>
          <w:rFonts w:ascii="Calibri" w:cs="Calibri" w:eastAsia="Malgun Gothic" w:hAnsi="Calibri"/>
          <w:b/>
          <w:bCs/>
          <w:sz w:val="19"/>
          <w:szCs w:val="19"/>
        </w:rPr>
        <w:t xml:space="preserve">unchanged</w:t>
      </w:r>
      <w:r>
        <w:rPr>
          <w:rFonts w:ascii="Calibri" w:cs="Calibri" w:eastAsia="Malgun Gothic" w:hAnsi="Calibri"/>
          <w:sz w:val="19"/>
          <w:szCs w:val="19"/>
        </w:rPr>
        <w:t xml:space="preserve">; keep BCS stable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Heat abatement is a </w:t>
      </w:r>
      <w:r>
        <w:rPr>
          <w:rFonts w:ascii="Calibri" w:cs="Calibri" w:eastAsia="Malgun Gothic" w:hAnsi="Calibri"/>
          <w:b/>
          <w:bCs/>
          <w:sz w:val="19"/>
          <w:szCs w:val="19"/>
        </w:rPr>
        <w:t xml:space="preserve">pregnancy tool</w:t>
      </w:r>
      <w:r>
        <w:rPr>
          <w:rFonts w:ascii="Calibri" w:cs="Calibri" w:eastAsia="Malgun Gothic" w:hAnsi="Calibri"/>
          <w:sz w:val="19"/>
          <w:szCs w:val="19"/>
        </w:rPr>
        <w:t xml:space="preserve"> — shade, fans, water; handle before 09:00</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Watch and record </w:t>
      </w:r>
      <w:r>
        <w:rPr>
          <w:rFonts w:ascii="Calibri" w:cs="Calibri" w:eastAsia="Malgun Gothic" w:hAnsi="Calibri"/>
          <w:b/>
          <w:bCs/>
          <w:sz w:val="19"/>
          <w:szCs w:val="19"/>
        </w:rPr>
        <w:t xml:space="preserve">return to estrus at Day 18–24</w:t>
      </w:r>
      <w:r>
        <w:rPr>
          <w:rFonts w:ascii="Calibri" w:cs="Calibri" w:eastAsia="Malgun Gothic" w:hAnsi="Calibri"/>
          <w:sz w:val="19"/>
          <w:szCs w:val="19"/>
        </w:rPr>
        <w:t xml:space="preserve"> — a return is information, not just a loss</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"The transfer takes five minutes. The pregnancy takes forty-five days to become secure.</w:t>
      </w:r>
    </w:p>
    <w:p>
      <w:pPr>
        <w:spacing w:after="140"/>
      </w:pPr>
      <w:r>
        <w:rPr>
          <w:rFonts w:ascii="Calibri" w:cs="Calibri" w:eastAsia="Malgun Gothic" w:hAnsi="Calibri"/>
          <w:sz w:val="19"/>
          <w:szCs w:val="19"/>
        </w:rPr>
        <w:t xml:space="preserve">The most common management mistake worldwide is to transfer embryos and then move the recipients into a new group the next week. Social stress, ration change, and heat all act in the same direction — early embryonic loss.</w:t>
      </w:r>
    </w:p>
    <w:p>
      <w:pPr>
        <w:spacing w:after="140"/>
      </w:pPr>
      <w:r>
        <w:rPr>
          <w:rFonts w:ascii="Calibri" w:cs="Calibri" w:eastAsia="Malgun Gothic" w:hAnsi="Calibri"/>
          <w:sz w:val="19"/>
          <w:szCs w:val="19"/>
        </w:rPr>
        <w:t xml:space="preserve">And record returns to heat. If a recipient returns at day eighteen to twenty-four, that is a normal-length cycle and points to fertilization or very early development. If she returns late, that points to later embryonic loss, which points at heat stress or disease. The pattern of your failures tells you where to look."</w:t>
      </w:r>
    </w:p>
    <w:p>
      <w:pPr>
        <w:spacing w:after="140"/>
      </w:pPr>
      <w:r>
        <w:rPr>
          <w:rFonts w:ascii="Calibri" w:cs="Calibri" w:eastAsia="Malgun Gothic" w:hAnsi="Calibri"/>
          <w:b/>
          <w:bCs/>
          <w:sz w:val="19"/>
          <w:szCs w:val="19"/>
        </w:rPr>
        <w:t xml:space="preserve">⏱ 4'</w:t>
      </w:r>
    </w:p>
    <w:p>
      <w:pPr>
        <w:pStyle w:val="Heading2"/>
        <w:keepNext/>
        <w:spacing w:after="140" w:before="320"/>
      </w:pPr>
      <w:r>
        <w:rPr>
          <w:rFonts w:ascii="Cambria" w:cs="Cambria" w:eastAsia="Malgun Gothic" w:hAnsi="Cambria"/>
          <w:b/>
          <w:bCs/>
          <w:color w:val="1F4A2C"/>
          <w:sz w:val="26"/>
          <w:szCs w:val="26"/>
        </w:rPr>
        <w:t xml:space="preserve">S36 · Pregnancy diagnosis</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789"/>
        <w:gridCol w:w="5259"/>
      </w:tblGrid>
      <w:tr>
        <w:trPr>
          <w:tblHeader/>
        </w:trPr>
        <w:tc>
          <w:tcPr>
            <w:tcW w:type="dxa" w:w="4032"/>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Method</w:t>
            </w:r>
          </w:p>
        </w:tc>
        <w:tc>
          <w:tcPr>
            <w:tcW w:type="dxa" w:w="789"/>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Earliest</w:t>
            </w:r>
          </w:p>
        </w:tc>
        <w:tc>
          <w:tcPr>
            <w:tcW w:type="dxa" w:w="5259"/>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Notes</w:t>
            </w:r>
          </w:p>
        </w:tc>
      </w:tr>
      <w:tr>
        <w:tc>
          <w:tcPr>
            <w:tcW w:type="dxa" w:w="4032"/>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Transrectal ultrasound</w:t>
            </w:r>
          </w:p>
        </w:tc>
        <w:tc>
          <w:tcPr>
            <w:tcW w:type="dxa" w:w="789"/>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Day 28–32</w:t>
            </w:r>
          </w:p>
        </w:tc>
        <w:tc>
          <w:tcPr>
            <w:tcW w:type="dxa" w:w="5259"/>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Confirm embryo + heartbeat; </w:t>
            </w:r>
            <w:r>
              <w:rPr>
                <w:rFonts w:ascii="Calibri" w:cs="Calibri" w:eastAsia="Malgun Gothic" w:hAnsi="Calibri"/>
                <w:b/>
                <w:bCs/>
                <w:color w:val="1B211D"/>
                <w:sz w:val="18"/>
                <w:szCs w:val="18"/>
              </w:rPr>
              <w:t xml:space="preserve">recheck Day 55–60</w:t>
            </w:r>
          </w:p>
        </w:tc>
      </w:tr>
      <w:tr>
        <w:tc>
          <w:tcPr>
            <w:tcW w:type="dxa" w:w="4032"/>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Rectal palpation</w:t>
            </w:r>
          </w:p>
        </w:tc>
        <w:tc>
          <w:tcPr>
            <w:tcW w:type="dxa" w:w="789"/>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Day 40–45</w:t>
            </w:r>
          </w:p>
        </w:tc>
        <w:tc>
          <w:tcPr>
            <w:tcW w:type="dxa" w:w="5259"/>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Operator-dependent; rough handling can cause loss</w:t>
            </w:r>
          </w:p>
        </w:tc>
      </w:tr>
      <w:tr>
        <w:tc>
          <w:tcPr>
            <w:tcW w:type="dxa" w:w="4032"/>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Blood PAG / pregnancy-associated glycoproteins</w:t>
            </w:r>
          </w:p>
        </w:tc>
        <w:tc>
          <w:tcPr>
            <w:tcW w:type="dxa" w:w="789"/>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~Day 28+</w:t>
            </w:r>
          </w:p>
        </w:tc>
        <w:tc>
          <w:tcPr>
            <w:tcW w:type="dxa" w:w="5259"/>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Requires laboratory; PAG persists after loss — interpret with care</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"Ultrasound at twenty-eight to thirty-two days, and then — please — a second check at fifty-five to sixty days.</w:t>
      </w:r>
    </w:p>
    <w:p>
      <w:pPr>
        <w:spacing w:after="140"/>
      </w:pPr>
      <w:r>
        <w:rPr>
          <w:rFonts w:ascii="Calibri" w:cs="Calibri" w:eastAsia="Malgun Gothic" w:hAnsi="Calibri"/>
          <w:sz w:val="19"/>
          <w:szCs w:val="19"/>
        </w:rPr>
        <w:t xml:space="preserve">Why the second check? Because late embryonic and early fetal loss is real, and in hot climates it is common. If you only check once, your records will say you achieved a pregnancy that you did not keep, and you will never find out where your programme is leaking."</w:t>
      </w:r>
    </w:p>
    <w:p>
      <w:pPr>
        <w:spacing w:after="140"/>
      </w:pPr>
      <w:r>
        <w:rPr>
          <w:rFonts w:ascii="Calibri" w:cs="Calibri" w:eastAsia="Malgun Gothic" w:hAnsi="Calibri"/>
          <w:b/>
          <w:bCs/>
          <w:sz w:val="19"/>
          <w:szCs w:val="19"/>
        </w:rPr>
        <w:t xml:space="preserve">⏱ 4'</w:t>
      </w:r>
    </w:p>
    <w:p>
      <w:pPr>
        <w:pStyle w:val="Heading2"/>
        <w:keepNext/>
        <w:spacing w:after="140" w:before="320"/>
      </w:pPr>
      <w:r>
        <w:rPr>
          <w:rFonts w:ascii="Cambria" w:cs="Cambria" w:eastAsia="Malgun Gothic" w:hAnsi="Cambria"/>
          <w:b/>
          <w:bCs/>
          <w:color w:val="1F4A2C"/>
          <w:sz w:val="26"/>
          <w:szCs w:val="26"/>
        </w:rPr>
        <w:t xml:space="preserve">S37 · Realistic targets</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74"/>
        <w:gridCol w:w="3506"/>
      </w:tblGrid>
      <w:tr>
        <w:trPr>
          <w:tblHeader/>
        </w:trPr>
        <w:tc>
          <w:tcPr>
            <w:tcW w:type="dxa" w:w="657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Setting</w:t>
            </w:r>
          </w:p>
        </w:tc>
        <w:tc>
          <w:tcPr>
            <w:tcW w:type="dxa" w:w="350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Pregnancy rate</w:t>
            </w:r>
          </w:p>
        </w:tc>
      </w:tr>
      <w:tr>
        <w:tc>
          <w:tcPr>
            <w:tcW w:type="dxa" w:w="657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In vivo fresh, good recipient, temperate</w:t>
            </w:r>
          </w:p>
        </w:tc>
        <w:tc>
          <w:tcPr>
            <w:tcW w:type="dxa" w:w="350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55–70% </w:t>
            </w:r>
            <w:r>
              <w:rPr>
                <w:rFonts w:ascii="Calibri" w:cs="Calibri" w:eastAsia="Malgun Gothic" w:hAnsi="Calibri"/>
                <w:b w:val="false"/>
                <w:bCs w:val="false"/>
                <w:i/>
                <w:iCs/>
                <w:color w:val="1B211D"/>
                <w:sz w:val="18"/>
                <w:szCs w:val="18"/>
              </w:rPr>
              <w:t xml:space="preserve">(published)</w:t>
            </w:r>
          </w:p>
        </w:tc>
      </w:tr>
      <w:tr>
        <w:tc>
          <w:tcPr>
            <w:tcW w:type="dxa" w:w="657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In vivo frozen DT, good recipient, temperate</w:t>
            </w:r>
          </w:p>
        </w:tc>
        <w:tc>
          <w:tcPr>
            <w:tcW w:type="dxa" w:w="350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45–60% </w:t>
            </w:r>
            <w:r>
              <w:rPr>
                <w:rFonts w:ascii="Calibri" w:cs="Calibri" w:eastAsia="Malgun Gothic" w:hAnsi="Calibri"/>
                <w:b w:val="false"/>
                <w:bCs w:val="false"/>
                <w:i/>
                <w:iCs/>
                <w:color w:val="1B211D"/>
                <w:sz w:val="18"/>
                <w:szCs w:val="18"/>
              </w:rPr>
              <w:t xml:space="preserve">(published)</w:t>
            </w:r>
          </w:p>
        </w:tc>
      </w:tr>
      <w:tr>
        <w:tc>
          <w:tcPr>
            <w:tcW w:type="dxa" w:w="657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IVP fresh</w:t>
            </w:r>
          </w:p>
        </w:tc>
        <w:tc>
          <w:tcPr>
            <w:tcW w:type="dxa" w:w="350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40–55% </w:t>
            </w:r>
            <w:r>
              <w:rPr>
                <w:rFonts w:ascii="Calibri" w:cs="Calibri" w:eastAsia="Malgun Gothic" w:hAnsi="Calibri"/>
                <w:b w:val="false"/>
                <w:bCs w:val="false"/>
                <w:i/>
                <w:iCs/>
                <w:color w:val="1B211D"/>
                <w:sz w:val="18"/>
                <w:szCs w:val="18"/>
              </w:rPr>
              <w:t xml:space="preserve">(published)</w:t>
            </w:r>
          </w:p>
        </w:tc>
      </w:tr>
      <w:tr>
        <w:tc>
          <w:tcPr>
            <w:tcW w:type="dxa" w:w="657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IVP vitrified</w:t>
            </w:r>
          </w:p>
        </w:tc>
        <w:tc>
          <w:tcPr>
            <w:tcW w:type="dxa" w:w="350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35–50% </w:t>
            </w:r>
            <w:r>
              <w:rPr>
                <w:rFonts w:ascii="Calibri" w:cs="Calibri" w:eastAsia="Malgun Gothic" w:hAnsi="Calibri"/>
                <w:b w:val="false"/>
                <w:bCs w:val="false"/>
                <w:i/>
                <w:iCs/>
                <w:color w:val="1B211D"/>
                <w:sz w:val="18"/>
                <w:szCs w:val="18"/>
              </w:rPr>
              <w:t xml:space="preserve">(published)</w:t>
            </w:r>
          </w:p>
        </w:tc>
      </w:tr>
      <w:tr>
        <w:tc>
          <w:tcPr>
            <w:tcW w:type="dxa" w:w="657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Genetics Co., Ltd. field average (Korea, ~3,000 transfers/yr)</w:t>
            </w:r>
          </w:p>
        </w:tc>
        <w:tc>
          <w:tcPr>
            <w:tcW w:type="dxa" w:w="350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~60%</w:t>
            </w:r>
            <w:r>
              <w:rPr>
                <w:rFonts w:ascii="Calibri" w:cs="Calibri" w:eastAsia="Malgun Gothic" w:hAnsi="Calibri"/>
                <w:b w:val="false"/>
                <w:bCs w:val="false"/>
                <w:color w:val="1B211D"/>
                <w:sz w:val="18"/>
                <w:szCs w:val="18"/>
              </w:rPr>
              <w:t xml:space="preserve"> </w:t>
            </w:r>
            <w:r>
              <w:rPr>
                <w:rFonts w:ascii="Calibri" w:cs="Calibri" w:eastAsia="Malgun Gothic" w:hAnsi="Calibri"/>
                <w:b w:val="false"/>
                <w:bCs w:val="false"/>
                <w:i/>
                <w:iCs/>
                <w:color w:val="1B211D"/>
                <w:sz w:val="18"/>
                <w:szCs w:val="18"/>
              </w:rPr>
              <w:t xml:space="preserve">(Korea field data)</w:t>
            </w:r>
          </w:p>
        </w:tc>
      </w:tr>
      <w:tr>
        <w:tc>
          <w:tcPr>
            <w:tcW w:type="dxa" w:w="657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Philippines — realistic first-year target</w:t>
            </w:r>
          </w:p>
        </w:tc>
        <w:tc>
          <w:tcPr>
            <w:tcW w:type="dxa" w:w="350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40–50%</w:t>
            </w:r>
            <w:r>
              <w:rPr>
                <w:rFonts w:ascii="Calibri" w:cs="Calibri" w:eastAsia="Malgun Gothic" w:hAnsi="Calibri"/>
                <w:b w:val="false"/>
                <w:bCs w:val="false"/>
                <w:color w:val="1B211D"/>
                <w:sz w:val="18"/>
                <w:szCs w:val="18"/>
              </w:rPr>
              <w:t xml:space="preserve"> </w:t>
            </w:r>
            <w:r>
              <w:rPr>
                <w:rFonts w:ascii="Calibri" w:cs="Calibri" w:eastAsia="Malgun Gothic" w:hAnsi="Calibri"/>
                <w:b w:val="false"/>
                <w:bCs w:val="false"/>
                <w:i/>
                <w:iCs/>
                <w:color w:val="1B211D"/>
                <w:sz w:val="18"/>
                <w:szCs w:val="18"/>
              </w:rPr>
              <w:t xml:space="preserve">(target, to be validated)</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"I want to be honest with you about numbers, because dishonest numbers destroy programmes.</w:t>
      </w:r>
    </w:p>
    <w:p>
      <w:pPr>
        <w:spacing w:after="140"/>
      </w:pPr>
      <w:r>
        <w:rPr>
          <w:rFonts w:ascii="Calibri" w:cs="Calibri" w:eastAsia="Malgun Gothic" w:hAnsi="Calibri"/>
          <w:sz w:val="19"/>
          <w:szCs w:val="19"/>
        </w:rPr>
        <w:t xml:space="preserve">In Korea, in our own hands, with our own recipients, we average about sixty percent. That is Korean field data with Korean recipients and Korean management.</w:t>
      </w:r>
    </w:p>
    <w:p>
      <w:pPr>
        <w:spacing w:after="140"/>
      </w:pPr>
      <w:r>
        <w:rPr>
          <w:rFonts w:ascii="Calibri" w:cs="Calibri" w:eastAsia="Malgun Gothic" w:hAnsi="Calibri"/>
          <w:sz w:val="19"/>
          <w:szCs w:val="19"/>
        </w:rPr>
        <w:t xml:space="preserve">In the first year of a new programme in a tropical smallholder system, a realistic target is forty to fifty percent. If someone promises you sixty-five percent in your first year, be careful.</w:t>
      </w:r>
    </w:p>
    <w:p>
      <w:pPr>
        <w:spacing w:after="140"/>
      </w:pPr>
      <w:r>
        <w:rPr>
          <w:rFonts w:ascii="Calibri" w:cs="Calibri" w:eastAsia="Malgun Gothic" w:hAnsi="Calibri"/>
          <w:sz w:val="19"/>
          <w:szCs w:val="19"/>
        </w:rPr>
        <w:t xml:space="preserve">And then, with better recipient selection and heat management, you improve. Every point you gain is worth real money — remember slide four."</w:t>
      </w:r>
    </w:p>
    <w:p>
      <w:pPr>
        <w:spacing w:after="140"/>
      </w:pPr>
      <w:r>
        <w:rPr>
          <w:rFonts w:ascii="Calibri" w:cs="Calibri" w:eastAsia="Malgun Gothic" w:hAnsi="Calibri"/>
          <w:b/>
          <w:bCs/>
          <w:sz w:val="19"/>
          <w:szCs w:val="19"/>
        </w:rPr>
        <w:t xml:space="preserve">⏱ 4'</w:t>
      </w:r>
    </w:p>
    <w:p>
      <w:pPr>
        <w:pStyle w:val="Heading2"/>
        <w:keepNext/>
        <w:spacing w:after="140" w:before="320"/>
      </w:pPr>
      <w:r>
        <w:rPr>
          <w:rFonts w:ascii="Cambria" w:cs="Cambria" w:eastAsia="Malgun Gothic" w:hAnsi="Cambria"/>
          <w:b/>
          <w:bCs/>
          <w:color w:val="1F4A2C"/>
          <w:sz w:val="26"/>
          <w:szCs w:val="26"/>
        </w:rPr>
        <w:t xml:space="preserve">S38 · Module 1 close — four sentences</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1.  </w:t>
      </w:r>
      <w:r>
        <w:rPr>
          <w:rFonts w:ascii="Calibri" w:cs="Calibri" w:eastAsia="Malgun Gothic" w:hAnsi="Calibri"/>
          <w:sz w:val="19"/>
          <w:szCs w:val="19"/>
        </w:rPr>
        <w:t xml:space="preserve">AI improves the sire side; </w:t>
      </w:r>
      <w:r>
        <w:rPr>
          <w:rFonts w:ascii="Calibri" w:cs="Calibri" w:eastAsia="Malgun Gothic" w:hAnsi="Calibri"/>
          <w:b/>
          <w:bCs/>
          <w:sz w:val="19"/>
          <w:szCs w:val="19"/>
        </w:rPr>
        <w:t xml:space="preserve">ET replaces the whole animal</w:t>
      </w:r>
    </w:p>
    <w:p>
      <w:pPr>
        <w:spacing w:after="70"/>
        <w:ind w:left="360" w:hanging="240"/>
      </w:pPr>
      <w:r>
        <w:rPr>
          <w:rFonts w:ascii="Calibri" w:cs="Calibri" w:eastAsia="Malgun Gothic" w:hAnsi="Calibri"/>
          <w:b/>
          <w:bCs/>
          <w:color w:val="6FA368"/>
          <w:sz w:val="19"/>
          <w:szCs w:val="19"/>
        </w:rPr>
        <w:t xml:space="preserve">2.  </w:t>
      </w:r>
      <w:r>
        <w:rPr>
          <w:rFonts w:ascii="Calibri" w:cs="Calibri" w:eastAsia="Malgun Gothic" w:hAnsi="Calibri"/>
          <w:b/>
          <w:bCs/>
          <w:sz w:val="19"/>
          <w:szCs w:val="19"/>
        </w:rPr>
        <w:t xml:space="preserve">MOET</w:t>
      </w:r>
      <w:r>
        <w:rPr>
          <w:rFonts w:ascii="Calibri" w:cs="Calibri" w:eastAsia="Malgun Gothic" w:hAnsi="Calibri"/>
          <w:sz w:val="19"/>
          <w:szCs w:val="19"/>
        </w:rPr>
        <w:t xml:space="preserve"> = the cow does the work; </w:t>
      </w:r>
      <w:r>
        <w:rPr>
          <w:rFonts w:ascii="Calibri" w:cs="Calibri" w:eastAsia="Malgun Gothic" w:hAnsi="Calibri"/>
          <w:b/>
          <w:bCs/>
          <w:sz w:val="19"/>
          <w:szCs w:val="19"/>
        </w:rPr>
        <w:t xml:space="preserve">OPU–IVF</w:t>
      </w:r>
      <w:r>
        <w:rPr>
          <w:rFonts w:ascii="Calibri" w:cs="Calibri" w:eastAsia="Malgun Gothic" w:hAnsi="Calibri"/>
          <w:sz w:val="19"/>
          <w:szCs w:val="19"/>
        </w:rPr>
        <w:t xml:space="preserve"> = the laboratory does the work and scales</w:t>
      </w:r>
    </w:p>
    <w:p>
      <w:pPr>
        <w:spacing w:after="70"/>
        <w:ind w:left="360" w:hanging="240"/>
      </w:pPr>
      <w:r>
        <w:rPr>
          <w:rFonts w:ascii="Calibri" w:cs="Calibri" w:eastAsia="Malgun Gothic" w:hAnsi="Calibri"/>
          <w:b/>
          <w:bCs/>
          <w:color w:val="6FA368"/>
          <w:sz w:val="19"/>
          <w:szCs w:val="19"/>
        </w:rPr>
        <w:t xml:space="preserve">3.  </w:t>
      </w:r>
      <w:r>
        <w:rPr>
          <w:rFonts w:ascii="Calibri" w:cs="Calibri" w:eastAsia="Malgun Gothic" w:hAnsi="Calibri"/>
          <w:b/>
          <w:bCs/>
          <w:sz w:val="19"/>
          <w:szCs w:val="19"/>
        </w:rPr>
        <w:t xml:space="preserve">Read the straw</w:t>
      </w:r>
      <w:r>
        <w:rPr>
          <w:rFonts w:ascii="Calibri" w:cs="Calibri" w:eastAsia="Malgun Gothic" w:hAnsi="Calibri"/>
          <w:sz w:val="19"/>
          <w:szCs w:val="19"/>
        </w:rPr>
        <w:t xml:space="preserve"> — stage, grade, sex, and freezing method decide your protocol</w:t>
      </w:r>
    </w:p>
    <w:p>
      <w:pPr>
        <w:spacing w:after="70"/>
        <w:ind w:left="360" w:hanging="240"/>
      </w:pPr>
      <w:r>
        <w:rPr>
          <w:rFonts w:ascii="Calibri" w:cs="Calibri" w:eastAsia="Malgun Gothic" w:hAnsi="Calibri"/>
          <w:b/>
          <w:bCs/>
          <w:color w:val="6FA368"/>
          <w:sz w:val="19"/>
          <w:szCs w:val="19"/>
        </w:rPr>
        <w:t xml:space="preserve">4.  </w:t>
      </w:r>
      <w:r>
        <w:rPr>
          <w:rFonts w:ascii="Calibri" w:cs="Calibri" w:eastAsia="Malgun Gothic" w:hAnsi="Calibri"/>
          <w:b/>
          <w:bCs/>
          <w:sz w:val="19"/>
          <w:szCs w:val="19"/>
        </w:rPr>
        <w:t xml:space="preserve">The recipient is the product.</w:t>
      </w:r>
      <w:r>
        <w:rPr>
          <w:rFonts w:ascii="Calibri" w:cs="Calibri" w:eastAsia="Malgun Gothic" w:hAnsi="Calibri"/>
          <w:sz w:val="19"/>
          <w:szCs w:val="19"/>
        </w:rPr>
        <w:t xml:space="preserve"> No CL, no transfer</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"Four sentences to take out of this module.</w:t>
      </w:r>
    </w:p>
    <w:p>
      <w:pPr>
        <w:spacing w:after="140"/>
      </w:pPr>
      <w:r>
        <w:rPr>
          <w:rFonts w:ascii="Calibri" w:cs="Calibri" w:eastAsia="Malgun Gothic" w:hAnsi="Calibri"/>
          <w:sz w:val="19"/>
          <w:szCs w:val="19"/>
        </w:rPr>
        <w:t xml:space="preserve">Artificial insemination improves the sire side; embryo transfer replaces the whole animal.</w:t>
      </w:r>
    </w:p>
    <w:p>
      <w:pPr>
        <w:spacing w:after="140"/>
      </w:pPr>
      <w:r>
        <w:rPr>
          <w:rFonts w:ascii="Calibri" w:cs="Calibri" w:eastAsia="Malgun Gothic" w:hAnsi="Calibri"/>
          <w:sz w:val="19"/>
          <w:szCs w:val="19"/>
        </w:rPr>
        <w:t xml:space="preserve">MOET makes the cow do the work; OPU and in vitro fertilization make the laboratory do the work, and that is what makes it scale.</w:t>
      </w:r>
    </w:p>
    <w:p>
      <w:pPr>
        <w:spacing w:after="140"/>
      </w:pPr>
      <w:r>
        <w:rPr>
          <w:rFonts w:ascii="Calibri" w:cs="Calibri" w:eastAsia="Malgun Gothic" w:hAnsi="Calibri"/>
          <w:sz w:val="19"/>
          <w:szCs w:val="19"/>
        </w:rPr>
        <w:t xml:space="preserve">Read the straw, every time — stage, grade, sex, and freezing method decide what you are allowed to do next.</w:t>
      </w:r>
    </w:p>
    <w:p>
      <w:pPr>
        <w:spacing w:after="140"/>
      </w:pPr>
      <w:r>
        <w:rPr>
          <w:rFonts w:ascii="Calibri" w:cs="Calibri" w:eastAsia="Malgun Gothic" w:hAnsi="Calibri"/>
          <w:sz w:val="19"/>
          <w:szCs w:val="19"/>
        </w:rPr>
        <w:t xml:space="preserve">And the recipient is the product. No corpus luteum, no transfer.</w:t>
      </w:r>
    </w:p>
    <w:p>
      <w:pPr>
        <w:spacing w:after="140"/>
      </w:pPr>
      <w:r>
        <w:rPr>
          <w:rFonts w:ascii="Calibri" w:cs="Calibri" w:eastAsia="Malgun Gothic" w:hAnsi="Calibri"/>
          <w:sz w:val="19"/>
          <w:szCs w:val="19"/>
        </w:rPr>
        <w:t xml:space="preserve">Let us take fifteen minutes. When we come back, we will talk about how to get that corpus luteum exactly when we want it — which is the science of estrus synchronization."</w:t>
      </w:r>
    </w:p>
    <w:p>
      <w:pPr>
        <w:spacing w:after="140"/>
      </w:pPr>
      <w:r>
        <w:rPr>
          <w:rFonts w:ascii="Calibri" w:cs="Calibri" w:eastAsia="Malgun Gothic" w:hAnsi="Calibri"/>
          <w:b/>
          <w:bCs/>
          <w:sz w:val="19"/>
          <w:szCs w:val="19"/>
        </w:rPr>
        <w:t xml:space="preserve">⏱ 3'</w:t>
      </w:r>
    </w:p>
    <w:p>
      <w:pPr>
        <w:pBdr>
          <w:bottom w:val="single" w:color="D4DCD5" w:sz="6" w:space="6"/>
        </w:pBdr>
        <w:spacing w:after="160" w:before="80"/>
      </w:pPr>
    </w:p>
    <w:p>
      <w:pPr>
        <w:pStyle w:val="Heading2"/>
        <w:keepNext/>
        <w:spacing w:after="140" w:before="320"/>
      </w:pPr>
      <w:r>
        <w:rPr>
          <w:rFonts w:ascii="Cambria" w:cs="Cambria" w:eastAsia="Malgun Gothic" w:hAnsi="Cambria"/>
          <w:b/>
          <w:bCs/>
          <w:color w:val="1F4A2C"/>
          <w:sz w:val="26"/>
          <w:szCs w:val="26"/>
        </w:rPr>
        <w:t xml:space="preserve">APPENDIX · Anticipated questions and prepared answers</w:t>
      </w:r>
    </w:p>
    <w:p>
      <w:pPr>
        <w:spacing w:after="140"/>
      </w:pPr>
      <w:r>
        <w:rPr>
          <w:rFonts w:ascii="Calibri" w:cs="Calibri" w:eastAsia="Malgun Gothic" w:hAnsi="Calibri"/>
          <w:b/>
          <w:bCs/>
          <w:sz w:val="19"/>
          <w:szCs w:val="19"/>
        </w:rPr>
        <w:t xml:space="preserve">Q. "Which is better — MOET or IVF?"</w:t>
      </w:r>
      <w:r>
        <w:rPr>
          <w:rFonts w:ascii="Calibri" w:cs="Calibri" w:eastAsia="Malgun Gothic" w:hAnsi="Calibri"/>
          <w:sz w:val="19"/>
          <w:szCs w:val="19"/>
        </w:rPr>
        <w:t xml:space="preserve"> "They answer different questions. If you have one proven elite donor and no laboratory, MOET. If you want volume, weekly repetition, sexed female embryos, and donors that cannot be superovulated — heifers, pregnant cows, poor responders — then OPU and IVF. Most modern programmes use both."</w:t>
      </w:r>
    </w:p>
    <w:p>
      <w:pPr>
        <w:spacing w:after="140"/>
      </w:pPr>
      <w:r>
        <w:rPr>
          <w:rFonts w:ascii="Calibri" w:cs="Calibri" w:eastAsia="Malgun Gothic" w:hAnsi="Calibri"/>
          <w:b/>
          <w:bCs/>
          <w:sz w:val="19"/>
          <w:szCs w:val="19"/>
        </w:rPr>
        <w:t xml:space="preserve">Q. "Can we do IVF in the Philippines?"</w:t>
      </w:r>
      <w:r>
        <w:rPr>
          <w:rFonts w:ascii="Calibri" w:cs="Calibri" w:eastAsia="Malgun Gothic" w:hAnsi="Calibri"/>
          <w:sz w:val="19"/>
          <w:szCs w:val="19"/>
        </w:rPr>
        <w:t xml:space="preserve"> "The OPU part can be done anywhere with an ultrasound and a trained operator. The IVF part requires a laboratory — incubators with controlled gas, a laminar flow hood, quality control, and trained staff. The realistic pathway is: start by importing embryos and building transfer capacity, then bring in OPU, then build the laboratory. Do not start with the laboratory."</w:t>
      </w:r>
    </w:p>
    <w:p>
      <w:pPr>
        <w:spacing w:after="140"/>
      </w:pPr>
      <w:r>
        <w:rPr>
          <w:rFonts w:ascii="Calibri" w:cs="Calibri" w:eastAsia="Malgun Gothic" w:hAnsi="Calibri"/>
          <w:b/>
          <w:bCs/>
          <w:sz w:val="19"/>
          <w:szCs w:val="19"/>
        </w:rPr>
        <w:t xml:space="preserve">Q. "Why is my flush giving zero embryos?"</w:t>
      </w:r>
      <w:r>
        <w:rPr>
          <w:rFonts w:ascii="Calibri" w:cs="Calibri" w:eastAsia="Malgun Gothic" w:hAnsi="Calibri"/>
          <w:sz w:val="19"/>
          <w:szCs w:val="19"/>
        </w:rPr>
        <w:t xml:space="preserve"> "Go through slide thirteen in order: antral follicle count, wave stage at FSH start, energy balance, heat stress, FSH cold chain, incomplete luteolysis, semen and AI timing, and flushing interval. In my experience the two most common in a new programme are wave stage and energy balance."</w:t>
      </w:r>
    </w:p>
    <w:p>
      <w:pPr>
        <w:spacing w:after="140"/>
      </w:pPr>
      <w:r>
        <w:rPr>
          <w:rFonts w:ascii="Calibri" w:cs="Calibri" w:eastAsia="Malgun Gothic" w:hAnsi="Calibri"/>
          <w:b/>
          <w:bCs/>
          <w:sz w:val="19"/>
          <w:szCs w:val="19"/>
        </w:rPr>
        <w:t xml:space="preserve">Q. "Is it safe to transfer embryos into a crossbred or Sahiwal-cross recipient?"</w:t>
      </w:r>
      <w:r>
        <w:rPr>
          <w:rFonts w:ascii="Calibri" w:cs="Calibri" w:eastAsia="Malgun Gothic" w:hAnsi="Calibri"/>
          <w:sz w:val="19"/>
          <w:szCs w:val="19"/>
        </w:rPr>
        <w:t xml:space="preserve"> "Yes. The recipient contributes the uterine environment, not the genetics. A well-adapted crossbred recipient is often a better choice in the tropics than a purebred Holstein recipient, because she maintains condition and handles heat better. Apply the same seven criteria."</w:t>
      </w:r>
    </w:p>
    <w:p>
      <w:pPr>
        <w:spacing w:after="140"/>
      </w:pPr>
      <w:r>
        <w:rPr>
          <w:rFonts w:ascii="Calibri" w:cs="Calibri" w:eastAsia="Malgun Gothic" w:hAnsi="Calibri"/>
          <w:b/>
          <w:bCs/>
          <w:sz w:val="19"/>
          <w:szCs w:val="19"/>
        </w:rPr>
        <w:t xml:space="preserve">Q. "Can we transfer two embryos to get twins?"</w:t>
      </w:r>
      <w:r>
        <w:rPr>
          <w:rFonts w:ascii="Calibri" w:cs="Calibri" w:eastAsia="Malgun Gothic" w:hAnsi="Calibri"/>
          <w:sz w:val="19"/>
          <w:szCs w:val="19"/>
        </w:rPr>
        <w:t xml:space="preserve"> "You can, and it raises the pregnancy rate per cow, but twin pregnancies in dairy cattle bring dystocia, retained placenta, metritis, higher abortion, and freemartin heifers when the twins are of mixed sex. In a smallholder system I do not recommend it."</w:t>
      </w:r>
    </w:p>
    <w:p>
      <w:pPr>
        <w:spacing w:after="140"/>
      </w:pPr>
      <w:r>
        <w:rPr>
          <w:rFonts w:ascii="Calibri" w:cs="Calibri" w:eastAsia="Malgun Gothic" w:hAnsi="Calibri"/>
          <w:b/>
          <w:bCs/>
          <w:sz w:val="19"/>
          <w:szCs w:val="19"/>
        </w:rPr>
        <w:t xml:space="preserve">Q. "How long can we keep frozen embryos?"</w:t>
      </w:r>
      <w:r>
        <w:rPr>
          <w:rFonts w:ascii="Calibri" w:cs="Calibri" w:eastAsia="Malgun Gothic" w:hAnsi="Calibri"/>
          <w:sz w:val="19"/>
          <w:szCs w:val="19"/>
        </w:rPr>
        <w:t xml:space="preserve"> "Indefinitely at minus one hundred and ninety-six degrees, as long as the straw stays fully submerged and the tank never fails. The damage is not caused by time; it is caused by temperature fluctuation. Check your tank weekly and record the level."</w:t>
      </w:r>
    </w:p>
    <w:sectPr>
      <w:footerReference w:type="default" r:id="rId7"/>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algun Gothic" w:hAnsi="Calibri"/>
        <w:color w:val="5C665F"/>
        <w:sz w:val="14"/>
        <w:szCs w:val="14"/>
      </w:rPr>
      <w:t xml:space="preserve">M1 EN     </w:t>
    </w:r>
    <w:r>
      <w:rPr>
        <w:rFonts w:ascii="Calibri" w:cs="Calibri" w:eastAsia="Malgun Gothic" w:hAnsi="Calibri"/>
        <w:color w:val="5C665F"/>
        <w:sz w:val="14"/>
        <w:szCs w:val="14"/>
      </w:rPr>
      <w:t xml:space="preserve">Page </w:t>
    </w:r>
    <w:r>
      <w:rPr>
        <w:rFonts w:ascii="Calibri" w:cs="Calibri" w:eastAsia="Malgun Gothic" w:hAnsi="Calibri"/>
        <w:color w:val="5C665F"/>
        <w:sz w:val="14"/>
        <w:szCs w:val="14"/>
      </w:rPr>
      <w:fldChar w:fldCharType="begin"/>
      <w:instrText xml:space="preserve">PAGE</w:instrText>
      <w:fldChar w:fldCharType="separate"/>
      <w:fldChar w:fldCharType="end"/>
    </w:r>
    <w:r>
      <w:rPr>
        <w:rFonts w:ascii="Calibri" w:cs="Calibri" w:eastAsia="Malgun Gothic" w:hAnsi="Calibri"/>
        <w:color w:val="5C665F"/>
        <w:sz w:val="14"/>
        <w:szCs w:val="14"/>
      </w:rPr>
      <w:t xml:space="preserve"> / </w:t>
    </w:r>
    <w:r>
      <w:rPr>
        <w:rFonts w:ascii="Calibri" w:cs="Calibri" w:eastAsia="Malgun Gothic" w:hAnsi="Calibri"/>
        <w:color w:val="5C665F"/>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 Embryo Transfer (English script)</dc:title>
  <dc:creator>Dr. Hyunje Ha, DVM — Genetics Co., Ltd.</dc:creator>
  <cp:lastModifiedBy>Un-named</cp:lastModifiedBy>
  <cp:revision>1</cp:revision>
  <dcterms:created xsi:type="dcterms:W3CDTF">2026-09-12T15:48:53.638Z</dcterms:created>
  <dcterms:modified xsi:type="dcterms:W3CDTF">2026-09-12T15:48:53.638Z</dcterms:modified>
</cp:coreProperties>
</file>

<file path=docProps/custom.xml><?xml version="1.0" encoding="utf-8"?>
<Properties xmlns="http://schemas.openxmlformats.org/officeDocument/2006/custom-properties" xmlns:vt="http://schemas.openxmlformats.org/officeDocument/2006/docPropsVTypes"/>
</file>