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8"/>
        </w:pBdr>
        <w:spacing w:after="200" w:before="12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성감별 수정란 생산·이송 및 현지 이식(ET) 사업 수행계획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사업:</w:t>
      </w:r>
      <w:r>
        <w:rPr>
          <w:rFonts w:ascii="Malgun Gothic" w:cs="Malgun Gothic" w:eastAsia="Malgun Gothic" w:hAnsi="Malgun Gothic"/>
          <w:sz w:val="20"/>
          <w:szCs w:val="20"/>
        </w:rPr>
        <w:t xml:space="preserve"> 네팔 신둘리 한-네팔 시범 낙농마을 낙농 생산성 및 가치사슬 향상 사업 (Enhancing Productivity and Dairy Value Chain in Nepal-Korea Model Dairy Village in Sindhuli)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발주처: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한국농어촌공사 글로벌사업처 ·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PMC 용역</w:t>
      </w:r>
      <w:r>
        <w:rPr>
          <w:rFonts w:ascii="Malgun Gothic" w:cs="Malgun Gothic" w:eastAsia="Malgun Gothic" w:hAnsi="Malgun Gothic"/>
          <w:sz w:val="20"/>
          <w:szCs w:val="20"/>
        </w:rPr>
        <w:t xml:space="preserve"> (2026~2030, 5년)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대상지:</w:t>
      </w:r>
      <w:r>
        <w:rPr>
          <w:rFonts w:ascii="Malgun Gothic" w:cs="Malgun Gothic" w:eastAsia="Malgun Gothic" w:hAnsi="Malgun Gothic"/>
          <w:sz w:val="20"/>
          <w:szCs w:val="20"/>
        </w:rPr>
        <w:t xml:space="preserve"> 네팔 Bagmati Province, Sindhuli District, Kamalamai Municipality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해당 파트: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유우군 능력검정시스템 구축 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수정란이식(ET) 분야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제출처: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해퍼코리아㈜ (제안서 취합 담당: 이혜원 대표)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작성: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고려동물병원 원장 / ㈜제네틱스 대표이사 하현제 (수의사) — 파견분야: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번식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작성일:</w:t>
      </w:r>
      <w:r>
        <w:rPr>
          <w:rFonts w:ascii="Malgun Gothic" w:cs="Malgun Gothic" w:eastAsia="Malgun Gothic" w:hAnsi="Malgun Gothic"/>
          <w:sz w:val="20"/>
          <w:szCs w:val="20"/>
        </w:rPr>
        <w:t xml:space="preserve"> 2026-08-01 ·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분량: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본문 3장 + 부록</w:t>
      </w:r>
    </w:p>
    <w:p>
      <w:pPr>
        <w:pBdr>
          <w:left w:val="single" w:color="1F4E79" w:sz="18" w:space="8"/>
        </w:pBdr>
        <w:shd w:fill="F2F6FA" w:color="auto" w:val="clear"/>
        <w:spacing w:after="160" w:before="100" w:line="290"/>
        <w:ind w:left="280" w:right="180"/>
      </w:pPr>
      <w:r>
        <w:rPr>
          <w:rFonts w:ascii="Malgun Gothic" w:cs="Malgun Gothic" w:eastAsia="Malgun Gothic" w:hAnsi="Malgun Gothic"/>
          <w:sz w:val="19"/>
          <w:szCs w:val="19"/>
        </w:rPr>
        <w:t xml:space="preserve">공급 대상은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한국산 홀스타인 성감별(암) 유우 수정란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이며, 본 문서의 성과 수치는 국내 실적에 근거한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목표치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로서 현지 대리모 확보 두수 및 액체질소 인프라 실사 결과에 따라 확정합니다.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 사업 개요 및 수행자 역량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파트는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한국에서 생산한 홀스타인 성감별 수정란을 대상국 현지 목장에 안전하게 이송·보관하고, 선발된 수란우에 이식하여 암송아지를 생산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하는 것을 목표로 합니다. 단순 수정란 공급이 아니라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생산 → 이송 → 보관 → 개체 선발 → 이식 → 임신감정 → 분만 추적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까지 전 주기를 책임지는 구조로 설계했습니다.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수행자 보유 역량(국내 실적 기준)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4"/>
        <w:gridCol w:w="6636"/>
      </w:tblGrid>
      <w:tr>
        <w:trPr>
          <w:tblHeader/>
        </w:trPr>
        <w:tc>
          <w:tcPr>
            <w:tcW w:type="dxa" w:w="300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63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실적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수의사 경력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1999년 ~ 현재 (약 27년)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수정란이식(ET) 진료 경력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2005년 ~ 현재 (약 21년)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 생산(IVP) 경력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2009년 ~ 현재 (약 17년)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연간 이식 시술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3,000두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연간 수정란 생산·공급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4,000개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국내 평균 수태율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60%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보유 조직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㈜제네틱스(생산·유전체), 고려동물병원(이식·번식관리)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전담 수의사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하현제, 임광택, 신동환, 김민철 (4인)</w:t>
            </w:r>
          </w:p>
        </w:tc>
      </w:tr>
      <w:tr>
        <w:tc>
          <w:tcPr>
            <w:tcW w:type="dxa" w:w="3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공적 인정</w:t>
            </w:r>
          </w:p>
        </w:tc>
        <w:tc>
          <w:tcPr>
            <w:tcW w:type="dxa" w:w="66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2016년 농림축산식품부장관 표창 · 2021년 국무총리 표창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대리모(수란우) 프로그램 운영 실적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고능력 체외수정란(IVF)을 젖소에 이식하는 대리모 프로그램을 국내에 정착시켜,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대리모 선발 → 발정동기화 → 이식 → 임신감정 → 분만 추적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전 과정을 대규모로 운영해 왔습니다. 본 사업에서 요구하는 현지 대리모 선정 및 이식 관리는 이 운영 체계를 그대로 적용하는 것입니다.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해외 수행 실적 — 우즈베키스탄</w:t>
      </w:r>
      <w:r>
        <w:rPr>
          <w:rFonts w:ascii="Malgun Gothic" w:cs="Malgun Gothic" w:eastAsia="Malgun Gothic" w:hAnsi="Malgun Gothic"/>
          <w:sz w:val="20"/>
          <w:szCs w:val="20"/>
        </w:rPr>
        <w:t xml:space="preserve"> ㈜제네틱스는 국내에서 개량한 한국형 홀스타인의 우수 유전형질을 성감별(암) 수정란으로 생산하여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우즈베키스탄에 수출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하였으며, 공급에 그치지 않고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현지에서 직접 수정란이식 시술을 수행하고 현지 인력을 교육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하였습니다.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이를 통해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수출용 수정란 생산 → 수출검역·건강증명 → 이송 → 현지 이식 → 현지 기술이전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이르는 전 구간을 실제로 수행한 경험을 보유하고 있습니다. 본 사업이 요구하는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한국 우수 수정란 조달</w:t>
      </w:r>
      <w:r>
        <w:rPr>
          <w:rFonts w:ascii="Malgun Gothic" w:cs="Malgun Gothic" w:eastAsia="Malgun Gothic" w:hAnsi="Malgun Gothic"/>
          <w:sz w:val="20"/>
          <w:szCs w:val="20"/>
        </w:rPr>
        <w:t xml:space="preserve">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번식·인공수정 분야 현지교육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이 경험을 그대로 적용하는 것입니다. (세부 수치는 협의 시 제시)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2. 성감별 수정란 생산 및 이송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2-1. 국내에서의 제작 방법 — 도축장 난소 유래 체외수정란(IVP) 생산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사업의 수정란은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국내 도축장에서 도축되는 한국 홀스타인의 난소를 이용한 체외수정란(IVP, In Vitro Production)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으로 생산하며, 전 공정에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IETS(국제수정란 이식학회) 권장 방법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적용합니다.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원료 개체(난소 공여축) 선발 — 3중 검증 + 공적 증명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75"/>
        <w:gridCol w:w="8365"/>
      </w:tblGrid>
      <w:tr>
        <w:trPr>
          <w:tblHeader/>
        </w:trPr>
        <w:tc>
          <w:tcPr>
            <w:tcW w:type="dxa" w:w="127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836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1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혈통</w:t>
            </w:r>
          </w:p>
        </w:tc>
        <w:tc>
          <w:tcPr>
            <w:tcW w:type="dxa" w:w="8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혈통 3대 이상 등록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된 한국 홀스타인 개체</w:t>
            </w:r>
          </w:p>
        </w:tc>
      </w:tr>
      <w:tr>
        <w:tc>
          <w:tcPr>
            <w:tcW w:type="dxa" w:w="1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능력</w:t>
            </w:r>
          </w:p>
        </w:tc>
        <w:tc>
          <w:tcPr>
            <w:tcW w:type="dxa" w:w="8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혈통 성적(산유능력·유성분 등 유전능력) 기준 충족 개체</w:t>
            </w:r>
          </w:p>
        </w:tc>
      </w:tr>
      <w:tr>
        <w:tc>
          <w:tcPr>
            <w:tcW w:type="dxa" w:w="1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위생·건강</w:t>
            </w:r>
          </w:p>
        </w:tc>
        <w:tc>
          <w:tcPr>
            <w:tcW w:type="dxa" w:w="8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도축검사 결과 이상이 없는 개체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(질병·건강 이상 없음)에 한함</w:t>
            </w:r>
          </w:p>
        </w:tc>
      </w:tr>
      <w:tr>
        <w:tc>
          <w:tcPr>
            <w:tcW w:type="dxa" w:w="1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공적 증명</w:t>
            </w:r>
          </w:p>
        </w:tc>
        <w:tc>
          <w:tcPr>
            <w:tcW w:type="dxa" w:w="8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한국종축개량협회 발행 수정란이식증명서 첨부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도축검사를 통과한 개체만 사용하므로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위생 안전성이 공적으로 검증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되고, 혈통 3대 이상 등록 개체만 사용하므로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유전적 배경이 서류로 입증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됩니다. 수입국 검역 및 발주처 평가 단계에서 그대로 증빙으로 제출 가능한 구조입니다.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개체별 넘버링 · 개체별 배양 (본 사업의 핵심 차별점)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도축 단계에서 난소를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개체별로 넘버링하여 회수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하고, 이후 성숙 → 수정 → 배양 전 과정을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개체별로 분리 배양</w:t>
      </w:r>
      <w:r>
        <w:rPr>
          <w:rFonts w:ascii="Malgun Gothic" w:cs="Malgun Gothic" w:eastAsia="Malgun Gothic" w:hAnsi="Malgun Gothic"/>
          <w:sz w:val="20"/>
          <w:szCs w:val="20"/>
        </w:rPr>
        <w:t xml:space="preserve">합니다. → 생산된 모든 수정란은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어느 모축(母畜)에서 유래했는지 역추적이 가능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하며, </w:t>
      </w:r>
      <w:r>
        <w:rPr>
          <w:rFonts w:ascii="Consolas" w:cs="Consolas" w:eastAsia="Consolas" w:hAnsi="Consolas"/>
          <w:sz w:val="20"/>
          <w:szCs w:val="20"/>
        </w:rPr>
        <w:t xml:space="preserve">혈통증명서 → 수정란 → 이식 수란우 → 태어난 송아지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하나의 이력으로 연결됩니다. 여러 개체의 난소를 혼합 처리하는 일반적 IVP 방식과 구별되는, 품질과 평가 신뢰성의 근거입니다.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체외수정란 생산 5단계 (IETS 권장 절차)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19"/>
        <w:gridCol w:w="900"/>
        <w:gridCol w:w="6121"/>
      </w:tblGrid>
      <w:tr>
        <w:trPr>
          <w:tblHeader/>
        </w:trPr>
        <w:tc>
          <w:tcPr>
            <w:tcW w:type="dxa" w:w="261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시점</w:t>
            </w:r>
          </w:p>
        </w:tc>
        <w:tc>
          <w:tcPr>
            <w:tcW w:type="dxa" w:w="612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작업</w:t>
            </w:r>
          </w:p>
        </w:tc>
      </w:tr>
      <w:t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 난자 회수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Day 0</w:t>
            </w:r>
          </w:p>
        </w:tc>
        <w:tc>
          <w:tcPr>
            <w:tcW w:type="dxa" w:w="6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개체별 난소의 각 난포에서 주사기로 난포액 흡인 → 현미경 하에서 피펫으로 난자(난구세포–난자 복합체) 선별 회수</w:t>
            </w:r>
          </w:p>
        </w:tc>
      </w:tr>
      <w:t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 체외성숙 · 체외수정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Day 0~1</w:t>
            </w:r>
          </w:p>
        </w:tc>
        <w:tc>
          <w:tcPr>
            <w:tcW w:type="dxa" w:w="6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회수 난자를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3회 세척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후 성숙배지로 이송 → 약 1일(22~24시간) 체외성숙 →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성숙된 난자에 성감별 정액을 사용하여 체외수정</w:t>
            </w:r>
          </w:p>
        </w:tc>
      </w:tr>
      <w:t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 체외배양 · 사멸란 선별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Day 2~5</w:t>
            </w:r>
          </w:p>
        </w:tc>
        <w:tc>
          <w:tcPr>
            <w:tcW w:type="dxa" w:w="6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Day 2~3 난할(세포분열) 개시 확인 → Day 5 사멸·발육정지 배(胚)를 식별·제거하고 정상 발육 배만 계대</w:t>
            </w:r>
          </w:p>
        </w:tc>
      </w:tr>
      <w:t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 배반포 선별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Day 3~7</w:t>
            </w:r>
          </w:p>
        </w:tc>
        <w:tc>
          <w:tcPr>
            <w:tcW w:type="dxa" w:w="6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Day 7 전후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배반포~확장배반포 단계 도달 개체만 선별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IETS 등급 기준 적용</w:t>
            </w:r>
          </w:p>
        </w:tc>
      </w:tr>
      <w:t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 스트로 장전 · 동결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Day 7</w:t>
            </w:r>
          </w:p>
        </w:tc>
        <w:tc>
          <w:tcPr>
            <w:tcW w:type="dxa" w:w="6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스트로 1본 = 1수정란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장전 후 봉합 → 신선 이식 또는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-196℃ 액체질소 동결 보관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성감별 정액 사용 (2단계 수정 시점)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체외수정 시 암 정자 순도 90% 이상의 성감별 정액(Sexed semen)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사용합니다. 이 지점이 태어나는 송아지의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약 90%를 암송아지로 확보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하는 결정 단계입니다. 부계 정액은 유전능력이 검증된 종모우로 선정하며, 정액 ID 단위로 이력을 관리하여 모계–부계 조합이 문서로 확인되도록 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⑤ 위생 처리 및 등급 판정</w:t>
      </w:r>
      <w:r>
        <w:rPr>
          <w:rFonts w:ascii="Malgun Gothic" w:cs="Malgun Gothic" w:eastAsia="Malgun Gothic" w:hAnsi="Malgun Gothic"/>
          <w:sz w:val="20"/>
          <w:szCs w:val="20"/>
        </w:rPr>
        <w:t xml:space="preserve"> IETS 표준 세척 절차(10회 연속 세척, 필요 시 트립신 처리)를 적용하여 병원체 전파 위험을 차단하고,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Grade 1 · 발육단계 6~7기(배반포~확장배반포)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만을 수출용으로 선별합니다.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⑥ 직접이식(Direct Transfer, DT) 동결</w:t>
      </w:r>
      <w:r>
        <w:rPr>
          <w:rFonts w:ascii="Malgun Gothic" w:cs="Malgun Gothic" w:eastAsia="Malgun Gothic" w:hAnsi="Malgun Gothic"/>
          <w:sz w:val="20"/>
          <w:szCs w:val="20"/>
        </w:rPr>
        <w:t xml:space="preserve"> 현지 이식 편의성을 위해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에틸렌글리콜 기반 직접이식용 동결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표준으로 합니다. → 현장에서 별도 해빙·희석 장비 없이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37℃ 온수 해빙 후 즉시 이식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가능하여, 현지 인력의 기술 부담과 실패 위험을 크게 낮춥니다. (본 사업 성패의 실무적 핵심)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⑦ 표식 및 이력관리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 스트로 1본 = 1수정란 원칙. 스트로에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로트번호, 모계(난소 공여축) 개체번호, 부계 정액 ID, 생산일, 등급, 성별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인쇄하고, 동일 정보를 전자 대장 및 한국종축 개량협회 증명서와 대조 관리하여 이식 후 성적까지 개체 단위로 추적합니다.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2-2. 안전하게 이송하는 방법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수송 용기 — 드라이 쉬퍼(Dry Shipper)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액체질소를 흡착재에 흡수시킨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드라이 쉬퍼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사용합니다. 액체 질소가 유출되지 않아 항공 운송이 가능하며, 충전 상태에서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10~21일간 -196℃ 유지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가능해 통관 지연이 발생해도 안전 여유를 확보합니다. 예비 용기 1대를 함께 준비합니다.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온도 검증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 용기 내부에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온도 데이터로거를 동봉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하여 출발~도착 전 구간의 온도 이력을 기록하고, 도착 즉시 현지 입회하에 판독·서명합니다. → 이송 품질을 객관 증빙으로 남깁니다.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검역 및 서류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67"/>
        <w:gridCol w:w="4773"/>
      </w:tblGrid>
      <w:tr>
        <w:trPr>
          <w:tblHeader/>
        </w:trPr>
        <w:tc>
          <w:tcPr>
            <w:tcW w:type="dxa" w:w="486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서류</w:t>
            </w:r>
          </w:p>
        </w:tc>
        <w:tc>
          <w:tcPr>
            <w:tcW w:type="dxa" w:w="477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발급/책임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수입허가서 (Import Permit)</w:t>
            </w:r>
          </w:p>
        </w:tc>
        <w:tc>
          <w:tcPr>
            <w:tcW w:type="dxa" w:w="4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대상국 정부 —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사전 확보 필수, 최장 리드타임 항목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수출검역증명서 / Health Certificate</w:t>
            </w:r>
          </w:p>
        </w:tc>
        <w:tc>
          <w:tcPr>
            <w:tcW w:type="dxa" w:w="4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농림축산검역본부(APQA)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수정란이식증명서</w:t>
            </w:r>
          </w:p>
        </w:tc>
        <w:tc>
          <w:tcPr>
            <w:tcW w:type="dxa" w:w="4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한국종축개량협회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— 혈통 3대 이상 등록 및 개체 확인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도축검사 결과 확인서 (난소 공여축)</w:t>
            </w:r>
          </w:p>
        </w:tc>
        <w:tc>
          <w:tcPr>
            <w:tcW w:type="dxa" w:w="4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도축장 검사관 / 생산기관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IETS 권장 절차 준수 확인서</w:t>
            </w:r>
          </w:p>
        </w:tc>
        <w:tc>
          <w:tcPr>
            <w:tcW w:type="dxa" w:w="4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생산기관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원산지증명서, Invoice, Packing List</w:t>
            </w:r>
          </w:p>
        </w:tc>
        <w:tc>
          <w:tcPr>
            <w:tcW w:type="dxa" w:w="4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수출자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개체별 수정란 명세(로트·모계 개체번호·부계 정액 ID)</w:t>
            </w:r>
          </w:p>
        </w:tc>
        <w:tc>
          <w:tcPr>
            <w:tcW w:type="dxa" w:w="4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생산기관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수입허가 조건(요구 검사항목)을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생산 착수 전에 확정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하여, 난소 공여축의 도축검사· 혈통 이력이 수입국 요건과 불일치하는 사태를 원천 차단합니다. 본 사업은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도축검사 통과 개체 + 한국종축개량협회 증명서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기본 구성으로 하므로, 검역 서류 대응력이 일반 수출 대비 유리합니다.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운송 경로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인천공항 → 카트만두(네팔) 직항 또는 경유 항공화물을 원칙으로 하되, 물량이 적거나 일정이 촉박한 경우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전문 인력 핸드캐리(수하물 동반)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병행합니다. 도착 공항에서는 통관 지연에 대비해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현지 액체질소 보충 대기 체계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사전에 준비합니다.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⑤ 절대 원칙</w:t>
      </w:r>
      <w:r>
        <w:rPr>
          <w:rFonts w:ascii="Malgun Gothic" w:cs="Malgun Gothic" w:eastAsia="Malgun Gothic" w:hAnsi="Malgun Gothic"/>
          <w:sz w:val="20"/>
          <w:szCs w:val="20"/>
        </w:rPr>
        <w:t xml:space="preserve"> 운송 중 용기 개봉 금지 · 눕히기 금지 · 세관 검사 시 반드시 수의 인력 입회.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2-3. 현장에서의 보관 방법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현지 보관 탱크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목장 또는 거점 사무소에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액체질소 보관탱크(35~50L급)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설치합니다. 도착 수정란은 드라이 쉬퍼에서 보관탱크로 즉시 이관하며, 이관 작업은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액면 위 노출 10초 이내</w:t>
      </w:r>
      <w:r>
        <w:rPr>
          <w:rFonts w:ascii="Malgun Gothic" w:cs="Malgun Gothic" w:eastAsia="Malgun Gothic" w:hAnsi="Malgun Gothic"/>
          <w:sz w:val="20"/>
          <w:szCs w:val="20"/>
        </w:rPr>
        <w:t xml:space="preserve"> 규칙을 적용합니다.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액체질소 공급망 확보 — 본 사업 최대 리스크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해외 사업에서 수정란 손실의 가장 큰 원인은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현지 액체질소 조달 실패</w:t>
      </w:r>
      <w:r>
        <w:rPr>
          <w:rFonts w:ascii="Malgun Gothic" w:cs="Malgun Gothic" w:eastAsia="Malgun Gothic" w:hAnsi="Malgun Gothic"/>
          <w:sz w:val="20"/>
          <w:szCs w:val="20"/>
        </w:rPr>
        <w:t xml:space="preserve">입니다. 따라서 착수 즉시 다음을 수행합니다.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현지 LN2 공급업체 2개소 이상 사전 확보(주 공급 + 예비)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월 1~2회 정기 보충 계약</w:t>
      </w:r>
      <w:r>
        <w:rPr>
          <w:rFonts w:ascii="Malgun Gothic" w:cs="Malgun Gothic" w:eastAsia="Malgun Gothic" w:hAnsi="Malgun Gothic"/>
          <w:sz w:val="20"/>
          <w:szCs w:val="20"/>
        </w:rPr>
        <w:t xml:space="preserve"> 체결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백업 탱크 1대 상시 유지(이중화)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관리 SOP 및 기록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 1회 액위(液位) 점검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및 점검일지 기록(현지 담당자 서명)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캐니스터/고블렛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위치 배치도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작성 — 어떤 로트가 몇 번 캐니스터에 있는지 명시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정전·이동·운반 시 대응 절차서 비치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한국어/현지어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2개 국어 SOP 및 벽면 부착용 요약본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제공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점검 체계</w:t>
      </w:r>
      <w:r>
        <w:rPr>
          <w:rFonts w:ascii="Malgun Gothic" w:cs="Malgun Gothic" w:eastAsia="Malgun Gothic" w:hAnsi="Malgun Gothic"/>
          <w:sz w:val="20"/>
          <w:szCs w:val="20"/>
        </w:rPr>
        <w:t xml:space="preserve"> 현지 담당자 월간 보고(사진 포함) + 한국 측 원격 확인, 출장 시 실물 재고 대조.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3. 이식할 소(수란우) 선정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3-1. 사전 조사를 위한 출장 계획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이식 성적은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수정란 품질보다 수란우 상태에서 더 크게 좌우</w:t>
      </w:r>
      <w:r>
        <w:rPr>
          <w:rFonts w:ascii="Malgun Gothic" w:cs="Malgun Gothic" w:eastAsia="Malgun Gothic" w:hAnsi="Malgun Gothic"/>
          <w:sz w:val="20"/>
          <w:szCs w:val="20"/>
        </w:rPr>
        <w:t xml:space="preserve">됩니다. 따라서 이식 전 반드시 현장 실사 출장을 선행합니다.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95"/>
        <w:gridCol w:w="2708"/>
        <w:gridCol w:w="956"/>
        <w:gridCol w:w="4781"/>
      </w:tblGrid>
      <w:tr>
        <w:trPr>
          <w:tblHeader/>
        </w:trPr>
        <w:tc>
          <w:tcPr>
            <w:tcW w:type="dxa" w:w="119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차수</w:t>
            </w:r>
          </w:p>
        </w:tc>
        <w:tc>
          <w:tcPr>
            <w:tcW w:type="dxa" w:w="27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시기</w:t>
            </w:r>
          </w:p>
        </w:tc>
        <w:tc>
          <w:tcPr>
            <w:tcW w:type="dxa" w:w="9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인원/기간</w:t>
            </w:r>
          </w:p>
        </w:tc>
        <w:tc>
          <w:tcPr>
            <w:tcW w:type="dxa" w:w="478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목적</w:t>
            </w:r>
          </w:p>
        </w:tc>
      </w:tr>
      <w:tr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 (사전조사)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착수 후 1~2개월</w:t>
            </w:r>
          </w:p>
        </w:tc>
        <w:tc>
          <w:tcPr>
            <w:tcW w:type="dxa" w:w="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2명 / 5일</w:t>
            </w:r>
          </w:p>
        </w:tc>
        <w:tc>
          <w:tcPr>
            <w:tcW w:type="dxa" w:w="47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대상 목장 실사,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미경산 처녀소(15~18개월령) 후보군 두수·품종·체격 실측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LN2 인프라 조사, 현지 수의 인력 평가</w:t>
            </w:r>
          </w:p>
        </w:tc>
      </w:tr>
      <w:tr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2차 (기반구축)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착수 후 4~5개월</w:t>
            </w:r>
          </w:p>
        </w:tc>
        <w:tc>
          <w:tcPr>
            <w:tcW w:type="dxa" w:w="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2명 / 7일</w:t>
            </w:r>
          </w:p>
        </w:tc>
        <w:tc>
          <w:tcPr>
            <w:tcW w:type="dxa" w:w="47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탱크 설치, SOP 교육, 발정동기화 약품 조달 경로 확정, 현지 수의사 실습</w:t>
            </w:r>
          </w:p>
        </w:tc>
      </w:tr>
      <w:tr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3차 이후 (이식)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 2~3회</w:t>
            </w:r>
          </w:p>
        </w:tc>
        <w:tc>
          <w:tcPr>
            <w:tcW w:type="dxa" w:w="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2~3명 / 10일</w:t>
            </w:r>
          </w:p>
        </w:tc>
        <w:tc>
          <w:tcPr>
            <w:tcW w:type="dxa" w:w="47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개체 선발 → 동기화 → 이식(회당 50~90두) → 임신감정</w:t>
            </w:r>
          </w:p>
        </w:tc>
      </w:tr>
      <w:tr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연차 평가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 연도 말 (이식 출장과 병행 가능)</w:t>
            </w:r>
          </w:p>
        </w:tc>
        <w:tc>
          <w:tcPr>
            <w:tcW w:type="dxa" w:w="9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2명 / 5일</w:t>
            </w:r>
          </w:p>
        </w:tc>
        <w:tc>
          <w:tcPr>
            <w:tcW w:type="dxa" w:w="47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성적 검증, 차년도 계획 수립, 기술이전 평가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4년간 총 10~12회 출장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계획합니다. (연차별 세부 일정은 부록 A 참조) 이식 출장 1회당 50~90두를 처리하며, 발정동기화 그룹 단위로 일정을 편성해 출장 횟수를 최소화하면서도 이식 적기를 놓치지 않도록 설계했습니다.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3-2. 현장 방문으로 소 상태를 먼저 확인하는 작업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이식 출장 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"도착 즉시 이식"은 하지 않습니다.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아래 단계를 반드시 거칩니다.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[0단계] 대리모(수란우) 기본 요건 — 국제 통용 기준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사업의 대리모는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미경산 처녀소(Virgin Heifer)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대상으로 합니다. 이는 수정란 이식에서 국제적으로 통용되는 기준으로, 번식장애 이력·자궁 질환·유량 스트레스가 없어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가장 안정적인 수태율을 기대할 수 있는 개체군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이기 때문입니다.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3593"/>
        <w:gridCol w:w="5147"/>
      </w:tblGrid>
      <w:tr>
        <w:trPr>
          <w:tblHeader/>
        </w:trPr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요건</w:t>
            </w:r>
          </w:p>
        </w:tc>
        <w:tc>
          <w:tcPr>
            <w:tcW w:type="dxa" w:w="359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514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번식 상태</w:t>
            </w:r>
          </w:p>
        </w:tc>
        <w:tc>
          <w:tcPr>
            <w:tcW w:type="dxa" w:w="3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미경산 처녀소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(분만·수정 경험 없음)</w:t>
            </w:r>
          </w:p>
        </w:tc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자궁 환경 청정, 번식장애 이력 배제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월령</w:t>
            </w:r>
          </w:p>
        </w:tc>
        <w:tc>
          <w:tcPr>
            <w:tcW w:type="dxa" w:w="3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15~18개월령</w:t>
            </w:r>
          </w:p>
        </w:tc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생식기 발육 완료 + 이식 적기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품종·체격</w:t>
            </w:r>
          </w:p>
        </w:tc>
        <w:tc>
          <w:tcPr>
            <w:tcW w:type="dxa" w:w="3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홀스타인 또는 홀스타인 교잡종</w:t>
            </w:r>
          </w:p>
        </w:tc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 홀스타인 암송아지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평균 분만체중 약 40kg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감당할 체격 필요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가임성</w:t>
            </w:r>
          </w:p>
        </w:tc>
        <w:tc>
          <w:tcPr>
            <w:tcW w:type="dxa" w:w="3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난소·자궁에 이상이 없는 가임 암소</w:t>
            </w:r>
          </w:p>
        </w:tc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이식 성립의 필수 조건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체형</w:t>
            </w:r>
          </w:p>
        </w:tc>
        <w:tc>
          <w:tcPr>
            <w:tcW w:type="dxa" w:w="3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BCS(체형점수) 정상 범위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과비·과수척 제외</w:t>
            </w:r>
          </w:p>
        </w:tc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과비 시 수태율 저하, 난산 위험 증가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외관</w:t>
            </w:r>
          </w:p>
        </w:tc>
        <w:tc>
          <w:tcPr>
            <w:tcW w:type="dxa" w:w="3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외부 신체 이상 없음</w:t>
            </w:r>
          </w:p>
        </w:tc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지제·체표 이상 개체 제외</w:t>
            </w:r>
          </w:p>
        </w:tc>
      </w:tr>
    </w:tbl>
    <w:p>
      <w:pPr>
        <w:spacing w:after="140"/>
      </w:pPr>
    </w:p>
    <w:p>
      <w:pPr>
        <w:pBdr>
          <w:left w:val="single" w:color="1F4E79" w:sz="18" w:space="8"/>
        </w:pBdr>
        <w:shd w:fill="F2F6FA" w:color="auto" w:val="clear"/>
        <w:spacing w:after="160" w:before="100" w:line="290"/>
        <w:ind w:left="280" w:right="1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체격 요건에 대한 중요 안내:</w:t>
      </w:r>
      <w:r>
        <w:rPr>
          <w:rFonts w:ascii="Malgun Gothic" w:cs="Malgun Gothic" w:eastAsia="Malgun Gothic" w:hAnsi="Malgun Gothic"/>
          <w:sz w:val="19"/>
          <w:szCs w:val="19"/>
        </w:rPr>
        <w:t xml:space="preserve"> 한국 홀스타인 암송아지의 평균 분만체중이 약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40kg</w:t>
      </w:r>
      <w:r>
        <w:rPr>
          <w:rFonts w:ascii="Malgun Gothic" w:cs="Malgun Gothic" w:eastAsia="Malgun Gothic" w:hAnsi="Malgun Gothic"/>
          <w:sz w:val="19"/>
          <w:szCs w:val="19"/>
        </w:rPr>
        <w:t xml:space="preserve">에 이르므로, 체격이 작은 현지 재래종·소형 품종을 대리모로 사용할 경우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난산 및 모체·송아지 손실 위험이 매우 높습니다.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따라서 대리모는 반드시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홀스타인 또는 홀스타인 교잡종</w:t>
      </w:r>
      <w:r>
        <w:rPr>
          <w:rFonts w:ascii="Malgun Gothic" w:cs="Malgun Gothic" w:eastAsia="Malgun Gothic" w:hAnsi="Malgun Gothic"/>
          <w:sz w:val="19"/>
          <w:szCs w:val="19"/>
        </w:rPr>
        <w:t xml:space="preserve">으로 한정하며, 참고 체중 기준은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약 350kg 이상(성숙체중의 55~60% 도달)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을 권장합니다. </w:t>
      </w:r>
      <w:r>
        <w:rPr>
          <w:rFonts w:ascii="Malgun Gothic" w:cs="Malgun Gothic" w:eastAsia="Malgun Gothic" w:hAnsi="Malgun Gothic"/>
          <w:i/>
          <w:iCs/>
          <w:sz w:val="19"/>
          <w:szCs w:val="19"/>
        </w:rPr>
        <w:t xml:space="preserve">(현지 사육 품종 및 발육 수준은 1차 사전조사 출장에서 실측 후 확정합니다.)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[1단계] 개체 실사 및 1차 선발 (이식 D-14)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위 기본 요건을 충족하는 후보축에 대해 육안·촉진으로 다음을 확인합니다.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월령 및 미경산 여부 확인(치아·기록·개체 표식 대조)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품종 및 체격 확인 — 체중·체고 실측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BCS 정상 범위</w:t>
      </w:r>
      <w:r>
        <w:rPr>
          <w:rFonts w:ascii="Malgun Gothic" w:cs="Malgun Gothic" w:eastAsia="Malgun Gothic" w:hAnsi="Malgun Gothic"/>
          <w:sz w:val="20"/>
          <w:szCs w:val="20"/>
        </w:rPr>
        <w:t xml:space="preserve"> 확인 — 과비·과수척 개체 제외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파행(지제 이상), 설사, 호흡기 증상, 체표 병변 등 임상 이상 개체 제외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백신 접종 이력 및 질병 청정 확인(브루셀라·결핵 등 대상국 요구 항목)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[2단계] 생식기 정밀 검사 — 가임성 확인 (D-14)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직장검사 및 초음파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난소·자궁을 개체별로 확인합니다.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자궁: 발육 정상, 기형·염증·잔류물 없음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난소: 정상 난포 발육 또는 황체 존재 = 발정 순환 중(cycling)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임을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난소 발육 부전(미성숙), 난소정지, 난포낭종 개체는 제외 또는 재평가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프리마틴(Freemartin) 등 생식기 기형 의심 개체 제외</w:t>
      </w:r>
    </w:p>
    <w:p>
      <w:pPr>
        <w:pBdr>
          <w:left w:val="single" w:color="1F4E79" w:sz="18" w:space="8"/>
        </w:pBdr>
        <w:shd w:fill="F2F6FA" w:color="auto" w:val="clear"/>
        <w:spacing w:after="160" w:before="100" w:line="290"/>
        <w:ind w:left="280" w:right="180"/>
      </w:pPr>
      <w:r>
        <w:rPr>
          <w:rFonts w:ascii="Malgun Gothic" w:cs="Malgun Gothic" w:eastAsia="Malgun Gothic" w:hAnsi="Malgun Gothic"/>
          <w:sz w:val="19"/>
          <w:szCs w:val="19"/>
        </w:rPr>
        <w:t xml:space="preserve">미경산우는 경산우 대비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자궁경관 통과가 어려울 수 있으므로</w:t>
      </w:r>
      <w:r>
        <w:rPr>
          <w:rFonts w:ascii="Malgun Gothic" w:cs="Malgun Gothic" w:eastAsia="Malgun Gothic" w:hAnsi="Malgun Gothic"/>
          <w:sz w:val="19"/>
          <w:szCs w:val="19"/>
        </w:rPr>
        <w:t xml:space="preserve">, 이식은 숙련 시술자가 담당하고 현지 인력 교육 시 이 부분을 집중 실습 항목으로 편성합니다.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[3단계] 사양관리 환경 평가 (D-14)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사료 급여 수준(에너지·단백질), 물통 접근성, 그늘·환기(열 스트레스), 축사 바닥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이식 전후 영양 수준이 유지되지 않으면 수태율이 급락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하므로, 목장주와 이식군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별도 관리(전용 사료 프로그램) 를 서면 합의합니다.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[4단계] 발정 동기화 (D-10 ~ D0)</w:t>
      </w:r>
      <w:r>
        <w:rPr>
          <w:rFonts w:ascii="Malgun Gothic" w:cs="Malgun Gothic" w:eastAsia="Malgun Gothic" w:hAnsi="Malgun Gothic"/>
          <w:sz w:val="20"/>
          <w:szCs w:val="20"/>
        </w:rPr>
        <w:t xml:space="preserve"> CIDR + GnRH + PGF2α 병용 프로토콜(정시 이식용)을 적용하여 이식 일정을 집중시킵니다.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[5단계] 이식 당일 최종 확인 (D7, 발정 후 7일)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이식 직전 초장 검사로 황체(CL)를 반드시 확인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하고, 황체가 양호한 개체에만 황체 존재 측(동측) 자궁각에 이식합니다. → 황체 미확인 개체는 이식하지 않습니다. 이 원칙이 수태율 방어의 핵심입니다.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[6단계] 임신감정 (D30 / D60)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D30: 초음파 임신감정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D60: 직장검사 재확인(조기 배 손실 반영)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공식 성과지표는 D60 기준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산정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3-3. 사업기간 4년 동안의 이식 개체 수 예상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사업기간 4년 동안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총 500두 이식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계획합니다. 이는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사업예산에 맞추어 확정한 수치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이며, 초과 이식은 계획하지 않습니다.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연차별로는 1차년도를 기반 구축 및 시범이식 기간으로 두고, 현지 기술 숙련도에 맞추어 단계적으로 확대합니다.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92"/>
        <w:gridCol w:w="1273"/>
        <w:gridCol w:w="1273"/>
        <w:gridCol w:w="1273"/>
        <w:gridCol w:w="1273"/>
        <w:gridCol w:w="1456"/>
      </w:tblGrid>
      <w:tr>
        <w:trPr>
          <w:tblHeader/>
        </w:trPr>
        <w:tc>
          <w:tcPr>
            <w:tcW w:type="dxa" w:w="309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27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1차년도</w:t>
            </w:r>
          </w:p>
        </w:tc>
        <w:tc>
          <w:tcPr>
            <w:tcW w:type="dxa" w:w="127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2차년도</w:t>
            </w:r>
          </w:p>
        </w:tc>
        <w:tc>
          <w:tcPr>
            <w:tcW w:type="dxa" w:w="127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3차년도</w:t>
            </w:r>
          </w:p>
        </w:tc>
        <w:tc>
          <w:tcPr>
            <w:tcW w:type="dxa" w:w="127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4차년도</w:t>
            </w:r>
          </w:p>
        </w:tc>
        <w:tc>
          <w:tcPr>
            <w:tcW w:type="dxa" w:w="14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합계</w:t>
            </w:r>
          </w:p>
        </w:tc>
      </w:tr>
      <w:tr>
        <w:tc>
          <w:tcPr>
            <w:tcW w:type="dxa" w:w="30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공급 수정란(개)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60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140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175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210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585</w:t>
            </w:r>
          </w:p>
        </w:tc>
      </w:tr>
      <w:tr>
        <w:tc>
          <w:tcPr>
            <w:tcW w:type="dxa" w:w="30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이식 두수(두)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120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150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180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30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목표 수태율(D60)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45%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50%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55%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58%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평균 54%</w:t>
            </w:r>
          </w:p>
        </w:tc>
      </w:tr>
      <w:tr>
        <w:tc>
          <w:tcPr>
            <w:tcW w:type="dxa" w:w="30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예상 임신 두수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23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60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83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104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270</w:t>
            </w:r>
          </w:p>
        </w:tc>
      </w:tr>
      <w:tr>
        <w:tc>
          <w:tcPr>
            <w:tcW w:type="dxa" w:w="30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예상 분만 두수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54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75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94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244</w:t>
            </w:r>
          </w:p>
        </w:tc>
      </w:tr>
      <w:tr>
        <w:tc>
          <w:tcPr>
            <w:tcW w:type="dxa" w:w="30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예상 암송아지(두)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49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67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85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220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산정 근거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1차년도(50두)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액체질소 인프라 구축, 현지 인력 교육, 대리모 후보군 확보를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선행해야 하므로 시범이식 규모로 설정.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수태율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국내 실적(약 60%)보다 보수적으로 1차년도 45%에서 출발하여, 현지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인력의 숙련도 향상과 사양관리 개선을 반영해 최종연도 58%까지 상향.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분만율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임신 대비 90% (조기 배 손실·유산 반영).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암송아지 비율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성감별 정액 정확도 90% 적용.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공급 수정란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이식 두수 대비 약 15% 여유분(해빙 손실·예비 물량) 포함.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연차별 배분은 현지 대리모 파악 후 확정</w:t>
      </w:r>
    </w:p>
    <w:p>
      <w:pPr>
        <w:pBdr>
          <w:left w:val="single" w:color="1F4E79" w:sz="18" w:space="8"/>
        </w:pBdr>
        <w:shd w:fill="F2F6FA" w:color="auto" w:val="clear"/>
        <w:spacing w:after="40" w:before="100" w:line="290"/>
        <w:ind w:left="280" w:right="1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총 500두는 예산에 따라 확정된 수치이나, 실제 이식은 현지 대리모를 파악한 후에야 가능합니다.</w:t>
      </w:r>
    </w:p>
    <w:p>
      <w:pPr>
        <w:pBdr>
          <w:left w:val="single" w:color="1F4E79" w:sz="18" w:space="8"/>
        </w:pBdr>
        <w:shd w:fill="F2F6FA" w:color="auto" w:val="clear"/>
        <w:spacing w:after="40" w:before="40" w:line="290"/>
        <w:ind w:left="280" w:right="18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이식은 적격한 대리모가 있어야 성립하므로,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1차 사전조사 출장에서 현지의 미경산 처녀소(홀스타인계, 15~18개월령) 보유 두수·품종·체격을 실측</w:t>
      </w:r>
      <w:r>
        <w:rPr>
          <w:rFonts w:ascii="Malgun Gothic" w:cs="Malgun Gothic" w:eastAsia="Malgun Gothic" w:hAnsi="Malgun Gothic"/>
          <w:sz w:val="19"/>
          <w:szCs w:val="19"/>
        </w:rPr>
        <w:t xml:space="preserve">한 뒤 위 연차별 배분(50 / 120 / 150 / 180두)을 확정합니다.</w:t>
      </w:r>
    </w:p>
    <w:p>
      <w:pPr>
        <w:pBdr>
          <w:left w:val="single" w:color="1F4E79" w:sz="18" w:space="8"/>
        </w:pBdr>
        <w:shd w:fill="F2F6FA" w:color="auto" w:val="clear"/>
        <w:spacing w:after="160" w:before="40" w:line="290"/>
        <w:ind w:left="280" w:right="180"/>
      </w:pPr>
      <w:r>
        <w:rPr>
          <w:rFonts w:ascii="Malgun Gothic" w:cs="Malgun Gothic" w:eastAsia="Malgun Gothic" w:hAnsi="Malgun Gothic"/>
          <w:sz w:val="19"/>
          <w:szCs w:val="19"/>
        </w:rPr>
        <w:t xml:space="preserve">사전조사 결과 특정 연도의 대리모 확보가 부족할 경우,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총 500두는 유지한 채 연차 간 배분만 조정</w:t>
      </w:r>
      <w:r>
        <w:rPr>
          <w:rFonts w:ascii="Malgun Gothic" w:cs="Malgun Gothic" w:eastAsia="Malgun Gothic" w:hAnsi="Malgun Gothic"/>
          <w:sz w:val="19"/>
          <w:szCs w:val="19"/>
        </w:rPr>
        <w:t xml:space="preserve">하여 사업기간 내 목표를 달성합니다.</w:t>
      </w: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4. 평가와 성과지표(KPI) 아이디어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아래 지표 체계는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산출(Output) – 성과(Outcome) – 영향(Impact)</w:t>
      </w:r>
      <w:r>
        <w:rPr>
          <w:rFonts w:ascii="Malgun Gothic" w:cs="Malgun Gothic" w:eastAsia="Malgun Gothic" w:hAnsi="Malgun Gothic"/>
          <w:sz w:val="20"/>
          <w:szCs w:val="20"/>
        </w:rPr>
        <w:t xml:space="preserve"> 3단계로 구성하여 ODA 성과관리 양식(PDM 등)에 그대로 옮겨 넣을 수 있도록 설계했습니다. 사업 목적인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낙농 생산성 향상 및 가치사슬 개선을 통한 빈곤 감소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연결되도록 영향지표에 농가 소득 항목을 포함했습니다.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4-1. 3단계 지표 체계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산출지표 (Output) — 사업 활동의 직접 결과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856"/>
        <w:gridCol w:w="3084"/>
        <w:gridCol w:w="2700"/>
      </w:tblGrid>
      <w:tr>
        <w:trPr>
          <w:tblHeader/>
        </w:trPr>
        <w:tc>
          <w:tcPr>
            <w:tcW w:type="dxa" w:w="38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308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4년 목표</w:t>
            </w:r>
          </w:p>
        </w:tc>
        <w:tc>
          <w:tcPr>
            <w:tcW w:type="dxa" w:w="2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측정 방법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 공급 개수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585개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수출검역증명서·인수증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이식 시술 두수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500두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개체별 이식카드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현지 수의사·기술인력 교육 수료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10명 이상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수료증, 교육일지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기술지원 출장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10~12회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출장보고서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표준작업지침(SOP)·매뉴얼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8종 (2개 국어)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산출물 (부록 C)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액체질소 보관 거점 구축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1~2개소 (주 거점 + 백업)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설치 확인서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성과지표 (Outcome) — 사업의 실질 효과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856"/>
        <w:gridCol w:w="2892"/>
        <w:gridCol w:w="2892"/>
      </w:tblGrid>
      <w:tr>
        <w:trPr>
          <w:tblHeader/>
        </w:trPr>
        <w:tc>
          <w:tcPr>
            <w:tcW w:type="dxa" w:w="38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289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4년 목표</w:t>
            </w:r>
          </w:p>
        </w:tc>
        <w:tc>
          <w:tcPr>
            <w:tcW w:type="dxa" w:w="289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측정 방법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수태율 (D60 기준)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평균 50% 이상, 최종연도 58%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초음파·직장검사, 제3자 입회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분만율 (임신 대비)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90% 이상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분만기록부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암송아지 생산 두수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220두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개체 등록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암송아지 비율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88% 이상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분만 성별 집계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송아지 6개월령 생존율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90% 이상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개체 추적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현지 인력 단독 이식 비율(기술이전율)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최종연도 70% 이상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시술자 기록</w:t>
            </w:r>
          </w:p>
        </w:tc>
      </w:tr>
      <w:tr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 이송 중 손실률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1% 미만</w:t>
            </w:r>
          </w:p>
        </w:tc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온도로거·인수검수</w:t>
            </w:r>
          </w:p>
        </w:tc>
      </w:tr>
    </w:tbl>
    <w:p>
      <w:pPr>
        <w:spacing w:after="140"/>
      </w:pP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영향지표 (Impact) — 사업 종료 후 지속 효과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2"/>
        <w:gridCol w:w="4259"/>
        <w:gridCol w:w="2579"/>
      </w:tblGrid>
      <w:tr>
        <w:trPr>
          <w:tblHeader/>
        </w:trPr>
        <w:tc>
          <w:tcPr>
            <w:tcW w:type="dxa" w:w="280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425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257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생산 암소의 유전능력 개선</w:t>
            </w:r>
          </w:p>
        </w:tc>
        <w:tc>
          <w:tcPr>
            <w:tcW w:type="dxa" w:w="42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현지 평균 대비 산유능력 향상</w:t>
            </w:r>
          </w:p>
        </w:tc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후대 검정, 사업 후 검증</w:t>
            </w:r>
          </w:p>
        </w:tc>
      </w:tr>
      <w:tr>
        <w:tc>
          <w:tcPr>
            <w:tcW w:type="dxa" w:w="2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참여 목장 소득 개선</w:t>
            </w:r>
          </w:p>
        </w:tc>
        <w:tc>
          <w:tcPr>
            <w:tcW w:type="dxa" w:w="42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정량 산정</w:t>
            </w:r>
          </w:p>
        </w:tc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사업 종료 시점 조사</w:t>
            </w:r>
          </w:p>
        </w:tc>
      </w:tr>
      <w:tr>
        <w:tc>
          <w:tcPr>
            <w:tcW w:type="dxa" w:w="2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현지 자립 ET 체계 구축</w:t>
            </w:r>
          </w:p>
        </w:tc>
        <w:tc>
          <w:tcPr>
            <w:tcW w:type="dxa" w:w="42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인력·장비·SOP 이관 완료</w:t>
            </w:r>
          </w:p>
        </w:tc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지속가능성 평가</w:t>
            </w:r>
          </w:p>
        </w:tc>
      </w:tr>
      <w:tr>
        <w:tc>
          <w:tcPr>
            <w:tcW w:type="dxa" w:w="2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후속 사업 연계</w:t>
            </w:r>
          </w:p>
        </w:tc>
        <w:tc>
          <w:tcPr>
            <w:tcW w:type="dxa" w:w="42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확대 사업 또는 국가 유전개량 정책 반영</w:t>
            </w:r>
          </w:p>
        </w:tc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정성 평가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4-2. 평가 신뢰성 확보 방안 (차별화 포인트)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개체 단위 완전 이력관리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이식 1건마다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[모계(난소 공여축) 개체번호 – 부계 정액 ID – 로트번호 – 수란우 ID – 시술자 – 일시 – 황체 상태 – 임신감정 결과 – 분만일 – 송아지 성별]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연결한 이식카드를 작성합니다. → 성적을 "평균"이 아니라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개체별로 추적·검증 가능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하게 만듭니다.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디지털 검증 (Eco-BIT / CowTalk AI 연계)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보유 중인 축산 데이터 플랫폼을 활용하여 이식·임신감정 기록을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사진·GPS·타임스탬프와 함께 등록</w:t>
      </w:r>
      <w:r>
        <w:rPr>
          <w:rFonts w:ascii="Malgun Gothic" w:cs="Malgun Gothic" w:eastAsia="Malgun Gothic" w:hAnsi="Malgun Gothic"/>
          <w:sz w:val="20"/>
          <w:szCs w:val="20"/>
        </w:rPr>
        <w:t xml:space="preserve">합니다. → 사후 보고서가 아니라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실시간 검증 가능한 데이터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평가받는 구조이며, 발주처가 언제든 진척을 조회할 수 있습니다. 필요 시 반추위 센서를 활용한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수란우 발정·건강 모니터링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수태율을 추가 개선하는 옵션도 제안 가능합니다. </w:t>
      </w: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(파일럿 적용 항목 — 별도 협의)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제3자 입회 검증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임신감정 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대상국 정부기관 또는 현지 대학 수의 인력 입회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원칙으로 하여, 성과 수치의 객관성을 확보합니다.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평가 주기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월간: 이식·임신감정 진척 보고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반기: 수태율 중간점검 및 프로토콜 보정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연차: 연차 성과 평가회의 및 차년도 목표 재설정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종료: 최종 성과보고 + 기술이전 완료 확인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5C8A"/>
          <w:sz w:val="21"/>
          <w:szCs w:val="21"/>
        </w:rPr>
        <w:t xml:space="preserve">4-3. 위험요인 및 대응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82"/>
        <w:gridCol w:w="1928"/>
        <w:gridCol w:w="5030"/>
      </w:tblGrid>
      <w:tr>
        <w:trPr>
          <w:tblHeader/>
        </w:trPr>
        <w:tc>
          <w:tcPr>
            <w:tcW w:type="dxa" w:w="268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위험요인</w:t>
            </w:r>
          </w:p>
        </w:tc>
        <w:tc>
          <w:tcPr>
            <w:tcW w:type="dxa" w:w="192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영향</w:t>
            </w:r>
          </w:p>
        </w:tc>
        <w:tc>
          <w:tcPr>
            <w:tcW w:type="dxa" w:w="503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현지 액체질소 조달 중단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수정란 전량 손실</w:t>
            </w:r>
          </w:p>
        </w:tc>
        <w:tc>
          <w:tcPr>
            <w:tcW w:type="dxa" w:w="5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공급처 2개소 이상, 백업 탱크, 월 정기보충 계약</w:t>
            </w:r>
          </w:p>
        </w:tc>
      </w:tr>
      <w:tr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적격 미경산 처녀소 부족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이식 목표 미달</w:t>
            </w:r>
          </w:p>
        </w:tc>
        <w:tc>
          <w:tcPr>
            <w:tcW w:type="dxa" w:w="5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사전조사 단계에서 후보군 1.5배 확보, 대상 목장 다변화, 육성우 사양개선 선행</w:t>
            </w:r>
          </w:p>
        </w:tc>
      </w:tr>
      <w:tr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대리모 체격 부족(현지 소형 품종)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난산·모체 손실 위험</w:t>
            </w:r>
          </w:p>
        </w:tc>
        <w:tc>
          <w:tcPr>
            <w:tcW w:type="dxa" w:w="5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홀스타인계로 품종 한정, 체중 기준 미달 개체 제외, 부족 시 육성우 사양개선 후 재평가</w:t>
            </w:r>
          </w:p>
        </w:tc>
      </w:tr>
      <w:tr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카트만두–신둘리 5시간 이동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LN2 보충·자재 수급 지연</w:t>
            </w:r>
          </w:p>
        </w:tc>
        <w:tc>
          <w:tcPr>
            <w:tcW w:type="dxa" w:w="5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신둘리 현지 보관거점 확보, 월 정기 보충 일정 고정</w:t>
            </w:r>
          </w:p>
        </w:tc>
      </w:tr>
      <w:tr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수입허가 지연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사업 일정 지연</w:t>
            </w:r>
          </w:p>
        </w:tc>
        <w:tc>
          <w:tcPr>
            <w:tcW w:type="dxa" w:w="5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착수 즉시 허가 절차 개시, 요구 검사항목 사전 확정</w:t>
            </w:r>
          </w:p>
        </w:tc>
      </w:tr>
      <w:tr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현지 사양관리 미흡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수태율 저하</w:t>
            </w:r>
          </w:p>
        </w:tc>
        <w:tc>
          <w:tcPr>
            <w:tcW w:type="dxa" w:w="5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이식군 전용 사양 프로그램 서면 합의, 미충족 목장 제외</w:t>
            </w:r>
          </w:p>
        </w:tc>
      </w:tr>
      <w:tr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열 스트레스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계절적 수태율 저하</w:t>
            </w:r>
          </w:p>
        </w:tc>
        <w:tc>
          <w:tcPr>
            <w:tcW w:type="dxa" w:w="5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혹서기 회피 일정 편성, 그늘·환기 개선 선행</w:t>
            </w:r>
          </w:p>
        </w:tc>
      </w:tr>
      <w:tr>
        <w:tc>
          <w:tcPr>
            <w:tcW w:type="dxa" w:w="26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현지 기술 미숙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시술 실패</w:t>
            </w:r>
          </w:p>
        </w:tc>
        <w:tc>
          <w:tcPr>
            <w:tcW w:type="dxa" w:w="5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직접이식(DT) 동결 채택 + 단계별 실습 인증제</w:t>
            </w:r>
          </w:p>
        </w:tc>
      </w:tr>
    </w:tbl>
    <w:p>
      <w:pPr>
        <w:spacing w:after="140"/>
      </w:pPr>
    </w:p>
    <w:p>
      <w:pPr>
        <w:pBdr>
          <w:bottom w:val="single" w:color="BFBFBF" w:sz="6" w:space="4"/>
        </w:pBdr>
        <w:spacing w:after="120" w:before="6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5. 결론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ET 파트는 다음 4개 축으로 구성됩니다.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이력이 증명되는 수정란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도축검사 통과 개체 + 혈통 3대 이상 등록 + 한국종축 개량협회 수정란이식증명서 + 개체별 넘버링 배양으로, 모든 수정란의 출처가 서류로 확인됩니다.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손실 없는 이송·보관 체계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드라이 쉬퍼 + 온도로거 + 현지 액체질소 이중 공급망.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국제 기준에 부합하는 대리모 선발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미경산 처녀소(15~18개월령, 홀스타인계)를 현장 실사·초음파 검사로 선발하여 수태율과 분만 안전성을 동시에 확보합니다.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개체 단위 데이터 검증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이식카드 및 디지털 플랫폼으로 성과를 실시간 검증합니다.</w:t>
      </w:r>
    </w:p>
    <w:p>
      <w:pPr>
        <w:spacing w:after="100" w:line="30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사업기간 4년간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총 500두 이식 · 약 220두 암송아지 생산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목표로 하며, 사업 종료 시점에는 현지가 스스로 ET를 수행할 수 있는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자립 체계 이관</w:t>
      </w:r>
      <w:r>
        <w:rPr>
          <w:rFonts w:ascii="Malgun Gothic" w:cs="Malgun Gothic" w:eastAsia="Malgun Gothic" w:hAnsi="Malgun Gothic"/>
          <w:sz w:val="20"/>
          <w:szCs w:val="20"/>
        </w:rPr>
        <w:t xml:space="preserve">까지 완료하는 것을 최종 목표로 합니다.</w:t>
      </w:r>
    </w:p>
    <w:p>
      <w:pPr>
        <w:pBdr>
          <w:bottom w:val="single" w:color="BFBFBF" w:sz="6" w:space="4"/>
        </w:pBdr>
        <w:spacing w:after="120" w:before="60"/>
      </w:pPr>
    </w:p>
    <w:p>
      <w:pPr>
        <w:pBdr>
          <w:bottom w:val="single" w:color="1F4E79" w:sz="12" w:space="8"/>
        </w:pBdr>
        <w:spacing w:after="200" w:before="12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부록</w:t>
      </w: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부록 A. 4년 연차별 실행 로드맵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23"/>
        <w:gridCol w:w="7817"/>
      </w:tblGrid>
      <w:tr>
        <w:trPr>
          <w:tblHeader/>
        </w:trPr>
        <w:tc>
          <w:tcPr>
            <w:tcW w:type="dxa" w:w="182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시기</w:t>
            </w:r>
          </w:p>
        </w:tc>
        <w:tc>
          <w:tcPr>
            <w:tcW w:type="dxa" w:w="781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활동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1차년도 상반기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수입허가 절차 개시, 도축장 난소 확보 체계 구축(개체별 넘버링·혈통 확인·종축개량협회 증명서), 사전조사 출장(1차), 대상 목장 선정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1차년도 하반기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LN2 탱크 설치·공급계약, SOP 교육(2차 출장), 1차 수정란 이송,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시범이식 50두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2차년도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이식 120두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현지 수의사 실습 확대, 1차년도 분만 성적 확인, 프로토콜 보정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3차년도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이식 150두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현지 인력 단독 시술 비중 확대, 중간 성과평가</w:t>
            </w:r>
          </w:p>
        </w:tc>
      </w:tr>
      <w:tr>
        <w:tc>
          <w:tcPr>
            <w:tcW w:type="dxa" w:w="1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4차년도</w:t>
            </w:r>
          </w:p>
        </w:tc>
        <w:tc>
          <w:tcPr>
            <w:tcW w:type="dxa" w:w="7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이식 180두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기술이전 완료 검증, 최종 성과보고, 사후 관리체계 이관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부록 B. 이식 프로토콜 요약 (미경산 처녀소 정시 이식 기준)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34"/>
        <w:gridCol w:w="8506"/>
      </w:tblGrid>
      <w:tr>
        <w:trPr>
          <w:tblHeader/>
        </w:trPr>
        <w:tc>
          <w:tcPr>
            <w:tcW w:type="dxa" w:w="113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850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D-14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개체 실사(월령·미경산 여부·품종·체중·BCS), 직장검사·초음파로 난소·자궁 가임성 확인, 1차 선발, 사양관리 점검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D-10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CIDR 삽입 + GnRH 투여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D-3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PGF2α 투여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D-2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CIDR 제거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D-1 ~ D0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발정 관찰 / GnRH 투여 (정시 프로그램)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D7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황체 확인 후 동측 자궁각 이식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(37℃ 해빙, 직접이식) — 미경산우 자궁경관 통과는 숙련 시술자가 담당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D30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초음파 임신감정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D60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직장검사 재확인 — 공식 성과 산정 기준</w:t>
            </w:r>
          </w:p>
        </w:tc>
      </w:tr>
      <w:tr>
        <w:tc>
          <w:tcPr>
            <w:tcW w:type="dxa" w:w="1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분만 시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분만일·성별·생시체중 기록, 분만 난이도 기록, 송아지 개체 등록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BFBFBF" w:sz="6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부록 C. 제공 산출물 목록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도축장 난소 확보·개체별 넘버링 SOP</w:t>
      </w:r>
      <w:r>
        <w:rPr>
          <w:rFonts w:ascii="Malgun Gothic" w:cs="Malgun Gothic" w:eastAsia="Malgun Gothic" w:hAnsi="Malgun Gothic"/>
          <w:sz w:val="20"/>
          <w:szCs w:val="20"/>
        </w:rPr>
        <w:t xml:space="preserve"> (혈통 확인 및 종축개량협회 증명서 연계)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체외수정란(IVP) 생산·품질관리 SOP — IETS 권장 절차 기준 (한/현지어)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수정란 이송·통관 절차서 및 검역서류 세트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액체질소 탱크 관리 SOP + 벽면 부착용 요약본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대리모(미경산 처녀소) 선발 체크리스트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및 이식카드 양식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발정동기화·이식 프로토콜 매뉴얼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현지 수의사 교육 커리큘럼 및 실습 인증 기준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월간·연차 성과보고 양식</w:t>
      </w:r>
    </w:p>
    <w:sectPr>
      <w:headerReference w:type="default" r:id="rId7"/>
      <w:footerReference w:type="default" r:id="rId8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네팔 신둘리 낙농 생산성 및 가치사슬 향상 사업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00"/>
      </w:pPr>
      <w:rPr>
        <w:color w:val="1F4E79"/>
        <w:sz w:val="14"/>
        <w:szCs w:val="14"/>
      </w:rPr>
    </w:lvl>
    <w:lvl w:ilvl="1" w15:tentative="1">
      <w:start w:val="1"/>
      <w:numFmt w:val="bullet"/>
      <w:lvlText w:val="○"/>
      <w:lvlJc w:val="left"/>
      <w:pPr>
        <w:ind w:left="680" w:hanging="200"/>
      </w:pPr>
      <w:rPr>
        <w:color w:val="1F4E79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2026-08-02T21:27:31.236Z</dcterms:created>
  <dcterms:modified xsi:type="dcterms:W3CDTF">2026-08-02T21:27:31.236Z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