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both"/>
      </w:pPr>
    </w:p>
    <w:p>
      <w:pPr>
        <w:spacing w:after="0" w:before="0" w:line="240"/>
        <w:jc w:val="both"/>
      </w:pPr>
    </w:p>
    <w:p>
      <w:pPr>
        <w:spacing w:after="0" w:before="0" w:line="240"/>
        <w:jc w:val="both"/>
      </w:pPr>
    </w:p>
    <w:p>
      <w:pPr>
        <w:spacing w:after="0" w:before="0" w:line="240"/>
        <w:jc w:val="both"/>
      </w:pPr>
    </w:p>
    <w:p>
      <w:pPr>
        <w:spacing w:after="80" w:before="0" w:line="47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2026년 가공 유제품 생산을 위한</w:t>
      </w:r>
    </w:p>
    <w:p>
      <w:pPr>
        <w:spacing w:after="120" w:before="0" w:line="47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국내산 저지종 성감별 수정란 확보·공급 및 이식관리 용역</w:t>
      </w:r>
    </w:p>
    <w:p>
      <w:pPr>
        <w:spacing w:after="600" w:before="0" w:line="47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제 안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938"/>
      </w:tblGrid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 역 명</w:t>
            </w:r>
          </w:p>
        </w:tc>
        <w:tc>
          <w:tcPr>
            <w:tcW w:type="dxa" w:w="73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2026년 가공 유제품 생산을 위한 국내산 저지종 성감별 수정란 확보·공급 및 이식관리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용역기간</w:t>
            </w:r>
          </w:p>
        </w:tc>
        <w:tc>
          <w:tcPr>
            <w:tcW w:type="dxa" w:w="73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계약일로부터 2027. 11. 30.까지 (약 </w:t>
            </w: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[12]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개월)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제안업체</w:t>
            </w:r>
          </w:p>
        </w:tc>
        <w:tc>
          <w:tcPr>
            <w:tcW w:type="dxa" w:w="73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㈜제네틱스  (대표이사 하현제)</w:t>
            </w:r>
          </w:p>
        </w:tc>
      </w:tr>
      <w:tr>
        <w:trPr>
          <w:cantSplit/>
          <w:tblHeader w:val="off"/>
        </w:trPr>
        <w:tc>
          <w:tcPr>
            <w:tcW w:type="dxa" w:w="23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사업책임자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소속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㈜제네틱스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직위(급)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대표이사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성명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하현제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학위·전공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수의사(DVM), </w:t>
            </w: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[학위·전공 기재]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전화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          ]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휴대전화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          ]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팩스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          ]</w:t>
            </w:r>
          </w:p>
        </w:tc>
      </w:tr>
      <w:tr>
        <w:trPr>
          <w:cantSplit/>
          <w:tblHeader w:val="off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전자우편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  <w:highlight w:val="yellow"/>
              </w:rPr>
              <w:t xml:space="preserve">[          ]</w:t>
            </w:r>
          </w:p>
        </w:tc>
      </w:tr>
    </w:tbl>
    <w:p>
      <w:pPr>
        <w:spacing w:after="0" w:before="0" w:line="240"/>
        <w:jc w:val="both"/>
      </w:pPr>
    </w:p>
    <w:p>
      <w:pPr>
        <w:spacing w:after="0" w:before="0" w:line="240"/>
        <w:jc w:val="both"/>
      </w:pPr>
    </w:p>
    <w:p>
      <w:pPr>
        <w:spacing w:after="0" w:before="0" w:line="240"/>
        <w:jc w:val="both"/>
      </w:pPr>
    </w:p>
    <w:p>
      <w:pPr>
        <w:spacing w:after="100" w:before="0" w:line="47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2026.  11.</w:t>
      </w:r>
    </w:p>
    <w:p>
      <w:pPr>
        <w:spacing w:after="60" w:before="0" w:line="47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㈜제네틱스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목    차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약어표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3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제안개요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1-1. 목적 및 배경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1-2. 추진전략 및 목표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1-3. 기대성과 및 활용방안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제안기관 현황 및 수행능력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7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2-1. 일반현황 및 연혁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7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2-2. 사업책임자 및 수행조직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8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2-3. 수정란 생산 및 이식 수행실적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8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국내산 저지종 수정란 확보 및 공급 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3-1. 생산 대상우 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3-2. 수정란 생산계획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3-3. 규격 적합 수정란 160개 확보계획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3-4. 품질관리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3-5. 위험관리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 수정란 이식관리 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14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4-1. 이식 수행체계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14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4-2. 이식일정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15</w:t>
      </w:r>
    </w:p>
    <w:p>
      <w:pPr>
        <w:tabs>
          <w:tab w:val="right" w:pos="9638" w:leader="dot"/>
        </w:tabs>
        <w:spacing w:after="40" w:before="0" w:line="30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4-3. 이력관리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	15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 사업관리 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17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6. 하도급 및 업무위탁 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18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7. 방역 및 안전관리 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19</w:t>
      </w:r>
    </w:p>
    <w:p>
      <w:pPr>
        <w:tabs>
          <w:tab w:val="right" w:pos="9638" w:leader="dot"/>
        </w:tabs>
        <w:spacing w:after="100" w:before="120" w:line="300"/>
        <w:ind w:left="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8. 기타 제안사항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	20</w:t>
      </w:r>
    </w:p>
    <w:p>
      <w:pPr>
        <w:spacing w:after="0" w:before="0" w:line="240"/>
        <w:jc w:val="both"/>
      </w:pPr>
    </w:p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본 제안서는 제안요청서 「첨부1 제안서 지정양식」의 목차에 따라 작성하였습니다.</w:t>
      </w:r>
    </w:p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노란색 </w:t>
      </w:r>
      <w:r>
        <w:rPr>
          <w:rFonts w:ascii="맑은 고딕" w:cs="맑은 고딕" w:eastAsia="맑은 고딕" w:hAnsi="맑은 고딕"/>
          <w:color w:val="555555"/>
          <w:sz w:val="18"/>
          <w:szCs w:val="18"/>
          <w:highlight w:val="yellow"/>
        </w:rPr>
        <w:t xml:space="preserve">[ ]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표시는 증빙자료·확정 수치로 기입이 필요한 항목입니다(제출본에서는 삭제).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약어표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약어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원어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OPU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Ovum Pick-Up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초음파 유도 경질 난자 채취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IVM / IVF / IVC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Vitro Maturation / Fertilization / Culture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체외성숙 / 체외수정 / 체외배양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IVP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Vitro embryo Production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체외 수정란 생산(OPU-IVM-IVF-IVC 전 과정)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COC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Cumulus-Oocyte Complex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난구세포-난자 복합체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Multiple Ovulation and Embryo Transfer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과배란 처리 후 체내 수정란 회수·이식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IETS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International Embryo Technology Society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국제수정란이식학회(수정란 등급 기준)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Embryo Transfer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이식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Direct Transfer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동결란 융해 후 스트로 그대로 이식하는 방식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CIDR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Controlled Internal Drug Release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질내 프로게스테론 삽입제(발정동기화)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PGF2α / GnRH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Prostaglandin F2α / Gonadotropin-Releasing Hormone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황체퇴행 호르몬 / 배란유도 호르몬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Corpus Luteum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황체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BCS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Body Condition Score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체충실지수(1~5)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LN2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Liquid Nitrogen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액체질소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GEBV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Genomic Estimated Breeding Value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유전체 추정육종가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A2A2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β-casein A2/A2 genotype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A2 베타카제인 동형접합 유전형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BVDV-PI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Bovine Viral Diarrhea Virus – Persistently Infected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 바이러스성 설사 지속감염우</w:t>
            </w:r>
          </w:p>
        </w:tc>
      </w:tr>
    </w:tbl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제안개요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1-1. 목적 및 배경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사업 목적 및 필요성에 대한 이해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국내 유제품 소비는 시유 중심에서 치즈·요거트·발효유 등 가공 유제품으로 이동하고 있으며, 가공 적성은 원유의 유고형분(유지방·유단백) 함량에 좌우된다.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저지종은 홀스타인 대비 유지방·유단백 함량이 높아 가공 유제품 원료에 적합하나, 국내 사육 규모가 작아 우수 유전자원의 체계적 확보·보급 기반이 부족하다.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본 사업은 국내에서 검증된 우수 저지 공란우를 활용하여 성감별 수정란을 생산하고, 4개 조합 13농가에 공급·이식함으로써 가공 유제품 생산용 저지 축군을 조기에 조성하는 것을 목적으로 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수정란 생산부터 공급·이식·임신감정까지 단일 주체가 일괄 관리하고 전 과정 이력을 기록하여, 사업 성과의 검증과 후속 사업의 기반 자료를 확보하는 것이 핵심이다.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과업범위 이해 및 당사 수행방안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과업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제안요청 내용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당사 수행방안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 대상우 확보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규격조건 충족 국내 저지 공란우 확보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송영신목장 저지 전 두수 유전자 검사 완료(2026) → 낙농과 규격 확인 → 자체 공란우 활용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생산계획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대상우별 생산계획·일정 수립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대상우×정액 교배조합별 OPU 일정표 수립(조합당 20개 이하)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생산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성감별 정액 활용 수정란 생산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OPU-IVP 방식, 성감별 저지 정액으로 체외수정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품질관리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규격·품질 확인 및 이력관리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IETS 2인 독립판정, 개체별 사진·기록, 수정란 고유번호 부여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확보 및 공급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 적합 수정란 160개 공급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생산량 200개(125%) 동결 보관 후 조합별 배정량 공급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이식계획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조합·농가와 일정·수란우 협의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조합별 이식 일정표, 수란우 선발 기준·동기화 프로토콜 제공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이식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적격 인력 이식 및 임신감정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고려동물병원 수의사 2인 전담, 이식 후 30~35일 초음파 임신감정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사업관리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생산·공급·이식 이력 및 증빙 관리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수정란-수란우 연계 이력 DB, 월간 진행보고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결과보고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사업실적·사업비 정산자료 제출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확보·공급비/이식관리비 구분 정산, 최종 결과보고서 제출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1-2. 추진전략 및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EF3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34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비전 : 국내 우수 저지 유전자원을 기반으로 한 "생산-공급-이식 원스톱" 성감별 수정란 보급 체계 구축</w:t>
            </w:r>
          </w:p>
          <w:p>
            <w:pPr>
              <w:spacing w:after="40" w:before="0" w:line="34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핵심 목표 : 규격 적합 국내산 저지종 성감별 수정란 160개 확보·공급 및 이식 160건 완료(2027. 9.)</w:t>
            </w:r>
          </w:p>
        </w:tc>
      </w:tr>
    </w:tbl>
    <w:p>
      <w:pPr>
        <w:spacing w:after="0" w:before="0" w:line="240"/>
        <w:jc w:val="both"/>
      </w:pP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4대 추진전략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전략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자체 공란우 기반 안정 확보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송영신목장 저지(전 두수 유전자 검사 완료)를 1순위 공란우로 활용하고, 규격 충족 보유기관과 보완 협력하여 공란우 공백 위험을 제거한다.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OPU-IVP 기반 성감별 생산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공란우를 도태·과배란 부담 없이 반복 활용하는 OPU-IVP 방식으로 성감별 정액 1스트로당 다수 수정란을 생산하고, 목표량을 160개의 125%(200개)로 설정한다.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동결 뱅크 방식의 생산-이식 분리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생산된 수정란을 동결 보관(뱅크)한 뒤 농가 수란우 준비 일정에 맞추어 공급함으로써, 생산 일정과 이식 일정의 상호 지연을 차단한다. 근거리 농가는 신선란을 병행한다.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전 과정 이력관리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공란우-정액-교배조합-수정란-수란우-이식-임신감정을 하나의 고유번호로 연결하여 검수·정산·결과보고를 즉시 대응한다.</w:t>
            </w:r>
          </w:p>
        </w:tc>
      </w:tr>
    </w:tbl>
    <w:p>
      <w:pPr>
        <w:spacing w:after="0" w:before="0" w:line="240"/>
        <w:jc w:val="both"/>
      </w:pP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정량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규격 적합 수정란 공급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160개 (100%)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주요조건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생산량(규격 적합)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200개 이상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공급량 대비 125%, 여유분 확보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교배조합 수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10개 이상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조합당 20개 이하 규격 준수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이식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160건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조합별 배정량 기준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수태율(임신감정 기준)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[45]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 이상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신선란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[50]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 / 동결란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[40]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 (4-1 참조)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공급·이식 완료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2027. 9. 30.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임신감정·결과보고 기간 확보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결과보고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2027. 11. 30.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계약기간 내 완료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1-3. 기대성과 및 활용방안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기대성과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기대성과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축군 조성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수태율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[45]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 적용 시 약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[72]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두 임신, 성감별 정액 사용으로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[65]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두 내외의 저지 암송아지 생산 기대(예상치)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원유 품질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 농가의 저지 축군 형성으로 유고형분이 높은 가공용 원유 생산 기반 확보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유전자원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검증 공란우 기반 수정란 보급으로 국내 저지 유전자원의 다양성 확대(교배조합 10개 이상)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공란우별 생산성, 신선/동결 수태율, 지역별 이식 성적 등 후속 사업 설계용 실측 데이터 확보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활용방안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사업 결과 데이터는 젖소개량사업소의 차년도 저지 수정란 보급 사업 규모·단가·지역 배분 설계 자료로 제공한다.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출생 송아지의 혈통·유전정보를 축적하여 국내 저지 개량 기초집단으로 활용하도록 지원한다.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사업 농가 대상 저지 사양관리 정보를 제공하여 가공 유제품 원유 생산으로의 전환을 지원한다(8. 기타 제안사항 참조).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제안기관 현황 및 수행능력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2-1. 일반현황 및 연혁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일반현황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회사명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 (Genetics Co., Ltd.)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하현제 (수의사)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설립일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[설립연월일]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소재지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[본사·실험실 주소]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주요 사업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 수정란 생산·공급, 수정란 이식, 유전체 분석, 젖소·한우 개량, 홀스타인 수정란 해외 수출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정액등처리업 허가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「축산법」 제22조 정액등처리업 허가 (허가번호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허가일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인력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 (수의사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명, 연구원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명, 기타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주요 시설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생산 실험실(OPU·IVM·IVF·IVC), CO2 배양기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대, 프로그래머블 동결기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대, LN2 보관탱크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기, 드라이쉬퍼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기, 휴대용 초음파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협력기관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고려동물병원(수정란 이식·번식관리), 송영신목장(저지 공란우)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주요 연혁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 설립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「축산법」 정액등처리업 허가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저지종 도입 및 A2A2 저지 육종 착수(송영신목장)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smaXtec 반추위 센서 국내 최초 도입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홀스타인 수정란 해외 수출 개시(우즈베키스탄 등)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]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[주요 국책·지자체 사업 수행 실적 기재]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수행역량 요약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대동물 임상 30년 이상, 수정란 이식·체외수정 18년 이상의 현장 경험을 보유한 수의사가 사업을 총괄한다.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연간 약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[4,000]</w:t>
      </w:r>
      <w:r>
        <w:rPr>
          <w:rFonts w:ascii="맑은 고딕" w:cs="맑은 고딕" w:eastAsia="맑은 고딕" w:hAnsi="맑은 고딕"/>
          <w:sz w:val="22"/>
          <w:szCs w:val="22"/>
        </w:rPr>
        <w:t xml:space="preserve">개의 수정란 생산·공급과 약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[3,000]</w:t>
      </w:r>
      <w:r>
        <w:rPr>
          <w:rFonts w:ascii="맑은 고딕" w:cs="맑은 고딕" w:eastAsia="맑은 고딕" w:hAnsi="맑은 고딕"/>
          <w:sz w:val="22"/>
          <w:szCs w:val="22"/>
        </w:rPr>
        <w:t xml:space="preserve">건의 이식을 수행하는 생산·이식 일관 체계를 운영한다(증빙 수치로 확정).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15년간 A2A2 저지를 직접 사육·육종해 온 송영신목장을 공란우 기반으로 보유하여, 저지종 사양·번식 특성에 대한 실무 경험을 갖추고 있다.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2-2. 사업책임자 및 수행조직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2-2-1. 수행조직 및 업무분장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〈발주기관〉 농협경제지주 젖소개량사업소</w:t>
            </w:r>
          </w:p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▲ 월간보고 · 사전협의</w:t>
            </w:r>
          </w:p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〈사업책임자〉 하현제 대표이사 (㈜제네틱스)</w:t>
            </w:r>
          </w:p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</w:t>
            </w:r>
          </w:p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생산팀(㈜제네틱스)   |   이식팀(고려동물병원)   |   공란우(송영신목장)   |   사업관리(㈜제네틱스)</w:t>
            </w:r>
          </w:p>
        </w:tc>
      </w:tr>
    </w:tbl>
    <w:p>
      <w:pPr>
        <w:spacing w:after="0" w:before="0" w:line="240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33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성명/기관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직위·자격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담당업무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사업책임자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하현제 / ㈜제네틱스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대표이사, 수의사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총괄, 공란우·교배조합 결정, 발주기관 협의, 위탁 관리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이식담당자 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[수의사 ○○○]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고려동물병원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수의사 (면허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중부권(강원·충남) 수란우 선발·동기화, 이식, 임신감정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이식담당자 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[수의사 ○○○]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고려동물병원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수의사 (면허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남부권(전남·부산경남) 수란우 선발·동기화, 이식, 임신감정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 책임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[○○○]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㈜제네틱스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[연구원·학위]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OPU, IVM·IVF·IVC, 등급판정, 동결·보관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품질·이력 관리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[○○○]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㈜제네틱스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[직위]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이력 DB, 증빙 관리, 정산자료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관리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[○○○]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송영신목장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[직위]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사양·건강관리, OPU 일정 지원</w:t>
            </w:r>
          </w:p>
        </w:tc>
      </w:tr>
    </w:tbl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수정란 이식은 이식기술의 일관성 확보를 위하여 이식담당자 2명으로 한정하여 수행한다(고려동물병원 소속 수의사 하현제·임광택·신동환·김민철 중 </w:t>
      </w:r>
      <w:r>
        <w:rPr>
          <w:rFonts w:ascii="맑은 고딕" w:cs="맑은 고딕" w:eastAsia="맑은 고딕" w:hAnsi="맑은 고딕"/>
          <w:color w:val="555555"/>
          <w:sz w:val="18"/>
          <w:szCs w:val="18"/>
          <w:highlight w:val="yellow"/>
        </w:rPr>
        <w:t xml:space="preserve">[2인]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지정).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2-2-2. 참여인력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200"/>
        <w:gridCol w:w="1700"/>
        <w:gridCol w:w="2738"/>
        <w:gridCol w:w="10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소속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직급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담당분야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관련 자격·경력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참여율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하현제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㈜제네틱스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대표이사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사업총괄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수의사, 대동물 임상 30년+, ET·IVF 18년+, 건국대학교 겸임교수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고려동물병원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이식(중부)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수의사, ET 경력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년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고려동물병원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이식(남부)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수의사, ET 경력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년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㈜제네틱스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OPU·IVP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[학위]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IVP 경력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년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㈜제네틱스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배양·동결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[학위]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경력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년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㈜제네틱스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이력·정산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경력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년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2-3. 수정란 생산 및 이식 수행실적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2-3-1. 실적 인정기간 내 수정란 생산실적 (2024. 1. 1. ~ 2026. 8. 31.)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증명서 발급 수량(개)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축종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2024년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  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한우·젖소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한국종축개량협회 발급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  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한우·젖소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2026년(~8.31.)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      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한우·젖소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  <w:highlight w:val="yellow"/>
              </w:rPr>
              <w:t xml:space="preserve">[      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증빙: 협회 발급실적 확인서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2-3-2. 실적 인정기간 내 수정란 이식 수행실적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500"/>
        <w:gridCol w:w="1900"/>
        <w:gridCol w:w="1500"/>
        <w:gridCol w:w="1100"/>
        <w:gridCol w:w="1038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농가명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소재지(시·군)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수행기간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이식담당자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증빙구분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비고(축종)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직접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2-1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직접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2-1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2-2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</w:p>
        </w:tc>
      </w:tr>
      <w:tr>
        <w:trPr>
          <w:cantSplit/>
          <w:tblHeader w:val="off"/>
        </w:trPr>
        <w:tc>
          <w:tcPr>
            <w:tcW w:type="dxa" w:w="96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합계 : 직접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호 + 위탁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호 =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호 (동일 농가 중복 제외)</w:t>
            </w:r>
          </w:p>
        </w:tc>
      </w:tr>
    </w:tbl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직접 수행분은 「첨부2-1」 확인서 및 축산업 허가증 사본, 위탁 수행분은 「첨부2-2」 확인서를 별첨한다. 행이 부족하여 별지로 작성.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국내산 저지종 수정란 확보 및 공급 계획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3-1. 생산 대상우 확보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확보 현황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당사 협력 목장인 송영신목장은 15년간 A2A2 저지를 육종해 왔으며, 2026년 사육 저지 전 두수에 대한 유전자 검사를 완료하였다.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검사 결과와 혈통자료를 근거로 국립축산과학원 낙농과에 규격 충족 여부 확인을 신청하였으며(2026. 10.), 확인된 개체를 1순위 공란우로 활용한다.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100"/>
        <w:gridCol w:w="1300"/>
        <w:gridCol w:w="2200"/>
        <w:gridCol w:w="1300"/>
        <w:gridCol w:w="13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연번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개체식별번호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생년월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유전능력(5개 형질)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순종 세대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낙농과 확인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 이내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세대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[확인/신청]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 이내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세대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[확인/신청]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      ]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  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</w:t>
            </w: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% 이내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세대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highlight w:val="yellow"/>
              </w:rPr>
              <w:t xml:space="preserve">[확인/신청]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…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96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 충족 공란우 계 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  <w:highlight w:val="yellow"/>
              </w:rPr>
              <w:t xml:space="preserve">[  ]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두 (확인서 별첨)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추가 확보계획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규격 충족 공란우가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[10]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미만인 경우, 규격 충족 보유기관(경기도 요한목장, 경기도 축산진흥센터, 제주 다인목장 등)과 공란우 활용 협약을 체결하여 부족분을 확보한다.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사업기간 중 공란우의 번식장애·질병·도태가 발생하면 예비 공란우(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[2]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이상)로 즉시 대체하고 발주기관에 보고한다.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공란우 선발·관리 기준(규격조건 외 당사 추가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번식 상태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분만 후 60일 이상 경과 또는 미경산 15개월령 이상, 난소 초음파상 동난포 수 양호, 생식기 이상 없음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영양 상태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BCS 3.0~3.5 유지, 공란우 전용 사양관리(무기질·비타민 보강)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질병 검사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브루셀라·결핵 음성, BVDV-PI 음성 확인 후 OPU 착수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우선 선발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A2A2 유전형 및 종합지수 상위 개체 우선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동물복지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OPU 간격 최소 7일 이상, 회차별 건강·직장검사 기록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3-2. 수정란 생산계획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생산방법 : OPU-IVP(체외 수정란 생산)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OPU(난자 채취) → IVM(체외성숙 22~24h) → IVF(성감별 저지 정액 체외수정) → IVC(체외배양 7~8일) → 등급판정(IETS 1~2등급) → DT 동결·LN2 보관</w:t>
            </w:r>
          </w:p>
        </w:tc>
      </w:tr>
    </w:tbl>
    <w:p>
      <w:pPr>
        <w:spacing w:after="0" w:before="0" w:line="240"/>
        <w:jc w:val="both"/>
      </w:pP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성감별 정액은 정자 수가 적어 체내 수정(MOET) 시 수정률이 낮으므로, 소량의 정액으로 다수 난자를 수정시키는 OPU-IVP를 주 생산방법으로 채택한다.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OPU는 공란우를 과배란 처리 없이 반복 활용하여 계획적인 교배조합 관리에 유리하다. MOET는 OPU 실적 부진 시 대체 생산방법으로 운용한다.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수정란은 분할하지 않으며, IETS 2등급 이상만 규격 적합 수정란으로 분류한다.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생산량 산출 근거(계획 기준치)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838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계획 기준치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근거·비고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 수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[10]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두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3-1 확보 현황 기준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공란우당 OPU 횟수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[12]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2주 간격, 2027. 1.~6.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 OPU 횟수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[120]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OPU 1회당 규격 적합 수정란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[1.7]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당사 저지·성감별 IVP 실적 기준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[확인]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예상 생산량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[204]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200개 이상(공급량의 125%)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정액 및 계획교배 조합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사용 정액은 성감별 저지 정액으로 하며, 사업 착수 전 소요량 전량을 확보한다. 근친도를 고려하여 공란우 혈통과 공통 조상이 없는 종모우를 선정한다.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900"/>
        <w:gridCol w:w="2000"/>
        <w:gridCol w:w="20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정액 코드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종모우(명호)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원산지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특성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A2 유전형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[유량·유성분]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[A2A2]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]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]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]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]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 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  ]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  ]</w:t>
            </w:r>
          </w:p>
        </w:tc>
      </w:tr>
    </w:tbl>
    <w:p>
      <w:pPr>
        <w:spacing w:after="0" w:before="0" w:line="240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1600"/>
        <w:gridCol w:w="1600"/>
        <w:gridCol w:w="15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공란우 \ 정액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조합별 상한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20개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20개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 ]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20개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9638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교배조합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[10]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 이상, 조합당 생산·공급 20개 이하 관리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라. 생산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80"/>
        <w:gridCol w:w="880"/>
        <w:gridCol w:w="880"/>
        <w:gridCol w:w="880"/>
        <w:gridCol w:w="880"/>
        <w:gridCol w:w="880"/>
        <w:gridCol w:w="880"/>
        <w:gridCol w:w="87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'26.12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'27.1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7~9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확정·정액 확보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질병검사·컨디셔닝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OPU-IVP 생산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동결 보관(뱅크)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보충 생산(필요 시)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3-3. 규격 적합 수정란 160개 확보계획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단계별 확보 목표(누적, 규격 적합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누적 확보 목표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공급 대비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점검 사항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2027. 2. 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31%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공란우별 생산성 1차 평가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2027. 4. 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120개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75%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조합별 상한(20개) 도달 조합 정리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2027. 6. 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200개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125%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생산 완료, 여유분 확정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확보 보장 장치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주간 생산 실적을 계획 대비로 관리하고, 누적 실적이 계획의 80% 미만으로 4주 연속 하회하면 즉시 보완조치를 시행한다.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- 1단계: OPU 간격 단축(2주 → 1주), 생산성 상위 공란우 중심 재배치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- 2단계: 협약 보유기관 공란우 추가 투입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- 3단계: MOET(과배란) 병행 생산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생산된 수정란은 공급 전까지 동결 보관하여, 이식 일정 변동과 관계없이 160개 공급 물량을 사전에 확보한다.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수정란 생산·확보 진도는 월간 보고서로 발주기관에 보고한다.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3-4. 품질관리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품질관리 내용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생산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실험실 SOP 준수, 배양기 온도·가스 농도 일일 점검·기록, 배지·시약 로트 관리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등급판정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IETS 기준 2인 독립 판정, 판정 불일치 시 하위 등급 적용, 수정란별 현미경 사진 보관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동결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DT용 완만동결 SOP 적용, 스트로마다 수정란 고유번호·공란우·정액·등급·생산일 표기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보관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LN2 탱크 2기 분산 보관, 주 2회 액체질소 수위 점검 기록, 비상 보충 체계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운송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드라이쉬퍼 운송, 온도기록계 부착, 인수인계서(수정란 번호·수량) 작성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증빙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수정란별 규격 적합 증빙(공란우 확인서, 정액, 교배조합, 등급·발육단계) 일괄 관리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3-5. 위험관리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6538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위험요인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대응방안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생산량 부족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125% 목표 생산, 3단계 보완조치(3-3), 협약 보유기관 공란우 투입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질병·번식장애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예비 공란우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[2]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확보, 질병검사 후 착수, 즉시 대체·보고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성감별 정액 수급 차질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착수 전 소요량 전량 사전 확보, 대체 종모우 지정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교배조합 상한 초과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조합별 생산 수량 실시간 집계, 20개 도달 시 해당 조합 생산 중단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LN2 보관 사고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2기 분산 보관, 수위 점검, 예비 LN2 확보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수란우 준비 지연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동결 뱅크로 이식 일정 조정, 조합 간 순서 조정(4-2)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가축질병 이동제한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방역당국 조치 준수, 해제 후 일정 재편성, 발주기관 협의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인력 공백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</w:t>
            </w:r>
          </w:p>
        </w:tc>
        <w:tc>
          <w:tcPr>
            <w:tcW w:type="dxa" w:w="6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발주기관 사전 승인 후 이식담당자 교체(2명 이내 유지)</w:t>
            </w:r>
          </w:p>
        </w:tc>
      </w:tr>
    </w:tbl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수정란 이식관리 계획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4-1. 이식 수행체계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지역별 수행체계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500"/>
        <w:gridCol w:w="24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권역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농가(호)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배정(개)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춘천철원화천양구축산농협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이식담당자 1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홍성낙농협동조합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이식담당자 1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남부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전남낙농업협동조합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이식담당자 2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남부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부산경남우유협동조합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이식담당자 2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4개 조합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2명</w:t>
            </w:r>
          </w:p>
        </w:tc>
      </w:tr>
    </w:tbl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담당자 부재·물량 집중 시 상호 지원하되 이식담당자는 2명으로 유지한다.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수란우 선발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미경산우 13~18개월령(체중 </w:t>
            </w: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[350]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kg 이상) 우선, 경산우는 분만 후 60일 이상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건강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BCS 2.75~3.5, 생식기 이상 없음, 최근 질병 치료 이력 없음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 당일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초음파로 기능성 황체(CL) 확인 후 황체 측 자궁각에 이식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발정동기화 및 이식 방법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CIDR 기반 동기화 프로토콜(CIDR 삽입 → PGF2α → CIDR 제거 → 발정 확인)을 적용하고, 발정 후 7일째 이식한다.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동결란은 DT 방식으로 농장에서 융해 후 즉시 이식하며, 실험실 근거리 농가는 생산 일정과 연계하여 신선란을 이식한다.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라. 목표 수태율 및 미달 시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목표 수태율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 기준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신선란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[50]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 후 30~35일 초음파 임신감정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동결란(DT)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[40]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highlight w:val="yellow"/>
              </w:rPr>
              <w:t xml:space="preserve">[45]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%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 160건 기준</w:t>
            </w:r>
          </w:p>
        </w:tc>
      </w:tr>
    </w:tbl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조합별 누적 수태율이 목표의 80% 미만이면 원인을 분석하여 다음 조치를 시행한다.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수란우 선발 기준 강화(황체 크기·BCS 재평가), 영양·스트레스 요인 점검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동기화 프로토콜 조정(GnRH 추가 등), 이식 시기 재설정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수정란 유형 조정(신선란 비중 확대), 해당 조합 이식 전 융해 생존율 점검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미수태 수란우에 대한 재이식(여유 수정란 활용, 8. 기타 제안사항 참조)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4-2. 이식일정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조합별 이식 추진일정(계획)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880"/>
        <w:gridCol w:w="880"/>
        <w:gridCol w:w="880"/>
        <w:gridCol w:w="880"/>
        <w:gridCol w:w="880"/>
        <w:gridCol w:w="880"/>
        <w:gridCol w:w="75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조합(배정)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협의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'27.3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홍성낙협(40)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'27.1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춘천철원화천양구축협(5)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'27.2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전남낙협(40)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'27.2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부산경남우유(75)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'27.2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●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농가별 이식 절차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D-30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조합·농가 협의, 수란우 후보 확정, 방역·출입 일정 협의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D-14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수란우 검진(직장검사·초음파), 선발 확정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D-10~D0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CIDR 동기화, 발정 확인(D0)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D7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황체 확인 후 수정란 이식, 이식기록 작성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D30~35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초음파 임신감정, 결과 통보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D60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임신 재확인(조기 유산 확인)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일정 조정방안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수란우 준비가 지연된 농가는 동결 뱅크에서 공급 일정을 이월하고, 준비가 완료된 다른 농가의 일정을 앞당긴다.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조합·농가의 사업 포기 등 대상 변경이 발생하면 즉시 발주기관에 보고하고 협의 결과에 따라 재배정한다.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4-3. 이력관리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수정란 고유번호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JY26 – 〈공란우 3자리〉 – 〈정액 코드〉 – 〈생산일 YYMMDD〉 – 〈일련번호 2자리〉   예) JY26-D03-S2-270215-07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관리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관리 항목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고유번호, 공란우 개체번호, 정액(종모우), 교배조합, 생산일, 생산방법, 등급·발육단계, 동결일, 보관 탱크 위치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공급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공급 조합·농가, 공급일, 인수자, 인수인계서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이식일, 수란우 개체식별번호(이력제 번호), 이식 부위·황체 상태, 신선/동결, 이식담당자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임신감정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감정일, 결과, 재확인 결과, 감정자</w:t>
            </w:r>
          </w:p>
        </w:tc>
      </w:tr>
    </w:tbl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위 정보를 전산 대장(DB)으로 관리하고, 발주기관이 요구하는 형식으로 수정란별 이식실적을 제출한다.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이식기록지는 농가 확인 서명을 받아 원본을 보관하고, 사진·스캔본을 DB에 연동한다.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사업관리 계획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5-1. 사업관리 및 결과보고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보고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보고 구분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착수보고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후 10일 이내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세부 사업수행계획서(9개 항목)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월간 진행보고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매월 5일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공란우·생산·공급·이식·임신감정 실적, 다음 달 계획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수시보고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즉시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생산량 부족, 일정 지연, 가축질병 등 목표 달성 영향 사항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중간점검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'27. 4. / '27. 7.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발주기관·조합 합동 점검회의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결과보고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'27. 11. 30.까지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결과보고서 및 정산자료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증빙 및 정산 관리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사업비는 수정란 확보·공급비와 이식관리비를 구분하여 관리한다.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수정란 확보·공급비 : 규격 적합 수정란 공급 실적(인수인계서, 규격 증빙) 기준</w:t>
      </w:r>
    </w:p>
    <w:p>
      <w:pPr>
        <w:spacing w:after="60" w:before="0" w:line="470"/>
        <w:ind w:left="600" w:hanging="22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- 이식관리비 : 이식 실적 및 임신감정 기록(농가 확인) 기준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전 증빙은 수정란 고유번호로 연결하여 검수 요청 시 즉시 제출한다.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다. 최종 결과보고서 구성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전체 사업수행 결과 / 공란우 현황 / 대상우별 생산실적 / 규격 적합 수정란 확보실적 / 조합·농가별 공급실적 / 수정란 이식실적 / 사업비 집행·정산내역 / 주요 문제점 및 조치결과 / 기타 발주기관 요구사항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하도급 및 업무위탁 계획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6-1. 하도급·업무위탁 수행계획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3038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위탁 업무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수행기관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 범위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인력·실적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이식·임신감정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고려동물병원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수란우 선발·동기화, 이식 160건, 임신감정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수의사 2명(이식담당자), 이식 수행 농가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사육·관리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송영신목장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 충족 저지 공란우 사육, OPU 일정 협조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저지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highlight w:val="yellow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두, 전 두수 유전자 검사 완료</w:t>
            </w:r>
          </w:p>
        </w:tc>
      </w:tr>
    </w:tbl>
    <w:p>
      <w:pPr>
        <w:spacing w:after="0" w:before="0" w:line="240"/>
        <w:jc w:val="both"/>
      </w:pP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수정란 생산(OPU-IVP)·품질관리·이력관리·사업관리는 ㈜제네틱스가 직접 수행한다.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사업 전체의 일괄 하도급 및 재하도급은 하지 않는다.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위탁 수행자와 업무위탁 협약을 체결하고, 방역·안전·개인정보 보호 의무를 명시한다.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수행자·업무범위 변경 시 발주기관에 사전 통보하고 필요 시 승인을 받는다.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규격 적합 수정란 160개 확보·공급 및 전체 계약이행의 최종 책임은 ㈜제네틱스가 진다.</w:t>
      </w:r>
    </w:p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상세 내용은 별첨 「하도급·업무위탁 계획서」 참조.</w:t>
      </w:r>
    </w:p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방역 및 안전관리 계획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7-1. 방역 및 안전관리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가. 방역관리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농가 출입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농장 입구 차량 소독, 1회용 방역복·덧신·장갑 착용, 농가 간 이동 시 전면 교체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기구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이식기·초음파 프로브 농가별 소독, 1회용 시스(sheath) 사용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공란우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브루셀라·결핵·BVDV 검사 후 OPU, 외부 개체 접촉 차단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실험실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배지·시약 무균 관리, 출입 통제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질병 발생 시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방역당국 이동제한 즉시 준수, 발생 지역 방문 중단, 발주기관 보고</w:t>
            </w:r>
          </w:p>
        </w:tc>
      </w:tr>
    </w:tbl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나. 안전관리(「중대재해 처벌 등에 관한 법률」 준수)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이식·검진 시 보정틀(스탄치온) 사용, 2인 1조 작업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LN2 취급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보호장갑·보안경 착용, 환기된 장소에서 취급, 차량 운송 시 고정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 운행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장거리 이동 일정 분산, 운행 전 점검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교육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 착수 전 참여인력 안전·방역 교육 실시 및 기록</w:t>
            </w:r>
          </w:p>
        </w:tc>
      </w:tr>
    </w:tbl>
    <w:p>
      <w:pPr>
        <w:pageBreakBefore/>
        <w:pBdr>
          <w:bottom w:val="single" w:color="1F4E79" w:sz="12" w:space="4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기타 제안사항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■ 8-1. 추가 제안사항</w:t>
      </w:r>
    </w:p>
    <w:p>
      <w:pPr>
        <w:spacing w:after="120" w:before="0" w:line="280"/>
        <w:jc w:val="both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아래 추가 제안은 입찰금액 내에서 수행하며, 별도 비용을 요구하지 않는다.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제안 1. A2A2 저지 성감별 수정란 우선 공급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공란우와 종모우의 A2 베타카제인 유전형을 확인하여, A2A2 × A2A2 교배조합 수정란을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  ]</w:t>
      </w:r>
      <w:r>
        <w:rPr>
          <w:rFonts w:ascii="맑은 고딕" w:cs="맑은 고딕" w:eastAsia="맑은 고딕" w:hAnsi="맑은 고딕"/>
          <w:sz w:val="22"/>
          <w:szCs w:val="22"/>
        </w:rPr>
        <w:t xml:space="preserve">개 이상 공급한다(유전형 검사 결과 첨부).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A2 우유·A2 가공 유제품 시장 확대에 대응하여 사업 농가의 원유 차별화 기반을 제공한다.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제안 2. 미수태 수란우 재이식 지원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규격 적합 여유 수정란(160개 초과 생산분) 범위 내에서, 임신감정 결과 미수태 수란우에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[최대 20]</w:t>
      </w:r>
      <w:r>
        <w:rPr>
          <w:rFonts w:ascii="맑은 고딕" w:cs="맑은 고딕" w:eastAsia="맑은 고딕" w:hAnsi="맑은 고딕"/>
          <w:sz w:val="22"/>
          <w:szCs w:val="22"/>
        </w:rPr>
        <w:t xml:space="preserve">건 재이식을 지원한다.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제안 3. 위내센서 기반 수란우 발정·임신 모니터링 시범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희망 농가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 ]</w:t>
      </w:r>
      <w:r>
        <w:rPr>
          <w:rFonts w:ascii="맑은 고딕" w:cs="맑은 고딕" w:eastAsia="맑은 고딕" w:hAnsi="맑은 고딕"/>
          <w:sz w:val="22"/>
          <w:szCs w:val="22"/>
        </w:rPr>
        <w:t xml:space="preserve">호를 대상으로 smaXtec 위내센서를 활용하여 수란우의 발정·체온 변화를 모니터링하고, 동기화 반응과 조기 유산 여부를 확인하는 시범을 운영한다.</w:t>
      </w:r>
    </w:p>
    <w:p>
      <w:pPr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제안 4. 저지 사양관리 교육 및 송아지 사후관리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송영신목장의 15년 저지 사육 경험을 바탕으로 사업 농가 대상 저지 송아지·육성우 사양관리 교육을 </w:t>
      </w:r>
      <w:r>
        <w:rPr>
          <w:rFonts w:ascii="맑은 고딕" w:cs="맑은 고딕" w:eastAsia="맑은 고딕" w:hAnsi="맑은 고딕"/>
          <w:sz w:val="22"/>
          <w:szCs w:val="22"/>
          <w:highlight w:val="yellow"/>
        </w:rPr>
        <w:t xml:space="preserve">[1]</w:t>
      </w:r>
      <w:r>
        <w:rPr>
          <w:rFonts w:ascii="맑은 고딕" w:cs="맑은 고딕" w:eastAsia="맑은 고딕" w:hAnsi="맑은 고딕"/>
          <w:sz w:val="22"/>
          <w:szCs w:val="22"/>
        </w:rPr>
        <w:t xml:space="preserve">회 이상 실시한다.</w:t>
      </w:r>
    </w:p>
    <w:p>
      <w:pPr>
        <w:spacing w:after="60" w:before="0" w:line="470"/>
        <w:ind w:left="300" w:hanging="3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출생 송아지의 분만 결과(성별·체중)를 조사하여 결과보고서에 포함한다(2027. 11.까지 분만 확인분).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2026-10-01T19:38:34.391Z</dcterms:created>
  <dcterms:modified xsi:type="dcterms:W3CDTF">2026-10-01T19:38:34.391Z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