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156082"/>
          <w:spacing w:val="35"/>
          <w:sz w:val="17"/>
          <w:szCs w:val="17"/>
        </w:rPr>
        <w:t xml:space="preserve">CHECK QUESTIONS</w:t>
      </w:r>
    </w:p>
    <w:p>
      <w:pPr>
        <w:spacing w:after="60"/>
      </w:pPr>
      <w:r>
        <w:rPr>
          <w:rFonts w:ascii="Cambria" w:cs="Cambria" w:eastAsia="Malgun Gothic" w:hAnsi="Cambria"/>
          <w:b/>
          <w:bCs/>
          <w:color w:val="0E2841"/>
          <w:sz w:val="33"/>
          <w:szCs w:val="33"/>
        </w:rPr>
        <w:t xml:space="preserve">Check Questions — Answer Key</w:t>
      </w:r>
    </w:p>
    <w:p>
      <w:pPr>
        <w:pBdr>
          <w:bottom w:val="single" w:color="156082" w:sz="8" w:space="8"/>
        </w:pBdr>
        <w:spacing w:after="100"/>
      </w:pPr>
      <w:r>
        <w:rPr>
          <w:rFonts w:ascii="Calibri" w:cs="Calibri" w:eastAsia="Malgun Gothic" w:hAnsi="Calibri"/>
          <w:color w:val="6B7280"/>
          <w:sz w:val="18"/>
          <w:szCs w:val="18"/>
        </w:rPr>
        <w:t xml:space="preserve">Lecture 5 · Embryo Transfer and Dairy / Nutrition-Related Diseases · Ha Hyun-Jae, DVM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E97132" w:val="clear"/>
            <w:tcMar>
              <w:top w:type="dxa" w:w="100"/>
              <w:left w:type="dxa" w:w="150"/>
              <w:bottom w:type="dxa" w:w="100"/>
              <w:right w:type="dxa" w:w="150"/>
            </w:tcMar>
          </w:tcPr>
          <w:p>
            <w:r>
              <w:rPr>
                <w:rFonts w:ascii="Calibri" w:cs="Calibri" w:eastAsia="Malgun Gothic" w:hAnsi="Calibri"/>
                <w:b/>
                <w:bCs/>
                <w:color w:val="FFFFFF"/>
                <w:sz w:val="19"/>
                <w:szCs w:val="19"/>
              </w:rPr>
              <w:t xml:space="preserve">교육생 배포 금지  ·  DO NOT DISTRIBUTE TO PARTICIPANTS</w:t>
            </w:r>
          </w:p>
        </w:tc>
      </w:tr>
    </w:tbl>
    <w:p>
      <w:pPr>
        <w:spacing w:after="140"/>
      </w:pPr>
      <w:r>
        <w:rPr>
          <w:rFonts w:ascii="Calibri" w:cs="Calibri" w:eastAsia="Malgun Gothic" w:hAnsi="Calibri"/>
          <w:sz w:val="8"/>
          <w:szCs w:val="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문항 수</w:t>
            </w:r>
          </w:p>
        </w:tc>
        <w:tc>
          <w:tcPr>
            <w:tcW w:type="dxa" w:w="7862"/>
            <w:tcMar>
              <w:top w:type="dxa" w:w="80"/>
              <w:left w:type="dxa" w:w="120"/>
              <w:bottom w:type="dxa" w:w="80"/>
              <w:right w:type="dxa" w:w="120"/>
            </w:tcMar>
          </w:tcPr>
          <w:p>
            <w:r>
              <w:rPr>
                <w:rFonts w:ascii="Calibri" w:cs="Calibri" w:eastAsia="Malgun Gothic" w:hAnsi="Calibri"/>
                <w:sz w:val="18"/>
                <w:szCs w:val="18"/>
              </w:rPr>
              <w:t xml:space="preserve">5문항 · 4지선다 단일 정답</w:t>
            </w:r>
          </w:p>
        </w:tc>
      </w:tr>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배점</w:t>
            </w:r>
          </w:p>
        </w:tc>
        <w:tc>
          <w:tcPr>
            <w:tcW w:type="dxa" w:w="7862"/>
            <w:tcMar>
              <w:top w:type="dxa" w:w="80"/>
              <w:left w:type="dxa" w:w="120"/>
              <w:bottom w:type="dxa" w:w="80"/>
              <w:right w:type="dxa" w:w="120"/>
            </w:tcMar>
          </w:tcPr>
          <w:p>
            <w:r>
              <w:rPr>
                <w:rFonts w:ascii="Calibri" w:cs="Calibri" w:eastAsia="Malgun Gothic" w:hAnsi="Calibri"/>
                <w:sz w:val="18"/>
                <w:szCs w:val="18"/>
              </w:rPr>
              <w:t xml:space="preserve">문항당 20점 · 100점 만점</w:t>
            </w:r>
          </w:p>
        </w:tc>
      </w:tr>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합격선</w:t>
            </w:r>
          </w:p>
        </w:tc>
        <w:tc>
          <w:tcPr>
            <w:tcW w:type="dxa" w:w="7862"/>
            <w:tcMar>
              <w:top w:type="dxa" w:w="80"/>
              <w:left w:type="dxa" w:w="120"/>
              <w:bottom w:type="dxa" w:w="80"/>
              <w:right w:type="dxa" w:w="120"/>
            </w:tcMar>
          </w:tcPr>
          <w:p>
            <w:r>
              <w:rPr>
                <w:rFonts w:ascii="Calibri" w:cs="Calibri" w:eastAsia="Malgun Gothic" w:hAnsi="Calibri"/>
                <w:sz w:val="18"/>
                <w:szCs w:val="18"/>
              </w:rPr>
              <w:t xml:space="preserve">4/5 (80점)</w:t>
            </w:r>
          </w:p>
        </w:tc>
      </w:tr>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소요</w:t>
            </w:r>
          </w:p>
        </w:tc>
        <w:tc>
          <w:tcPr>
            <w:tcW w:type="dxa" w:w="7862"/>
            <w:tcMar>
              <w:top w:type="dxa" w:w="80"/>
              <w:left w:type="dxa" w:w="120"/>
              <w:bottom w:type="dxa" w:w="80"/>
              <w:right w:type="dxa" w:w="120"/>
            </w:tcMar>
          </w:tcPr>
          <w:p>
            <w:r>
              <w:rPr>
                <w:rFonts w:ascii="Calibri" w:cs="Calibri" w:eastAsia="Malgun Gothic" w:hAnsi="Calibri"/>
                <w:sz w:val="18"/>
                <w:szCs w:val="18"/>
              </w:rPr>
              <w:t xml:space="preserve">약 7분</w:t>
            </w:r>
          </w:p>
        </w:tc>
      </w:tr>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출제 범위</w:t>
            </w:r>
          </w:p>
        </w:tc>
        <w:tc>
          <w:tcPr>
            <w:tcW w:type="dxa" w:w="7862"/>
            <w:tcMar>
              <w:top w:type="dxa" w:w="80"/>
              <w:left w:type="dxa" w:w="120"/>
              <w:bottom w:type="dxa" w:w="80"/>
              <w:right w:type="dxa" w:w="120"/>
            </w:tcMar>
          </w:tcPr>
          <w:p>
            <w:r>
              <w:rPr>
                <w:rFonts w:ascii="Calibri" w:cs="Calibri" w:eastAsia="Malgun Gothic" w:hAnsi="Calibri"/>
                <w:sz w:val="18"/>
                <w:szCs w:val="18"/>
              </w:rPr>
              <w:t xml:space="preserve">블록 02 동기화 · 03 수란우 · 05 이식 · 06 영양성 질병 · 07 분만 전후</w:t>
            </w:r>
          </w:p>
        </w:tc>
      </w:tr>
      <w:tr>
        <w:tc>
          <w:tcPr>
            <w:tcW w:type="dxa" w:w="2218"/>
            <w:shd w:fill="F2F5F7" w:val="clear"/>
            <w:tcMar>
              <w:top w:type="dxa" w:w="80"/>
              <w:left w:type="dxa" w:w="120"/>
              <w:bottom w:type="dxa" w:w="80"/>
              <w:right w:type="dxa" w:w="120"/>
            </w:tcMar>
          </w:tcPr>
          <w:p>
            <w:r>
              <w:rPr>
                <w:rFonts w:ascii="Calibri" w:cs="Calibri" w:eastAsia="Malgun Gothic" w:hAnsi="Calibri"/>
                <w:b/>
                <w:bCs/>
                <w:color w:val="156082"/>
                <w:sz w:val="18"/>
                <w:szCs w:val="18"/>
              </w:rPr>
              <w:t xml:space="preserve">출제 의도</w:t>
            </w:r>
          </w:p>
        </w:tc>
        <w:tc>
          <w:tcPr>
            <w:tcW w:type="dxa" w:w="7862"/>
            <w:tcMar>
              <w:top w:type="dxa" w:w="80"/>
              <w:left w:type="dxa" w:w="120"/>
              <w:bottom w:type="dxa" w:w="80"/>
              <w:right w:type="dxa" w:w="120"/>
            </w:tcMar>
          </w:tcPr>
          <w:p>
            <w:r>
              <w:rPr>
                <w:rFonts w:ascii="Calibri" w:cs="Calibri" w:eastAsia="Malgun Gothic" w:hAnsi="Calibri"/>
                <w:sz w:val="18"/>
                <w:szCs w:val="18"/>
              </w:rPr>
              <w:t xml:space="preserve">암기가 아니라 현장 판단 — "이 상황에서 무엇을 하는가"</w:t>
            </w:r>
          </w:p>
        </w:tc>
      </w:tr>
    </w:tbl>
    <w:p>
      <w:pPr>
        <w:keepNext/>
        <w:spacing w:after="90" w:before="300"/>
      </w:pPr>
      <w:r>
        <w:rPr>
          <w:rFonts w:ascii="Calibri" w:cs="Calibri" w:eastAsia="Malgun Gothic" w:hAnsi="Calibri"/>
          <w:b/>
          <w:bCs/>
          <w:color w:val="0E2841"/>
          <w:sz w:val="22"/>
          <w:szCs w:val="22"/>
        </w:rPr>
        <w:t xml:space="preserve">Q1.</w:t>
      </w:r>
      <w:r>
        <w:rPr>
          <w:rFonts w:ascii="Calibri" w:cs="Calibri" w:eastAsia="Malgun Gothic" w:hAnsi="Calibri"/>
          <w:color w:val="6B7280"/>
          <w:sz w:val="16"/>
          <w:szCs w:val="16"/>
        </w:rPr>
        <w:t xml:space="preserve">   (블록 02 · 슬라이드 12, 13, 17)</w:t>
      </w:r>
    </w:p>
    <w:p>
      <w:pPr>
        <w:keepNext/>
        <w:spacing w:after="130"/>
      </w:pPr>
      <w:r>
        <w:rPr>
          <w:rFonts w:ascii="Calibri" w:cs="Calibri" w:eastAsia="Malgun Gothic" w:hAnsi="Calibri"/>
          <w:sz w:val="20"/>
          <w:szCs w:val="20"/>
        </w:rPr>
        <w:t xml:space="preserve">A cow has not shown heat for four months. Her body condition score is 2.5. You give her a PGF2α injection. Nothing happens. Why?</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The dose was too low for her body weight</w:t>
      </w:r>
    </w:p>
    <w:p>
      <w:pPr>
        <w:keepNext/>
        <w:spacing w:after="80"/>
        <w:ind w:left="340"/>
      </w:pPr>
      <w:r>
        <w:rPr>
          <w:rFonts w:ascii="Calibri" w:cs="Calibri" w:eastAsia="Malgun Gothic" w:hAnsi="Calibri"/>
          <w:color w:val="E97132"/>
          <w:sz w:val="20"/>
          <w:szCs w:val="20"/>
        </w:rPr>
        <w:t xml:space="preserve">■  </w:t>
      </w:r>
      <w:r>
        <w:rPr>
          <w:rFonts w:ascii="Calibri" w:cs="Calibri" w:eastAsia="Malgun Gothic" w:hAnsi="Calibri"/>
          <w:b/>
          <w:bCs/>
          <w:color w:val="E97132"/>
          <w:sz w:val="20"/>
          <w:szCs w:val="20"/>
        </w:rPr>
        <w:t xml:space="preserve">B)  </w:t>
      </w:r>
      <w:r>
        <w:rPr>
          <w:rFonts w:ascii="Calibri" w:cs="Calibri" w:eastAsia="Malgun Gothic" w:hAnsi="Calibri"/>
          <w:b/>
          <w:bCs/>
          <w:color w:val="E97132"/>
          <w:sz w:val="20"/>
          <w:szCs w:val="20"/>
        </w:rPr>
        <w:t xml:space="preserve">She has no corpus luteum for the injection to act on</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PGF2α works only in heifers</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She needed two injections 11 days apart</w:t>
      </w:r>
    </w:p>
    <w:p>
      <w:pPr>
        <w:spacing w:after="50"/>
      </w:pPr>
      <w:r>
        <w:rPr>
          <w:rFonts w:ascii="Calibri" w:cs="Calibri" w:eastAsia="Malgun Gothic" w:hAnsi="Calibri"/>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정답</w:t>
            </w:r>
          </w:p>
        </w:tc>
        <w:tc>
          <w:tcPr>
            <w:tcW w:type="dxa" w:w="8770"/>
            <w:shd w:fill="F2F5F7" w:val="clear"/>
            <w:tcMar>
              <w:top w:type="dxa" w:w="90"/>
              <w:left w:type="dxa" w:w="120"/>
              <w:bottom w:type="dxa" w:w="90"/>
              <w:right w:type="dxa" w:w="120"/>
            </w:tcMar>
          </w:tcPr>
          <w:p>
            <w:r>
              <w:rPr>
                <w:rFonts w:ascii="Calibri" w:cs="Calibri" w:eastAsia="Malgun Gothic" w:hAnsi="Calibri"/>
                <w:b/>
                <w:bCs/>
                <w:color w:val="E97132"/>
                <w:sz w:val="19"/>
                <w:szCs w:val="19"/>
              </w:rPr>
              <w:t xml:space="preserve">B)  She has no corpus luteum for the injection to act on</w:t>
            </w:r>
          </w:p>
        </w:tc>
      </w:tr>
      <w:tr>
        <w:tc>
          <w:tcPr>
            <w:tcW w:type="dxa" w:w="1310"/>
            <w:shd w:fill="FFFFFF" w:val="clear"/>
            <w:tcMar>
              <w:top w:type="dxa" w:w="90"/>
              <w:left w:type="dxa" w:w="120"/>
              <w:bottom w:type="dxa" w:w="90"/>
              <w:right w:type="dxa" w:w="120"/>
            </w:tcMar>
          </w:tcPr>
          <w:p>
            <w:r>
              <w:rPr>
                <w:rFonts w:ascii="Calibri" w:cs="Calibri" w:eastAsia="Malgun Gothic" w:hAnsi="Calibri"/>
                <w:b/>
                <w:bCs/>
                <w:color w:val="156082"/>
                <w:sz w:val="16"/>
                <w:szCs w:val="16"/>
              </w:rPr>
              <w:t xml:space="preserve">해설</w:t>
            </w:r>
          </w:p>
        </w:tc>
        <w:tc>
          <w:tcPr>
            <w:tcW w:type="dxa" w:w="8770"/>
            <w:shd w:fill="FFFFFF" w:val="clear"/>
            <w:tcMar>
              <w:top w:type="dxa" w:w="90"/>
              <w:left w:type="dxa" w:w="120"/>
              <w:bottom w:type="dxa" w:w="90"/>
              <w:right w:type="dxa" w:w="120"/>
            </w:tcMar>
          </w:tcPr>
          <w:p>
            <w:pPr>
              <w:spacing w:after="90"/>
            </w:pPr>
            <w:r>
              <w:rPr>
                <w:rFonts w:ascii="Calibri" w:cs="Calibri" w:eastAsia="Malgun Gothic" w:hAnsi="Calibri"/>
                <w:color w:val="0E2841"/>
                <w:sz w:val="18"/>
                <w:szCs w:val="18"/>
              </w:rPr>
              <w:t xml:space="preserve">PGF2α는 황체를 죽이는 약입니다. 황체가 없으면 작용할 대상 자체가 없습니다. 4개월 무발정에 BCS 2.5는 전형적인 무배란우입니다. 답은 용량 증가가 아니라 사양 교정 후 프로게스테론 장치(CIDR) + eCG입니다.</w:t>
            </w:r>
          </w:p>
          <w:p>
            <w:r>
              <w:rPr>
                <w:rFonts w:ascii="Calibri" w:cs="Calibri" w:eastAsia="Malgun Gothic" w:hAnsi="Calibri"/>
                <w:color w:val="6B7280"/>
                <w:sz w:val="17"/>
                <w:szCs w:val="17"/>
              </w:rPr>
              <w:t xml:space="preserve">PGF2α destroys the corpus luteum. If there is no CL, there is nothing for it to act on. Four months with no heat at body condition 2.5 is a cow that is not cycling. The answer is a progesterone device with eCG, after the feeding is corrected — not a bigger dose.</w:t>
            </w:r>
          </w:p>
        </w:tc>
      </w:tr>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출제 노트</w:t>
            </w:r>
          </w:p>
        </w:tc>
        <w:tc>
          <w:tcPr>
            <w:tcW w:type="dxa" w:w="8770"/>
            <w:shd w:fill="F2F5F7" w:val="clear"/>
            <w:tcMar>
              <w:top w:type="dxa" w:w="90"/>
              <w:left w:type="dxa" w:w="120"/>
              <w:bottom w:type="dxa" w:w="90"/>
              <w:right w:type="dxa" w:w="120"/>
            </w:tcMar>
          </w:tcPr>
          <w:p>
            <w:r>
              <w:rPr>
                <w:rFonts w:ascii="Calibri" w:cs="Calibri" w:eastAsia="Malgun Gothic" w:hAnsi="Calibri"/>
                <w:color w:val="0E2841"/>
                <w:sz w:val="17"/>
                <w:szCs w:val="17"/>
              </w:rPr>
              <w:t xml:space="preserve">A번 "용량 부족"은 현장에서 가장 흔한 오진입니다. 이 답을 고른 교육생은 재교육 대상으로 표시하십시오.</w:t>
            </w:r>
          </w:p>
        </w:tc>
      </w:tr>
    </w:tbl>
    <w:p>
      <w:pPr>
        <w:keepNext/>
        <w:spacing w:after="90" w:before="300"/>
      </w:pPr>
      <w:r>
        <w:rPr>
          <w:rFonts w:ascii="Calibri" w:cs="Calibri" w:eastAsia="Malgun Gothic" w:hAnsi="Calibri"/>
          <w:b/>
          <w:bCs/>
          <w:color w:val="0E2841"/>
          <w:sz w:val="22"/>
          <w:szCs w:val="22"/>
        </w:rPr>
        <w:t xml:space="preserve">Q2.</w:t>
      </w:r>
      <w:r>
        <w:rPr>
          <w:rFonts w:ascii="Calibri" w:cs="Calibri" w:eastAsia="Malgun Gothic" w:hAnsi="Calibri"/>
          <w:color w:val="6B7280"/>
          <w:sz w:val="16"/>
          <w:szCs w:val="16"/>
        </w:rPr>
        <w:t xml:space="preserve">   (블록 02 · 슬라이드 18, 19)</w:t>
      </w:r>
    </w:p>
    <w:p>
      <w:pPr>
        <w:keepNext/>
        <w:spacing w:after="130"/>
      </w:pPr>
      <w:r>
        <w:rPr>
          <w:rFonts w:ascii="Calibri" w:cs="Calibri" w:eastAsia="Malgun Gothic" w:hAnsi="Calibri"/>
          <w:sz w:val="20"/>
          <w:szCs w:val="20"/>
        </w:rPr>
        <w:t xml:space="preserve">Embryos will be transferred on 20 October. You are using the 7-day CO-Synch + CIDR protocol. On which day must the recipient cow ovulate?</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10 October</w:t>
      </w:r>
    </w:p>
    <w:p>
      <w:pPr>
        <w:keepNext/>
        <w:spacing w:after="80"/>
        <w:ind w:left="340"/>
      </w:pPr>
      <w:r>
        <w:rPr>
          <w:rFonts w:ascii="Calibri" w:cs="Calibri" w:eastAsia="Malgun Gothic" w:hAnsi="Calibri"/>
          <w:color w:val="E97132"/>
          <w:sz w:val="20"/>
          <w:szCs w:val="20"/>
        </w:rPr>
        <w:t xml:space="preserve">■  </w:t>
      </w:r>
      <w:r>
        <w:rPr>
          <w:rFonts w:ascii="Calibri" w:cs="Calibri" w:eastAsia="Malgun Gothic" w:hAnsi="Calibri"/>
          <w:b/>
          <w:bCs/>
          <w:color w:val="E97132"/>
          <w:sz w:val="20"/>
          <w:szCs w:val="20"/>
        </w:rPr>
        <w:t xml:space="preserve">B)  </w:t>
      </w:r>
      <w:r>
        <w:rPr>
          <w:rFonts w:ascii="Calibri" w:cs="Calibri" w:eastAsia="Malgun Gothic" w:hAnsi="Calibri"/>
          <w:b/>
          <w:bCs/>
          <w:color w:val="E97132"/>
          <w:sz w:val="20"/>
          <w:szCs w:val="20"/>
        </w:rPr>
        <w:t xml:space="preserve">13 October</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17 October</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20 October</w:t>
      </w:r>
    </w:p>
    <w:p>
      <w:pPr>
        <w:spacing w:after="50"/>
      </w:pPr>
      <w:r>
        <w:rPr>
          <w:rFonts w:ascii="Calibri" w:cs="Calibri" w:eastAsia="Malgun Gothic" w:hAnsi="Calibri"/>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정답</w:t>
            </w:r>
          </w:p>
        </w:tc>
        <w:tc>
          <w:tcPr>
            <w:tcW w:type="dxa" w:w="8770"/>
            <w:shd w:fill="F2F5F7" w:val="clear"/>
            <w:tcMar>
              <w:top w:type="dxa" w:w="90"/>
              <w:left w:type="dxa" w:w="120"/>
              <w:bottom w:type="dxa" w:w="90"/>
              <w:right w:type="dxa" w:w="120"/>
            </w:tcMar>
          </w:tcPr>
          <w:p>
            <w:r>
              <w:rPr>
                <w:rFonts w:ascii="Calibri" w:cs="Calibri" w:eastAsia="Malgun Gothic" w:hAnsi="Calibri"/>
                <w:b/>
                <w:bCs/>
                <w:color w:val="E97132"/>
                <w:sz w:val="19"/>
                <w:szCs w:val="19"/>
              </w:rPr>
              <w:t xml:space="preserve">B)  13 October</w:t>
            </w:r>
          </w:p>
        </w:tc>
      </w:tr>
      <w:tr>
        <w:tc>
          <w:tcPr>
            <w:tcW w:type="dxa" w:w="1310"/>
            <w:shd w:fill="FFFFFF" w:val="clear"/>
            <w:tcMar>
              <w:top w:type="dxa" w:w="90"/>
              <w:left w:type="dxa" w:w="120"/>
              <w:bottom w:type="dxa" w:w="90"/>
              <w:right w:type="dxa" w:w="120"/>
            </w:tcMar>
          </w:tcPr>
          <w:p>
            <w:r>
              <w:rPr>
                <w:rFonts w:ascii="Calibri" w:cs="Calibri" w:eastAsia="Malgun Gothic" w:hAnsi="Calibri"/>
                <w:b/>
                <w:bCs/>
                <w:color w:val="156082"/>
                <w:sz w:val="16"/>
                <w:szCs w:val="16"/>
              </w:rPr>
              <w:t xml:space="preserve">해설</w:t>
            </w:r>
          </w:p>
        </w:tc>
        <w:tc>
          <w:tcPr>
            <w:tcW w:type="dxa" w:w="8770"/>
            <w:shd w:fill="FFFFFF" w:val="clear"/>
            <w:tcMar>
              <w:top w:type="dxa" w:w="90"/>
              <w:left w:type="dxa" w:w="120"/>
              <w:bottom w:type="dxa" w:w="90"/>
              <w:right w:type="dxa" w:w="120"/>
            </w:tcMar>
          </w:tcPr>
          <w:p>
            <w:pPr>
              <w:spacing w:after="90"/>
            </w:pPr>
            <w:r>
              <w:rPr>
                <w:rFonts w:ascii="Calibri" w:cs="Calibri" w:eastAsia="Malgun Gothic" w:hAnsi="Calibri"/>
                <w:color w:val="0E2841"/>
                <w:sz w:val="18"/>
                <w:szCs w:val="18"/>
              </w:rPr>
              <w:t xml:space="preserve">7일째 수정란은 7일째 수란우가 필요합니다. 배란일 = 이식일 − 7. 10월 20일 − 7 = 10월 13일. 나머지 일정은 전부 여기서 역산합니다. GnRH 10/12–13, 장치 제거+PGF 10/10, 장치 삽입 10/3.</w:t>
            </w:r>
          </w:p>
          <w:p>
            <w:r>
              <w:rPr>
                <w:rFonts w:ascii="Calibri" w:cs="Calibri" w:eastAsia="Malgun Gothic" w:hAnsi="Calibri"/>
                <w:color w:val="6B7280"/>
                <w:sz w:val="17"/>
                <w:szCs w:val="17"/>
              </w:rPr>
              <w:t xml:space="preserve">A day-7 embryo needs a day-7 recipient. Ovulation day = transfer day minus 7. 20 October minus 7 is 13 October. Everything else in the calendar is counted backwards from there: GnRH on 12–13 October, device out plus PGF on 10 October, device in on 3 October.</w:t>
            </w:r>
          </w:p>
        </w:tc>
      </w:tr>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출제 노트</w:t>
            </w:r>
          </w:p>
        </w:tc>
        <w:tc>
          <w:tcPr>
            <w:tcW w:type="dxa" w:w="8770"/>
            <w:shd w:fill="F2F5F7" w:val="clear"/>
            <w:tcMar>
              <w:top w:type="dxa" w:w="90"/>
              <w:left w:type="dxa" w:w="120"/>
              <w:bottom w:type="dxa" w:w="90"/>
              <w:right w:type="dxa" w:w="120"/>
            </w:tcMar>
          </w:tcPr>
          <w:p>
            <w:r>
              <w:rPr>
                <w:rFonts w:ascii="Calibri" w:cs="Calibri" w:eastAsia="Malgun Gothic" w:hAnsi="Calibri"/>
                <w:color w:val="0E2841"/>
                <w:sz w:val="17"/>
                <w:szCs w:val="17"/>
              </w:rPr>
              <w:t xml:space="preserve">A번(10월 10일)은 장치를 빼는 날입니다. 날짜는 맞지만 역할을 혼동한 경우입니다.</w:t>
            </w:r>
          </w:p>
        </w:tc>
      </w:tr>
    </w:tbl>
    <w:p>
      <w:pPr>
        <w:keepNext/>
        <w:spacing w:after="90" w:before="300"/>
      </w:pPr>
      <w:r>
        <w:rPr>
          <w:rFonts w:ascii="Calibri" w:cs="Calibri" w:eastAsia="Malgun Gothic" w:hAnsi="Calibri"/>
          <w:b/>
          <w:bCs/>
          <w:color w:val="0E2841"/>
          <w:sz w:val="22"/>
          <w:szCs w:val="22"/>
        </w:rPr>
        <w:t xml:space="preserve">Q3.</w:t>
      </w:r>
      <w:r>
        <w:rPr>
          <w:rFonts w:ascii="Calibri" w:cs="Calibri" w:eastAsia="Malgun Gothic" w:hAnsi="Calibri"/>
          <w:color w:val="6B7280"/>
          <w:sz w:val="16"/>
          <w:szCs w:val="16"/>
        </w:rPr>
        <w:t xml:space="preserve">   (블록 03 · 슬라이드 29  ·  블록 05 · 슬라이드 39)</w:t>
      </w:r>
    </w:p>
    <w:p>
      <w:pPr>
        <w:keepNext/>
        <w:spacing w:after="130"/>
      </w:pPr>
      <w:r>
        <w:rPr>
          <w:rFonts w:ascii="Calibri" w:cs="Calibri" w:eastAsia="Malgun Gothic" w:hAnsi="Calibri"/>
          <w:sz w:val="20"/>
          <w:szCs w:val="20"/>
        </w:rPr>
        <w:t xml:space="preserve">On transfer day you feel a firm corpus luteum on the LEFT ovary. Where do you place the embryo?</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In the right uterine horn</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In the body of the uterus</w:t>
      </w:r>
    </w:p>
    <w:p>
      <w:pPr>
        <w:keepNext/>
        <w:spacing w:after="80"/>
        <w:ind w:left="340"/>
      </w:pPr>
      <w:r>
        <w:rPr>
          <w:rFonts w:ascii="Calibri" w:cs="Calibri" w:eastAsia="Malgun Gothic" w:hAnsi="Calibri"/>
          <w:color w:val="E97132"/>
          <w:sz w:val="20"/>
          <w:szCs w:val="20"/>
        </w:rPr>
        <w:t xml:space="preserve">■  </w:t>
      </w:r>
      <w:r>
        <w:rPr>
          <w:rFonts w:ascii="Calibri" w:cs="Calibri" w:eastAsia="Malgun Gothic" w:hAnsi="Calibri"/>
          <w:b/>
          <w:bCs/>
          <w:color w:val="E97132"/>
          <w:sz w:val="20"/>
          <w:szCs w:val="20"/>
        </w:rPr>
        <w:t xml:space="preserve">C)  </w:t>
      </w:r>
      <w:r>
        <w:rPr>
          <w:rFonts w:ascii="Calibri" w:cs="Calibri" w:eastAsia="Malgun Gothic" w:hAnsi="Calibri"/>
          <w:b/>
          <w:bCs/>
          <w:color w:val="E97132"/>
          <w:sz w:val="20"/>
          <w:szCs w:val="20"/>
        </w:rPr>
        <w:t xml:space="preserve">In the front third of the LEFT uterine horn</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The side does not matter</w:t>
      </w:r>
    </w:p>
    <w:p>
      <w:pPr>
        <w:spacing w:after="50"/>
      </w:pPr>
      <w:r>
        <w:rPr>
          <w:rFonts w:ascii="Calibri" w:cs="Calibri" w:eastAsia="Malgun Gothic" w:hAnsi="Calibri"/>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정답</w:t>
            </w:r>
          </w:p>
        </w:tc>
        <w:tc>
          <w:tcPr>
            <w:tcW w:type="dxa" w:w="8770"/>
            <w:shd w:fill="F2F5F7" w:val="clear"/>
            <w:tcMar>
              <w:top w:type="dxa" w:w="90"/>
              <w:left w:type="dxa" w:w="120"/>
              <w:bottom w:type="dxa" w:w="90"/>
              <w:right w:type="dxa" w:w="120"/>
            </w:tcMar>
          </w:tcPr>
          <w:p>
            <w:r>
              <w:rPr>
                <w:rFonts w:ascii="Calibri" w:cs="Calibri" w:eastAsia="Malgun Gothic" w:hAnsi="Calibri"/>
                <w:b/>
                <w:bCs/>
                <w:color w:val="E97132"/>
                <w:sz w:val="19"/>
                <w:szCs w:val="19"/>
              </w:rPr>
              <w:t xml:space="preserve">C)  In the front third of the LEFT uterine horn</w:t>
            </w:r>
          </w:p>
        </w:tc>
      </w:tr>
      <w:tr>
        <w:tc>
          <w:tcPr>
            <w:tcW w:type="dxa" w:w="1310"/>
            <w:shd w:fill="FFFFFF" w:val="clear"/>
            <w:tcMar>
              <w:top w:type="dxa" w:w="90"/>
              <w:left w:type="dxa" w:w="120"/>
              <w:bottom w:type="dxa" w:w="90"/>
              <w:right w:type="dxa" w:w="120"/>
            </w:tcMar>
          </w:tcPr>
          <w:p>
            <w:r>
              <w:rPr>
                <w:rFonts w:ascii="Calibri" w:cs="Calibri" w:eastAsia="Malgun Gothic" w:hAnsi="Calibri"/>
                <w:b/>
                <w:bCs/>
                <w:color w:val="156082"/>
                <w:sz w:val="16"/>
                <w:szCs w:val="16"/>
              </w:rPr>
              <w:t xml:space="preserve">해설</w:t>
            </w:r>
          </w:p>
        </w:tc>
        <w:tc>
          <w:tcPr>
            <w:tcW w:type="dxa" w:w="8770"/>
            <w:shd w:fill="FFFFFF" w:val="clear"/>
            <w:tcMar>
              <w:top w:type="dxa" w:w="90"/>
              <w:left w:type="dxa" w:w="120"/>
              <w:bottom w:type="dxa" w:w="90"/>
              <w:right w:type="dxa" w:w="120"/>
            </w:tcMar>
          </w:tcPr>
          <w:p>
            <w:pPr>
              <w:spacing w:after="90"/>
            </w:pPr>
            <w:r>
              <w:rPr>
                <w:rFonts w:ascii="Calibri" w:cs="Calibri" w:eastAsia="Malgun Gothic" w:hAnsi="Calibri"/>
                <w:color w:val="0E2841"/>
                <w:sz w:val="18"/>
                <w:szCs w:val="18"/>
              </w:rPr>
              <w:t xml:space="preserve">황체는 국소 혈관을 통해 같은 쪽 자궁각에 프로게스테론을 공급합니다. 따라서 같은 쪽이어야 합니다. 그리고 자궁각 앞쪽 1/3에 넣어야 합니다. 착상이 거기서 일어나기 때문입니다. 자궁체에 넣으면 뒤로 밀려납니다.</w:t>
            </w:r>
          </w:p>
          <w:p>
            <w:r>
              <w:rPr>
                <w:rFonts w:ascii="Calibri" w:cs="Calibri" w:eastAsia="Malgun Gothic" w:hAnsi="Calibri"/>
                <w:color w:val="6B7280"/>
                <w:sz w:val="17"/>
                <w:szCs w:val="17"/>
              </w:rPr>
              <w:t xml:space="preserve">The corpus luteum supplies the horn on its own side through local blood vessels, so the embryo must go into the same side. And it must go into the front third of that horn, because that is where the embryo attaches. Deposit in the body and it is pushed backwards.</w:t>
            </w:r>
          </w:p>
        </w:tc>
      </w:tr>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출제 노트</w:t>
            </w:r>
          </w:p>
        </w:tc>
        <w:tc>
          <w:tcPr>
            <w:tcW w:type="dxa" w:w="8770"/>
            <w:shd w:fill="F2F5F7" w:val="clear"/>
            <w:tcMar>
              <w:top w:type="dxa" w:w="90"/>
              <w:left w:type="dxa" w:w="120"/>
              <w:bottom w:type="dxa" w:w="90"/>
              <w:right w:type="dxa" w:w="120"/>
            </w:tcMar>
          </w:tcPr>
          <w:p>
            <w:r>
              <w:rPr>
                <w:rFonts w:ascii="Calibri" w:cs="Calibri" w:eastAsia="Malgun Gothic" w:hAnsi="Calibri"/>
                <w:color w:val="0E2841"/>
                <w:sz w:val="17"/>
                <w:szCs w:val="17"/>
              </w:rPr>
              <w:t xml:space="preserve">D번 "상관없다"를 고르면 조용한 실패의 원인이 됩니다. 반대쪽 이식은 아무도 보지 못하고, 30일 뒤 공태로만 나타납니다.</w:t>
            </w:r>
          </w:p>
        </w:tc>
      </w:tr>
    </w:tbl>
    <w:p>
      <w:pPr>
        <w:keepNext/>
        <w:spacing w:after="90" w:before="300"/>
      </w:pPr>
      <w:r>
        <w:rPr>
          <w:rFonts w:ascii="Calibri" w:cs="Calibri" w:eastAsia="Malgun Gothic" w:hAnsi="Calibri"/>
          <w:b/>
          <w:bCs/>
          <w:color w:val="0E2841"/>
          <w:sz w:val="22"/>
          <w:szCs w:val="22"/>
        </w:rPr>
        <w:t xml:space="preserve">Q4.</w:t>
      </w:r>
      <w:r>
        <w:rPr>
          <w:rFonts w:ascii="Calibri" w:cs="Calibri" w:eastAsia="Malgun Gothic" w:hAnsi="Calibri"/>
          <w:color w:val="6B7280"/>
          <w:sz w:val="16"/>
          <w:szCs w:val="16"/>
        </w:rPr>
        <w:t xml:space="preserve">   (블록 06 · 슬라이드 43, 44)</w:t>
      </w:r>
    </w:p>
    <w:p>
      <w:pPr>
        <w:keepNext/>
        <w:spacing w:after="130"/>
      </w:pPr>
      <w:r>
        <w:rPr>
          <w:rFonts w:ascii="Calibri" w:cs="Calibri" w:eastAsia="Malgun Gothic" w:hAnsi="Calibri"/>
          <w:sz w:val="20"/>
          <w:szCs w:val="20"/>
        </w:rPr>
        <w:t xml:space="preserve">A farm increases concentrate and chops the forage very finely. Bulk milk fat falls below milk protein, and the manure is loose with gas bubbles and whole grains in it. What has happened?</w:t>
      </w:r>
    </w:p>
    <w:p>
      <w:pPr>
        <w:keepNext/>
        <w:spacing w:after="80"/>
        <w:ind w:left="340"/>
      </w:pPr>
      <w:r>
        <w:rPr>
          <w:rFonts w:ascii="Calibri" w:cs="Calibri" w:eastAsia="Malgun Gothic" w:hAnsi="Calibri"/>
          <w:color w:val="E97132"/>
          <w:sz w:val="20"/>
          <w:szCs w:val="20"/>
        </w:rPr>
        <w:t xml:space="preserve">■  </w:t>
      </w:r>
      <w:r>
        <w:rPr>
          <w:rFonts w:ascii="Calibri" w:cs="Calibri" w:eastAsia="Malgun Gothic" w:hAnsi="Calibri"/>
          <w:b/>
          <w:bCs/>
          <w:color w:val="E97132"/>
          <w:sz w:val="20"/>
          <w:szCs w:val="20"/>
        </w:rPr>
        <w:t xml:space="preserve">A)  </w:t>
      </w:r>
      <w:r>
        <w:rPr>
          <w:rFonts w:ascii="Calibri" w:cs="Calibri" w:eastAsia="Malgun Gothic" w:hAnsi="Calibri"/>
          <w:b/>
          <w:bCs/>
          <w:color w:val="E97132"/>
          <w:sz w:val="20"/>
          <w:szCs w:val="20"/>
        </w:rPr>
        <w:t xml:space="preserve">The rumen has become sour and the fibre bacteria have died</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The cows have milk fever</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The cows have a displaced abomasum</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The ration is short of protein</w:t>
      </w:r>
    </w:p>
    <w:p>
      <w:pPr>
        <w:spacing w:after="50"/>
      </w:pPr>
      <w:r>
        <w:rPr>
          <w:rFonts w:ascii="Calibri" w:cs="Calibri" w:eastAsia="Malgun Gothic" w:hAnsi="Calibri"/>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정답</w:t>
            </w:r>
          </w:p>
        </w:tc>
        <w:tc>
          <w:tcPr>
            <w:tcW w:type="dxa" w:w="8770"/>
            <w:shd w:fill="F2F5F7" w:val="clear"/>
            <w:tcMar>
              <w:top w:type="dxa" w:w="90"/>
              <w:left w:type="dxa" w:w="120"/>
              <w:bottom w:type="dxa" w:w="90"/>
              <w:right w:type="dxa" w:w="120"/>
            </w:tcMar>
          </w:tcPr>
          <w:p>
            <w:r>
              <w:rPr>
                <w:rFonts w:ascii="Calibri" w:cs="Calibri" w:eastAsia="Malgun Gothic" w:hAnsi="Calibri"/>
                <w:b/>
                <w:bCs/>
                <w:color w:val="E97132"/>
                <w:sz w:val="19"/>
                <w:szCs w:val="19"/>
              </w:rPr>
              <w:t xml:space="preserve">A)  The rumen has become sour and the fibre bacteria have died</w:t>
            </w:r>
          </w:p>
        </w:tc>
      </w:tr>
      <w:tr>
        <w:tc>
          <w:tcPr>
            <w:tcW w:type="dxa" w:w="1310"/>
            <w:shd w:fill="FFFFFF" w:val="clear"/>
            <w:tcMar>
              <w:top w:type="dxa" w:w="90"/>
              <w:left w:type="dxa" w:w="120"/>
              <w:bottom w:type="dxa" w:w="90"/>
              <w:right w:type="dxa" w:w="120"/>
            </w:tcMar>
          </w:tcPr>
          <w:p>
            <w:r>
              <w:rPr>
                <w:rFonts w:ascii="Calibri" w:cs="Calibri" w:eastAsia="Malgun Gothic" w:hAnsi="Calibri"/>
                <w:b/>
                <w:bCs/>
                <w:color w:val="156082"/>
                <w:sz w:val="16"/>
                <w:szCs w:val="16"/>
              </w:rPr>
              <w:t xml:space="preserve">해설</w:t>
            </w:r>
          </w:p>
        </w:tc>
        <w:tc>
          <w:tcPr>
            <w:tcW w:type="dxa" w:w="8770"/>
            <w:shd w:fill="FFFFFF" w:val="clear"/>
            <w:tcMar>
              <w:top w:type="dxa" w:w="90"/>
              <w:left w:type="dxa" w:w="120"/>
              <w:bottom w:type="dxa" w:w="90"/>
              <w:right w:type="dxa" w:w="120"/>
            </w:tcMar>
          </w:tcPr>
          <w:p>
            <w:pPr>
              <w:spacing w:after="90"/>
            </w:pPr>
            <w:r>
              <w:rPr>
                <w:rFonts w:ascii="Calibri" w:cs="Calibri" w:eastAsia="Malgun Gothic" w:hAnsi="Calibri"/>
                <w:color w:val="0E2841"/>
                <w:sz w:val="18"/>
                <w:szCs w:val="18"/>
              </w:rPr>
              <w:t xml:space="preserve">짧고 잘게 썬 조사료 → 저작 감소 → 타액·완충 감소 → 반추위 pH 하락. 섬유분해균이 먼저 죽습니다. 그 균이 유지방이 되는 산을 만들기 때문에 유지방이 가장 먼저 떨어집니다. 기포성 묽은 분변에 통곡물이 보이는 것은 발효가 엉뚱한 곳에서 일어난다는 뜻입니다.</w:t>
            </w:r>
          </w:p>
          <w:p>
            <w:r>
              <w:rPr>
                <w:rFonts w:ascii="Calibri" w:cs="Calibri" w:eastAsia="Malgun Gothic" w:hAnsi="Calibri"/>
                <w:color w:val="6B7280"/>
                <w:sz w:val="17"/>
                <w:szCs w:val="17"/>
              </w:rPr>
              <w:t xml:space="preserve">Short, finely chopped forage means less chewing, less saliva, less buffer, and a falling rumen pH. The fibre bacteria die first. They are the ones that make the acid which becomes butterfat, so butterfat falls before anything else. Loose bubbly manure with whole grain is fermentation happening in the wrong place.</w:t>
            </w:r>
          </w:p>
        </w:tc>
      </w:tr>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출제 노트</w:t>
            </w:r>
          </w:p>
        </w:tc>
        <w:tc>
          <w:tcPr>
            <w:tcW w:type="dxa" w:w="8770"/>
            <w:shd w:fill="F2F5F7" w:val="clear"/>
            <w:tcMar>
              <w:top w:type="dxa" w:w="90"/>
              <w:left w:type="dxa" w:w="120"/>
              <w:bottom w:type="dxa" w:w="90"/>
              <w:right w:type="dxa" w:w="120"/>
            </w:tcMar>
          </w:tcPr>
          <w:p>
            <w:r>
              <w:rPr>
                <w:rFonts w:ascii="Calibri" w:cs="Calibri" w:eastAsia="Malgun Gothic" w:hAnsi="Calibri"/>
                <w:color w:val="0E2841"/>
                <w:sz w:val="17"/>
                <w:szCs w:val="17"/>
              </w:rPr>
              <w:t xml:space="preserve">치료는 약이 아니라 사료입니다. 긴 섬유, 곡물 소량 다회 급여, 깨끗한 물. 곡물을 나눠 주는 것만으로도 대부분 해결되고 비용이 들지 않습니다.</w:t>
            </w:r>
          </w:p>
        </w:tc>
      </w:tr>
    </w:tbl>
    <w:p>
      <w:pPr>
        <w:keepNext/>
        <w:spacing w:after="90" w:before="300"/>
      </w:pPr>
      <w:r>
        <w:rPr>
          <w:rFonts w:ascii="Calibri" w:cs="Calibri" w:eastAsia="Malgun Gothic" w:hAnsi="Calibri"/>
          <w:b/>
          <w:bCs/>
          <w:color w:val="0E2841"/>
          <w:sz w:val="22"/>
          <w:szCs w:val="22"/>
        </w:rPr>
        <w:t xml:space="preserve">Q5.</w:t>
      </w:r>
      <w:r>
        <w:rPr>
          <w:rFonts w:ascii="Calibri" w:cs="Calibri" w:eastAsia="Malgun Gothic" w:hAnsi="Calibri"/>
          <w:color w:val="6B7280"/>
          <w:sz w:val="16"/>
          <w:szCs w:val="16"/>
        </w:rPr>
        <w:t xml:space="preserve">   (블록 07 · 슬라이드 56)</w:t>
      </w:r>
    </w:p>
    <w:p>
      <w:pPr>
        <w:keepNext/>
        <w:spacing w:after="130"/>
      </w:pPr>
      <w:r>
        <w:rPr>
          <w:rFonts w:ascii="Calibri" w:cs="Calibri" w:eastAsia="Malgun Gothic" w:hAnsi="Calibri"/>
          <w:sz w:val="20"/>
          <w:szCs w:val="20"/>
        </w:rPr>
        <w:t xml:space="preserve">The afterbirth is still hanging 24 hours after calving. The cow has no fever and is eating normally. What do you do?</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Pull it out by hand</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Infuse antibiotic into the uterus</w:t>
      </w:r>
    </w:p>
    <w:p>
      <w:pPr>
        <w:keepNext/>
        <w:spacing w:after="80"/>
        <w:ind w:left="340"/>
      </w:pPr>
      <w:r>
        <w:rPr>
          <w:rFonts w:ascii="Calibri" w:cs="Calibri" w:eastAsia="Malgun Gothic" w:hAnsi="Calibri"/>
          <w:color w:val="E97132"/>
          <w:sz w:val="20"/>
          <w:szCs w:val="20"/>
        </w:rPr>
        <w:t xml:space="preserve">■  </w:t>
      </w:r>
      <w:r>
        <w:rPr>
          <w:rFonts w:ascii="Calibri" w:cs="Calibri" w:eastAsia="Malgun Gothic" w:hAnsi="Calibri"/>
          <w:b/>
          <w:bCs/>
          <w:color w:val="E97132"/>
          <w:sz w:val="20"/>
          <w:szCs w:val="20"/>
        </w:rPr>
        <w:t xml:space="preserve">C)  </w:t>
      </w:r>
      <w:r>
        <w:rPr>
          <w:rFonts w:ascii="Calibri" w:cs="Calibri" w:eastAsia="Malgun Gothic" w:hAnsi="Calibri"/>
          <w:b/>
          <w:bCs/>
          <w:color w:val="E97132"/>
          <w:sz w:val="20"/>
          <w:szCs w:val="20"/>
        </w:rPr>
        <w:t xml:space="preserve">Cut off what hangs down, and take her temperature every day for 10 days</w:t>
      </w:r>
    </w:p>
    <w:p>
      <w:pPr>
        <w:keepNext/>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Nothing, and do not check her again</w:t>
      </w:r>
    </w:p>
    <w:p>
      <w:pPr>
        <w:spacing w:after="50"/>
      </w:pPr>
      <w:r>
        <w:rPr>
          <w:rFonts w:ascii="Calibri" w:cs="Calibri" w:eastAsia="Malgun Gothic" w:hAnsi="Calibri"/>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10"/>
        <w:gridCol w:w="8770"/>
      </w:tblGrid>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정답</w:t>
            </w:r>
          </w:p>
        </w:tc>
        <w:tc>
          <w:tcPr>
            <w:tcW w:type="dxa" w:w="8770"/>
            <w:shd w:fill="F2F5F7" w:val="clear"/>
            <w:tcMar>
              <w:top w:type="dxa" w:w="90"/>
              <w:left w:type="dxa" w:w="120"/>
              <w:bottom w:type="dxa" w:w="90"/>
              <w:right w:type="dxa" w:w="120"/>
            </w:tcMar>
          </w:tcPr>
          <w:p>
            <w:r>
              <w:rPr>
                <w:rFonts w:ascii="Calibri" w:cs="Calibri" w:eastAsia="Malgun Gothic" w:hAnsi="Calibri"/>
                <w:b/>
                <w:bCs/>
                <w:color w:val="E97132"/>
                <w:sz w:val="19"/>
                <w:szCs w:val="19"/>
              </w:rPr>
              <w:t xml:space="preserve">C)  Cut off what hangs down, and take her temperature every day for 10 days</w:t>
            </w:r>
          </w:p>
        </w:tc>
      </w:tr>
      <w:tr>
        <w:tc>
          <w:tcPr>
            <w:tcW w:type="dxa" w:w="1310"/>
            <w:shd w:fill="FFFFFF" w:val="clear"/>
            <w:tcMar>
              <w:top w:type="dxa" w:w="90"/>
              <w:left w:type="dxa" w:w="120"/>
              <w:bottom w:type="dxa" w:w="90"/>
              <w:right w:type="dxa" w:w="120"/>
            </w:tcMar>
          </w:tcPr>
          <w:p>
            <w:r>
              <w:rPr>
                <w:rFonts w:ascii="Calibri" w:cs="Calibri" w:eastAsia="Malgun Gothic" w:hAnsi="Calibri"/>
                <w:b/>
                <w:bCs/>
                <w:color w:val="156082"/>
                <w:sz w:val="16"/>
                <w:szCs w:val="16"/>
              </w:rPr>
              <w:t xml:space="preserve">해설</w:t>
            </w:r>
          </w:p>
        </w:tc>
        <w:tc>
          <w:tcPr>
            <w:tcW w:type="dxa" w:w="8770"/>
            <w:shd w:fill="FFFFFF" w:val="clear"/>
            <w:tcMar>
              <w:top w:type="dxa" w:w="90"/>
              <w:left w:type="dxa" w:w="120"/>
              <w:bottom w:type="dxa" w:w="90"/>
              <w:right w:type="dxa" w:w="120"/>
            </w:tcMar>
          </w:tcPr>
          <w:p>
            <w:pPr>
              <w:spacing w:after="90"/>
            </w:pPr>
            <w:r>
              <w:rPr>
                <w:rFonts w:ascii="Calibri" w:cs="Calibri" w:eastAsia="Malgun Gothic" w:hAnsi="Calibri"/>
                <w:color w:val="0E2841"/>
                <w:sz w:val="18"/>
                <w:szCs w:val="18"/>
              </w:rPr>
              <w:t xml:space="preserve">당기지 마십시오. 당기면 자궁 내 부착점이 찢어지고 혈관이 세균에 열려 자궁 감염이 오히려 악화됩니다. 늘어진 부분만 잘라 분뇨에 끌리지 않게 하고, 10일간 매일 체온을 재십시오. 열 없고 잘 먹으면 스스로 떨어집니다. 39.5도 이상에 침울하면 자궁염이고 당일 수의 치료가 필요합니다.</w:t>
            </w:r>
          </w:p>
          <w:p>
            <w:r>
              <w:rPr>
                <w:rFonts w:ascii="Calibri" w:cs="Calibri" w:eastAsia="Malgun Gothic" w:hAnsi="Calibri"/>
                <w:color w:val="6B7280"/>
                <w:sz w:val="17"/>
                <w:szCs w:val="17"/>
              </w:rPr>
              <w:t xml:space="preserve">Do not pull. Pulling tears the attachment points inside the uterus and opens blood vessels to bacteria, and it makes the uterine infection worse. Cut off what hangs down so it does not drag through manure, then monitor her temperature daily for ten days. No fever and eating well means she will pass it herself. Fever above 39.5 with a dull cow is a uterine infection and needs veterinary treatment that day.</w:t>
            </w:r>
          </w:p>
        </w:tc>
      </w:tr>
      <w:tr>
        <w:tc>
          <w:tcPr>
            <w:tcW w:type="dxa" w:w="1310"/>
            <w:shd w:fill="F2F5F7" w:val="clear"/>
            <w:tcMar>
              <w:top w:type="dxa" w:w="90"/>
              <w:left w:type="dxa" w:w="120"/>
              <w:bottom w:type="dxa" w:w="90"/>
              <w:right w:type="dxa" w:w="120"/>
            </w:tcMar>
          </w:tcPr>
          <w:p>
            <w:r>
              <w:rPr>
                <w:rFonts w:ascii="Calibri" w:cs="Calibri" w:eastAsia="Malgun Gothic" w:hAnsi="Calibri"/>
                <w:b/>
                <w:bCs/>
                <w:color w:val="156082"/>
                <w:sz w:val="16"/>
                <w:szCs w:val="16"/>
              </w:rPr>
              <w:t xml:space="preserve">출제 노트</w:t>
            </w:r>
          </w:p>
        </w:tc>
        <w:tc>
          <w:tcPr>
            <w:tcW w:type="dxa" w:w="8770"/>
            <w:shd w:fill="F2F5F7" w:val="clear"/>
            <w:tcMar>
              <w:top w:type="dxa" w:w="90"/>
              <w:left w:type="dxa" w:w="120"/>
              <w:bottom w:type="dxa" w:w="90"/>
              <w:right w:type="dxa" w:w="120"/>
            </w:tcMar>
          </w:tcPr>
          <w:p>
            <w:r>
              <w:rPr>
                <w:rFonts w:ascii="Calibri" w:cs="Calibri" w:eastAsia="Malgun Gothic" w:hAnsi="Calibri"/>
                <w:color w:val="0E2841"/>
                <w:sz w:val="17"/>
                <w:szCs w:val="17"/>
              </w:rPr>
              <w:t xml:space="preserve">A번은 현장에서 거의 보편적인 관행입니다. 이 습관 하나만 바꿔도 방문하는 모든 농장의 번식성이 개선됩니다.</w:t>
            </w:r>
          </w:p>
        </w:tc>
      </w:tr>
    </w:tbl>
    <w:p>
      <w:r>
        <w:br w:type="page"/>
      </w:r>
    </w:p>
    <w:p>
      <w:pPr>
        <w:spacing w:after="160"/>
      </w:pPr>
      <w:r>
        <w:rPr>
          <w:rFonts w:ascii="Cambria" w:cs="Cambria" w:eastAsia="Malgun Gothic" w:hAnsi="Cambria"/>
          <w:b/>
          <w:bCs/>
          <w:color w:val="0E2841"/>
          <w:sz w:val="26"/>
          <w:szCs w:val="26"/>
        </w:rPr>
        <w:t xml:space="preserve">Google Forms 설정 순서</w:t>
      </w:r>
    </w:p>
    <w:p>
      <w:pPr>
        <w:spacing w:after="100"/>
        <w:ind w:left="240" w:hanging="240"/>
      </w:pPr>
      <w:r>
        <w:rPr>
          <w:rFonts w:ascii="Calibri" w:cs="Calibri" w:eastAsia="Malgun Gothic" w:hAnsi="Calibri"/>
          <w:b/>
          <w:bCs/>
          <w:color w:val="156082"/>
          <w:sz w:val="20"/>
          <w:szCs w:val="20"/>
        </w:rPr>
        <w:t xml:space="preserve">1.  </w:t>
      </w:r>
      <w:r>
        <w:rPr>
          <w:rFonts w:ascii="Calibri" w:cs="Calibri" w:eastAsia="Malgun Gothic" w:hAnsi="Calibri"/>
          <w:sz w:val="19"/>
          <w:szCs w:val="19"/>
        </w:rPr>
        <w:t xml:space="preserve">설정 → 퀴즈로 만들기 → 문항당 20점</w:t>
      </w:r>
    </w:p>
    <w:p>
      <w:pPr>
        <w:spacing w:after="100"/>
        <w:ind w:left="240" w:hanging="240"/>
      </w:pPr>
      <w:r>
        <w:rPr>
          <w:rFonts w:ascii="Calibri" w:cs="Calibri" w:eastAsia="Malgun Gothic" w:hAnsi="Calibri"/>
          <w:b/>
          <w:bCs/>
          <w:color w:val="156082"/>
          <w:sz w:val="20"/>
          <w:szCs w:val="20"/>
        </w:rPr>
        <w:t xml:space="preserve">2.  </w:t>
      </w:r>
      <w:r>
        <w:rPr>
          <w:rFonts w:ascii="Calibri" w:cs="Calibri" w:eastAsia="Malgun Gothic" w:hAnsi="Calibri"/>
          <w:sz w:val="19"/>
          <w:szCs w:val="19"/>
        </w:rPr>
        <w:t xml:space="preserve">각 문항 "답안 및 배점" → 정답 체크 → "답변 관련 의견"에 위 영어 해설 붙여넣기</w:t>
      </w:r>
    </w:p>
    <w:p>
      <w:pPr>
        <w:spacing w:after="100"/>
        <w:ind w:left="240" w:hanging="240"/>
      </w:pPr>
      <w:r>
        <w:rPr>
          <w:rFonts w:ascii="Calibri" w:cs="Calibri" w:eastAsia="Malgun Gothic" w:hAnsi="Calibri"/>
          <w:b/>
          <w:bCs/>
          <w:color w:val="156082"/>
          <w:sz w:val="20"/>
          <w:szCs w:val="20"/>
        </w:rPr>
        <w:t xml:space="preserve">3.  </w:t>
      </w:r>
      <w:r>
        <w:rPr>
          <w:rFonts w:ascii="Calibri" w:cs="Calibri" w:eastAsia="Malgun Gothic" w:hAnsi="Calibri"/>
          <w:sz w:val="19"/>
          <w:szCs w:val="19"/>
        </w:rPr>
        <w:t xml:space="preserve">모든 문항 "필수 질문" 켜기</w:t>
      </w:r>
    </w:p>
    <w:p>
      <w:pPr>
        <w:spacing w:after="100"/>
        <w:ind w:left="240" w:hanging="240"/>
      </w:pPr>
      <w:r>
        <w:rPr>
          <w:rFonts w:ascii="Calibri" w:cs="Calibri" w:eastAsia="Malgun Gothic" w:hAnsi="Calibri"/>
          <w:b/>
          <w:bCs/>
          <w:color w:val="156082"/>
          <w:sz w:val="20"/>
          <w:szCs w:val="20"/>
        </w:rPr>
        <w:t xml:space="preserve">4.  </w:t>
      </w:r>
      <w:r>
        <w:rPr>
          <w:rFonts w:ascii="Calibri" w:cs="Calibri" w:eastAsia="Malgun Gothic" w:hAnsi="Calibri"/>
          <w:sz w:val="19"/>
          <w:szCs w:val="19"/>
        </w:rPr>
        <w:t xml:space="preserve">응답 → Google Sheets 연결 → 19명 문항별 정답률 집계</w:t>
      </w:r>
    </w:p>
    <w:p>
      <w:pPr>
        <w:spacing w:after="100"/>
        <w:ind w:left="240" w:hanging="240"/>
      </w:pPr>
      <w:r>
        <w:rPr>
          <w:rFonts w:ascii="Calibri" w:cs="Calibri" w:eastAsia="Malgun Gothic" w:hAnsi="Calibri"/>
          <w:b/>
          <w:bCs/>
          <w:color w:val="156082"/>
          <w:sz w:val="20"/>
          <w:szCs w:val="20"/>
        </w:rPr>
        <w:t xml:space="preserve">5.  </w:t>
      </w:r>
      <w:r>
        <w:rPr>
          <w:rFonts w:ascii="Calibri" w:cs="Calibri" w:eastAsia="Malgun Gothic" w:hAnsi="Calibri"/>
          <w:sz w:val="19"/>
          <w:szCs w:val="19"/>
        </w:rPr>
        <w:t xml:space="preserve">오답률 50% 초과 문항 = 사후 보충자료의 주제</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6B7280"/>
        <w:sz w:val="14"/>
        <w:szCs w:val="14"/>
      </w:rPr>
      <w:t xml:space="preserve">Answer Key · 교육생 배포 금지     </w:t>
    </w:r>
    <w:r>
      <w:rPr>
        <w:rFonts w:ascii="Calibri" w:cs="Calibri" w:eastAsia="Malgun Gothic" w:hAnsi="Calibri"/>
        <w:color w:val="6B7280"/>
        <w:sz w:val="14"/>
        <w:szCs w:val="14"/>
      </w:rPr>
      <w:t xml:space="preserve">Page </w:t>
    </w:r>
    <w:r>
      <w:rPr>
        <w:rFonts w:ascii="Calibri" w:cs="Calibri" w:eastAsia="Malgun Gothic" w:hAnsi="Calibri"/>
        <w:color w:val="6B7280"/>
        <w:sz w:val="14"/>
        <w:szCs w:val="14"/>
      </w:rPr>
      <w:fldChar w:fldCharType="begin"/>
      <w:instrText xml:space="preserve">PAGE</w:instrText>
      <w:fldChar w:fldCharType="separate"/>
      <w:fldChar w:fldCharType="end"/>
    </w:r>
    <w:r>
      <w:rPr>
        <w:rFonts w:ascii="Calibri" w:cs="Calibri" w:eastAsia="Malgun Gothic" w:hAnsi="Calibri"/>
        <w:color w:val="6B7280"/>
        <w:sz w:val="14"/>
        <w:szCs w:val="14"/>
      </w:rPr>
      <w:t xml:space="preserve"> / </w:t>
    </w:r>
    <w:r>
      <w:rPr>
        <w:rFonts w:ascii="Calibri" w:cs="Calibri" w:eastAsia="Malgun Gothic" w:hAnsi="Calibri"/>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Questions Answer Key</dc:title>
  <dc:creator>Ha Hyun-Jae, DVM</dc:creator>
  <cp:lastModifiedBy>Un-named</cp:lastModifiedBy>
  <cp:revision>1</cp:revision>
  <dcterms:created xsi:type="dcterms:W3CDTF">2026-09-12T23:32:22.343Z</dcterms:created>
  <dcterms:modified xsi:type="dcterms:W3CDTF">2026-09-12T23:32:22.343Z</dcterms:modified>
</cp:coreProperties>
</file>

<file path=docProps/custom.xml><?xml version="1.0" encoding="utf-8"?>
<Properties xmlns="http://schemas.openxmlformats.org/officeDocument/2006/custom-properties" xmlns:vt="http://schemas.openxmlformats.org/officeDocument/2006/docPropsVTypes"/>
</file>