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  <w:jc w:val="center"/>
      </w:pPr>
      <w:r>
        <w:rPr>
          <w:rFonts w:ascii="Calibri" w:hAnsi="Calibri" w:eastAsia="맑은 고딕"/>
          <w:b/>
          <w:color w:val="1F5132"/>
          <w:sz w:val="38"/>
        </w:rPr>
        <w:t>소(가축) 수정란 수출 국제규정 근거</w:t>
      </w:r>
    </w:p>
    <w:p>
      <w:pPr>
        <w:spacing w:after="160" w:before="0" w:line="283" w:lineRule="auto"/>
        <w:jc w:val="center"/>
        <w:pBdr>
          <w:bottom w:val="single" w:sz="6" w:space="4" w:color="1F5132"/>
        </w:pBdr>
      </w:pPr>
      <w:r>
        <w:rPr>
          <w:rFonts w:ascii="Calibri" w:hAnsi="Calibri" w:eastAsia="맑은 고딕"/>
          <w:b w:val="0"/>
          <w:color w:val="606060"/>
          <w:sz w:val="21"/>
        </w:rPr>
        <w:t>Regulatory Basis for International Trade in Bovine Embryos</w:t>
      </w:r>
    </w:p>
    <w:p>
      <w:pPr>
        <w:spacing w:after="200" w:before="0" w:line="283" w:lineRule="auto"/>
        <w:jc w:val="left"/>
      </w:pPr>
      <w:r>
        <w:rPr>
          <w:rFonts w:ascii="Calibri" w:hAnsi="Calibri" w:eastAsia="맑은 고딕"/>
          <w:b w:val="0"/>
          <w:color w:val="222222"/>
          <w:sz w:val="20"/>
        </w:rPr>
        <w:t>본 자료는 한국산 소 수정란(홀스타인 젖소 등)의 해외 수출 시 수입국 정부(농업부·검역당국) 심사에 인용·제출하기 위한 국제 동물위생 규정 근거이다. 특정 국가에 한정되지 않으며 모든 수입국에 공통 적용된다.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5"/>
        </w:rPr>
        <w:t>A. 상위 국제협정 (법적 근거)</w:t>
      </w:r>
    </w:p>
    <w:p>
      <w:pPr>
        <w:spacing w:after="40" w:before="0" w:line="283" w:lineRule="auto"/>
        <w:jc w:val="left"/>
      </w:pPr>
      <w:r>
        <w:rPr>
          <w:rFonts w:ascii="Calibri" w:hAnsi="Calibri" w:eastAsia="맑은 고딕"/>
          <w:b w:val="0"/>
          <w:color w:val="222222"/>
          <w:sz w:val="20"/>
        </w:rPr>
        <w:t xml:space="preserve">WTO 「위생 및 식물위생 조치의 적용에 관한 협정(SPS 협정)」 제3조 및 부속서 A 제3항 — 동물위생 분야 국제표준 설정기관으로 </w:t>
      </w:r>
      <w:r>
        <w:rPr>
          <w:rFonts w:ascii="Calibri" w:hAnsi="Calibri" w:eastAsia="맑은 고딕"/>
          <w:b/>
          <w:color w:val="222222"/>
          <w:sz w:val="20"/>
        </w:rPr>
        <w:t>WOAH(구 OIE)</w:t>
      </w:r>
      <w:r>
        <w:rPr>
          <w:rFonts w:ascii="Calibri" w:hAnsi="Calibri" w:eastAsia="맑은 고딕"/>
          <w:b w:val="0"/>
          <w:color w:val="222222"/>
          <w:sz w:val="20"/>
        </w:rPr>
        <w:t>를 공식 지정한다.</w:t>
      </w:r>
    </w:p>
    <w:p>
      <w:pPr>
        <w:spacing w:after="200" w:before="0" w:line="283" w:lineRule="auto"/>
        <w:jc w:val="left"/>
      </w:pPr>
      <w:r>
        <w:rPr>
          <w:rFonts w:ascii="Calibri" w:hAnsi="Calibri" w:eastAsia="맑은 고딕"/>
          <w:b w:val="0"/>
          <w:color w:val="606060"/>
          <w:sz w:val="17"/>
        </w:rPr>
        <w:t>WTO SPS Agreement, Article 3 &amp; Annex A (para 3): designates WOAH (formerly OIE) as the reference standard-setting body for animal-health measures affecting international trade.</w:t>
      </w:r>
    </w:p>
    <w:p>
      <w:pPr>
        <w:spacing w:after="8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5"/>
        </w:rPr>
        <w:t>B. 적용 기술기준 — WOAH 「육상동물위생규약」</w:t>
      </w:r>
    </w:p>
    <w:p>
      <w:pPr>
        <w:spacing w:after="80" w:before="0" w:line="283" w:lineRule="auto"/>
        <w:jc w:val="left"/>
      </w:pPr>
      <w:r>
        <w:rPr>
          <w:rFonts w:ascii="Calibri" w:hAnsi="Calibri" w:eastAsia="맑은 고딕"/>
          <w:b w:val="0"/>
          <w:color w:val="222222"/>
          <w:sz w:val="20"/>
        </w:rPr>
        <w:t>WOAH Terrestrial Animal Health Code — 수정란 직접 근거 조문은 다음과 같다.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64"/>
      </w:tblGrid>
      <w:tr>
        <w:tc>
          <w:tcPr>
            <w:tcW w:type="dxa" w:w="1304"/>
            <w:shd w:val="clear" w:fill="1F5132"/>
          </w:tcPr>
          <w:p>
            <w:pPr>
              <w:spacing w:after="20" w:before="20"/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장 Ch.</w:t>
            </w:r>
          </w:p>
        </w:tc>
        <w:tc>
          <w:tcPr>
            <w:tcW w:type="dxa" w:w="8164"/>
            <w:shd w:val="clear" w:fill="1F5132"/>
          </w:tcPr>
          <w:p>
            <w:pPr>
              <w:spacing w:after="20" w:before="20"/>
              <w:jc w:val="left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제목 / Title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  <w:jc w:val="center"/>
            </w:pPr>
            <w:r>
              <w:rPr>
                <w:rFonts w:ascii="Calibri" w:hAnsi="Calibri" w:eastAsia="맑은 고딕"/>
                <w:b/>
                <w:color w:val="1F5132"/>
                <w:sz w:val="19"/>
              </w:rPr>
              <w:t>4.8</w:t>
            </w:r>
          </w:p>
        </w:tc>
        <w:tc>
          <w:tcPr>
            <w:tcW w:type="dxa" w:w="8164"/>
          </w:tcPr>
          <w:p>
            <w:pPr>
              <w:spacing w:after="20" w:before="20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8"/>
              </w:rPr>
              <w:t>체내(생체)수정란 채취·가공  ·  In vivo derived embryos (livestock &amp; equids)</w:t>
            </w:r>
          </w:p>
        </w:tc>
      </w:tr>
      <w:tr>
        <w:tc>
          <w:tcPr>
            <w:tcW w:type="dxa" w:w="1304"/>
            <w:shd w:val="clear" w:fill="EEF3EF"/>
          </w:tcPr>
          <w:p>
            <w:pPr>
              <w:spacing w:after="20" w:before="20"/>
              <w:jc w:val="center"/>
            </w:pPr>
            <w:r>
              <w:rPr>
                <w:rFonts w:ascii="Calibri" w:hAnsi="Calibri" w:eastAsia="맑은 고딕"/>
                <w:b/>
                <w:color w:val="1F5132"/>
                <w:sz w:val="19"/>
              </w:rPr>
              <w:t>4.9</w:t>
            </w:r>
          </w:p>
        </w:tc>
        <w:tc>
          <w:tcPr>
            <w:tcW w:type="dxa" w:w="8164"/>
            <w:shd w:val="clear" w:fill="EEF3EF"/>
          </w:tcPr>
          <w:p>
            <w:pPr>
              <w:spacing w:after="20" w:before="20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8"/>
              </w:rPr>
              <w:t>체외생산수정란(IVF) 채취·가공  ·  In vitro produced embryos (livestock)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  <w:jc w:val="center"/>
            </w:pPr>
            <w:r>
              <w:rPr>
                <w:rFonts w:ascii="Calibri" w:hAnsi="Calibri" w:eastAsia="맑은 고딕"/>
                <w:b/>
                <w:color w:val="1F5132"/>
                <w:sz w:val="19"/>
              </w:rPr>
              <w:t>4.10</w:t>
            </w:r>
          </w:p>
        </w:tc>
        <w:tc>
          <w:tcPr>
            <w:tcW w:type="dxa" w:w="8164"/>
          </w:tcPr>
          <w:p>
            <w:pPr>
              <w:spacing w:after="20" w:before="20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8"/>
              </w:rPr>
              <w:t>수정란 미세조작 — 성감별 관련  ·  Micromanipulation of embryos</w:t>
            </w:r>
          </w:p>
        </w:tc>
      </w:tr>
    </w:tbl>
    <w:p>
      <w:pPr>
        <w:spacing w:after="40" w:before="120" w:line="283" w:lineRule="auto"/>
        <w:jc w:val="left"/>
      </w:pPr>
      <w:r>
        <w:rPr>
          <w:rFonts w:ascii="Calibri" w:hAnsi="Calibri" w:eastAsia="맑은 고딕"/>
          <w:b w:val="0"/>
          <w:color w:val="222222"/>
          <w:sz w:val="20"/>
        </w:rPr>
        <w:t>▪ 질병별 장의 ‘소 수정란 수입 권고(Recommendations for importation of bovine embryos)’ 조문 병행 적용 — 예: 구제역 8.8장, 럼피스킨병 11.9장, 소해면상뇌증(BSE) 11.4장 등.</w:t>
      </w:r>
    </w:p>
    <w:p>
      <w:pPr>
        <w:spacing w:after="200" w:before="0" w:line="283" w:lineRule="auto"/>
        <w:jc w:val="left"/>
      </w:pPr>
      <w:r>
        <w:rPr>
          <w:rFonts w:ascii="Calibri" w:hAnsi="Calibri" w:eastAsia="맑은 고딕"/>
          <w:b w:val="0"/>
          <w:color w:val="222222"/>
          <w:sz w:val="20"/>
        </w:rPr>
        <w:t xml:space="preserve">▪ IETS(국제수정란기술학회) Manual: </w:t>
      </w:r>
      <w:r>
        <w:rPr>
          <w:rFonts w:ascii="Calibri" w:hAnsi="Calibri" w:eastAsia="맑은 고딕"/>
          <w:b/>
          <w:color w:val="222222"/>
          <w:sz w:val="20"/>
        </w:rPr>
        <w:t>체내수정란(소) = Category 1(위험 무시 가능)</w:t>
      </w:r>
      <w:r>
        <w:rPr>
          <w:rFonts w:ascii="Calibri" w:hAnsi="Calibri" w:eastAsia="맑은 고딕"/>
          <w:b w:val="0"/>
          <w:color w:val="222222"/>
          <w:sz w:val="20"/>
        </w:rPr>
        <w:t xml:space="preserve"> — 수정란 이식은 질병 전파 위험이 매우 낮은 방법으로 국제적으로 공인된다.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5"/>
        </w:rPr>
        <w:t>C. 유의사항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0"/>
        </w:rPr>
        <w:t xml:space="preserve">▪ </w:t>
      </w:r>
      <w:r>
        <w:rPr>
          <w:rFonts w:ascii="Calibri" w:hAnsi="Calibri" w:eastAsia="맑은 고딕"/>
          <w:b w:val="0"/>
          <w:color w:val="222222"/>
          <w:sz w:val="20"/>
        </w:rPr>
        <w:t>WOAH는 구 OIE(국제수역사무국)이며, 구 규약의 ‘Appendix(부속서)’는 현행 ‘Chapter(장)’에 대응한다(예: 구 Appendix 3.3.4 → 현 제4.8장).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0"/>
        </w:rPr>
        <w:t xml:space="preserve">▪ </w:t>
      </w:r>
      <w:r>
        <w:rPr>
          <w:rFonts w:ascii="Calibri" w:hAnsi="Calibri" w:eastAsia="맑은 고딕"/>
          <w:b w:val="0"/>
          <w:color w:val="222222"/>
          <w:sz w:val="20"/>
        </w:rPr>
        <w:t>CITES(멸종위기종 국제거래협약)의 Appendix는 야생·멸종위기종을 위한 것으로, 가축인 홀스타인 젖소 수정란에는 적용되지 않는다.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0"/>
        </w:rPr>
        <w:t xml:space="preserve">▪ </w:t>
      </w:r>
      <w:r>
        <w:rPr>
          <w:rFonts w:ascii="Calibri" w:hAnsi="Calibri" w:eastAsia="맑은 고딕"/>
          <w:b w:val="0"/>
          <w:color w:val="222222"/>
          <w:sz w:val="20"/>
        </w:rPr>
        <w:t>실제 통관 근거는 규약 자체가 아니라 수출국 검역당국(한국 APQA) ↔ 수입국이 합의한 양자 「수출검역증명서(Veterinary Health Certificate)」이며, 위 WOAH 조문은 그 기술적 토대이다.</w:t>
      </w:r>
    </w:p>
    <w:p>
      <w:pPr>
        <w:spacing w:after="60" w:before="0" w:line="283" w:lineRule="auto"/>
        <w:jc w:val="left"/>
      </w:pPr>
      <w:r>
        <w:rPr>
          <w:rFonts w:ascii="Calibri" w:hAnsi="Calibri" w:eastAsia="맑은 고딕"/>
          <w:b/>
          <w:color w:val="1F5132"/>
          <w:sz w:val="20"/>
        </w:rPr>
        <w:t xml:space="preserve">▪ </w:t>
      </w:r>
      <w:r>
        <w:rPr>
          <w:rFonts w:ascii="Calibri" w:hAnsi="Calibri" w:eastAsia="맑은 고딕"/>
          <w:b w:val="0"/>
          <w:color w:val="222222"/>
          <w:sz w:val="20"/>
        </w:rPr>
        <w:t>장 번호는 규약 ‘판(edition)’에 따라 변동될 수 있으므로, 인용 전 woah.org 현행판과 영문 제목을 함께 확인할 것을 권장한다.</w:t>
      </w:r>
    </w:p>
    <w:p>
      <w:pPr>
        <w:spacing w:after="40" w:before="160" w:line="283" w:lineRule="auto"/>
        <w:jc w:val="left"/>
        <w:shd w:val="clear" w:fill="EEF3EF"/>
      </w:pPr>
      <w:r>
        <w:rPr>
          <w:rFonts w:ascii="Calibri" w:hAnsi="Calibri" w:eastAsia="맑은 고딕"/>
          <w:b/>
          <w:color w:val="1F5132"/>
          <w:sz w:val="22"/>
        </w:rPr>
        <w:t xml:space="preserve">  결론</w:t>
      </w:r>
    </w:p>
    <w:p>
      <w:pPr>
        <w:spacing w:after="200" w:before="0" w:line="283" w:lineRule="auto"/>
        <w:jc w:val="left"/>
        <w:shd w:val="clear" w:fill="EEF3EF"/>
      </w:pPr>
      <w:r>
        <w:rPr>
          <w:rFonts w:ascii="Calibri" w:hAnsi="Calibri" w:eastAsia="맑은 고딕"/>
          <w:b/>
          <w:color w:val="222222"/>
          <w:sz w:val="21"/>
        </w:rPr>
        <w:t xml:space="preserve">  수정란을 WOAH 규약(제4.8 · 4.9 · 4.10장)대로 채취·가공하고, 수입국이 요구하는 질병별 수입조건을 충족하여 양자 수출검역증명서를 발급받으면 국제 교역에 문제가 없다. 즉 규약 준수는 교역의 기술적 전제이며, 최종 조건은 수입국의 검역요건이다.  </w:t>
      </w:r>
    </w:p>
    <w:p>
      <w:pPr>
        <w:spacing w:after="0" w:before="120" w:line="283" w:lineRule="auto"/>
        <w:jc w:val="left"/>
        <w:pBdr>
          <w:bottom w:val="single" w:sz="4" w:space="4" w:color="BBBBBB"/>
        </w:pBdr>
      </w:pPr>
    </w:p>
    <w:p>
      <w:pPr>
        <w:spacing w:after="0" w:before="0" w:line="252" w:lineRule="auto"/>
        <w:jc w:val="left"/>
      </w:pPr>
      <w:r>
        <w:rPr>
          <w:rFonts w:ascii="Calibri" w:hAnsi="Calibri" w:eastAsia="맑은 고딕"/>
          <w:b w:val="0"/>
          <w:color w:val="606060"/>
          <w:sz w:val="16"/>
        </w:rPr>
        <w:t>출처: WOAH Terrestrial Animal Health Code (현행판) · WTO SPS Agreement (Art. 3, Annex A).  본 자료는 참고용이며 인용 시 최신판 원문 확인을 요한다.</w:t>
      </w:r>
    </w:p>
    <w:sectPr w:rsidR="00FC693F" w:rsidRPr="0006063C" w:rsidSect="00034616">
      <w:pgSz w:w="12240" w:h="15840"/>
      <w:pgMar w:top="964" w:right="1191" w:bottom="79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