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수정란 이식농가 확인서 현장 수거 안내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고려동물병원·제네틱스 수의사용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 무엇을 받나요 (농가당 1세트)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038"/>
      </w:tblGrid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받을 것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포인트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수정란 이식실적 확인서 (09번 양식 1쪽)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빈칸 없이 · 대표자 본인 서명 또는 도장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 연락 동의 (09번 양식 2쪽)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"동의함" 체크 · 서명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축산업 허가증 또는 가축사육업 등록증 사본</w:t>
            </w:r>
          </w:p>
        </w:tc>
        <w:tc>
          <w:tcPr>
            <w:tcW w:type="dxa" w:w="4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없으면 휴대폰으로 선명하게 촬영 (허가번호·상호·대표자 보이게)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 꼭 지킬 것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이식 수행기간은 반드시 2024. 1. 1. ~ 2026. 8. 31. 안에 있어야 합니다. 이 기간 밖의 이식만 한 농가는 이번 입찰 실적으로 인정되지 않습니다.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동일 농가는 여러 번 이식해도 1호입니다. 같은 농가에서 두 장 받을 필요 없습니다.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발주처가 무작위로 농가에 전화합니다. "제네틱스 수정란 이식 확인 전화가 갈 수 있다"고 꼭 말씀드려 주세요.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대표자 명의 = 허가증상 대표자와 같은 사람이어야 합니다.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수행업체는 ㈜제네틱스입니다. ㈜제네틱스 사업(제네틱스 수정란 공급·청구)으로 이식한 농가만 받습니다. 발주처가 계약서·세금계산서를 요구할 수 있습니다.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사실과 다른 내용은 절대 기재하지 않습니다 (허위 실적은 입찰 탈락·제재 대상).</w:t>
      </w:r>
    </w:p>
    <w:p>
      <w:pPr>
        <w:spacing w:after="100" w:before="0" w:line="300"/>
        <w:jc w:val="left"/>
      </w:pPr>
      <w:r>
        <w:rPr>
          <w:rFonts w:ascii="맑은 고딕" w:cs="맑은 고딕" w:eastAsia="맑은 고딕" w:hAnsi="맑은 고딕"/>
          <w:sz w:val="21"/>
          <w:szCs w:val="21"/>
        </w:rPr>
        <w:t xml:space="preserve">○ 받은 원본은 사무실에 제출하고, 아래 집계표에 기록합니다. 목표: 30호 이상 (정량 만점), 여유분 포함 35호.</w:t>
      </w:r>
    </w:p>
    <w:p>
      <w:r>
        <w:br w:type="page"/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이식농가 확인서 수거 집계표</w:t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실적 인정기간 2024. 1. 1. ~ 2026. 8. 31. · 목표 35호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050"/>
        <w:gridCol w:w="1250"/>
        <w:gridCol w:w="1500"/>
        <w:gridCol w:w="850"/>
        <w:gridCol w:w="700"/>
        <w:gridCol w:w="700"/>
        <w:gridCol w:w="700"/>
        <w:gridCol w:w="888"/>
      </w:tblGrid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농가명</w:t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대표자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시·군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이식기간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축종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확인서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동의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허가증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수거자</w:t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  <w:tr>
        <w:trPr>
          <w:trHeight w:val="350" w:hRule="exac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0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☐</w:t>
            </w:r>
          </w:p>
        </w:tc>
        <w:tc>
          <w:tcPr>
            <w:tcW w:type="dxa" w:w="8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2026-09-30T07:45:06.325Z</dcterms:created>
  <dcterms:modified xsi:type="dcterms:W3CDTF">2026-09-30T07:45:06.325Z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