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1F6F8B"/>
          <w:sz w:val="26"/>
        </w:rPr>
        <w:t>GENETICS CO., LTD.</w:t>
      </w:r>
    </w:p>
    <w:p>
      <w:r>
        <w:rPr>
          <w:b/>
          <w:color w:val="0B2E4F"/>
          <w:sz w:val="52"/>
        </w:rPr>
        <w:t>Korean Holstein Sexed Dairy Embryos</w:t>
        <w:br/>
        <w:t>for the Republic of Uzbekistan</w:t>
      </w:r>
    </w:p>
    <w:p>
      <w:r>
        <w:rPr>
          <w:color w:val="555555"/>
          <w:sz w:val="28"/>
        </w:rPr>
        <w:t>Company Profile and Proposed Framework for the Supply of 50,000 Embryos</w:t>
      </w:r>
    </w:p>
    <w:p>
      <w:pPr>
        <w:spacing w:before="600"/>
      </w:pPr>
      <w:r>
        <w:rPr>
          <w:b/>
          <w:sz w:val="24"/>
        </w:rPr>
        <w:t>Pre-read for the video conference with the</w:t>
        <w:br/>
        <w:t>Ministry of Economy and Finance of the Republic of Uzbekistan</w:t>
      </w:r>
    </w:p>
    <w:p>
      <w:r>
        <w:rPr>
          <w:color w:val="555555"/>
          <w:sz w:val="22"/>
        </w:rPr>
        <w:t>October 2026  |  For discussion purposes</w:t>
      </w:r>
    </w:p>
    <w:p>
      <w:pPr>
        <w:spacing w:before="3000"/>
      </w:pPr>
      <w:r>
        <w:rPr>
          <w:color w:val="555555"/>
          <w:sz w:val="20"/>
        </w:rPr>
        <w:t>Genetics Co., Ltd.  ·  Korea Animal Hospital</w:t>
        <w:br/>
        <w:t>Anseong, Gyeonggi-do, Republic of Korea</w:t>
      </w:r>
    </w:p>
    <w:p>
      <w:r>
        <w:rPr>
          <w:i/>
          <w:color w:val="555555"/>
          <w:sz w:val="17"/>
        </w:rPr>
        <w:t>This document is a discussion draft. Figures marked as estimates or indicative are planning assumptions, not contractual commitments. Final volumes, schedule, prices and veterinary conditions will be set out in a separate commercial proposal and the agreed import health protocol.</w:t>
      </w:r>
    </w:p>
    <w:p>
      <w:r>
        <w:br w:type="page"/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1. Purpose of This Document</w:t>
      </w:r>
    </w:p>
    <w:p>
      <w:r>
        <w:rPr>
          <w:b w:val="0"/>
          <w:i w:val="0"/>
        </w:rPr>
        <w:t>This document is shared ahead of our video conference to give the Ministry of Economy and Finance a concise view of three points:</w:t>
      </w:r>
    </w:p>
    <w:p>
      <w:pPr>
        <w:pStyle w:val="ListBullet"/>
        <w:spacing w:after="40"/>
      </w:pPr>
      <w:r>
        <w:rPr>
          <w:b/>
          <w:i w:val="0"/>
        </w:rPr>
        <w:t>Who we are</w:t>
      </w:r>
      <w:r>
        <w:rPr>
          <w:b w:val="0"/>
          <w:i w:val="0"/>
        </w:rPr>
        <w:t xml:space="preserve"> – Genetics Co., Ltd., a Korean livestock biotechnology company specialised in dairy embryo production and embryo transfer.</w:t>
      </w:r>
    </w:p>
    <w:p>
      <w:pPr>
        <w:pStyle w:val="ListBullet"/>
        <w:spacing w:after="40"/>
      </w:pPr>
      <w:r>
        <w:rPr>
          <w:b/>
          <w:i w:val="0"/>
        </w:rPr>
        <w:t>What we propose</w:t>
      </w:r>
      <w:r>
        <w:rPr>
          <w:b w:val="0"/>
          <w:i w:val="0"/>
        </w:rPr>
        <w:t xml:space="preserve"> – a phased programme to supply </w:t>
      </w:r>
      <w:r>
        <w:rPr>
          <w:b/>
          <w:i w:val="0"/>
        </w:rPr>
        <w:t>50,000 Korean Holstein sexed (female) dairy embryos</w:t>
      </w:r>
      <w:r>
        <w:rPr>
          <w:b w:val="0"/>
          <w:i w:val="0"/>
        </w:rPr>
        <w:t xml:space="preserve"> to Uzbekistan, together with the technical services needed to turn embryos into pregnancies, heifers and milk.</w:t>
      </w:r>
    </w:p>
    <w:p>
      <w:pPr>
        <w:pStyle w:val="ListBullet"/>
        <w:spacing w:after="40"/>
      </w:pPr>
      <w:r>
        <w:rPr>
          <w:b/>
          <w:i w:val="0"/>
        </w:rPr>
        <w:t>What we would like to discuss</w:t>
      </w:r>
      <w:r>
        <w:rPr>
          <w:b w:val="0"/>
          <w:i w:val="0"/>
        </w:rPr>
        <w:t xml:space="preserve"> – programme scale and timing, financing and procurement channels, veterinary/import requirements, and the division of roles between the Uzbek and Korean sides.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2.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411"/>
            <w:shd w:val="clear" w:color="auto" w:fill="E8F1F5"/>
          </w:tcPr>
          <w:p>
            <w:r>
              <w:rPr>
                <w:b/>
                <w:color w:val="0B2E4F"/>
                <w:sz w:val="22"/>
              </w:rPr>
              <w:t>Key points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</w:t>
            </w:r>
            <w:r>
              <w:rPr>
                <w:b/>
                <w:i w:val="0"/>
                <w:sz w:val="20"/>
              </w:rPr>
              <w:t>Product:</w:t>
            </w:r>
            <w:r>
              <w:rPr>
                <w:b w:val="0"/>
                <w:i w:val="0"/>
                <w:sz w:val="20"/>
              </w:rPr>
              <w:t xml:space="preserve"> frozen, in-vitro produced (IVP) Holstein embryos fertilised with </w:t>
            </w:r>
            <w:r>
              <w:rPr>
                <w:b/>
                <w:i w:val="0"/>
                <w:sz w:val="20"/>
              </w:rPr>
              <w:t>sexed semen</w:t>
            </w:r>
            <w:r>
              <w:rPr>
                <w:b w:val="0"/>
                <w:i w:val="0"/>
                <w:sz w:val="20"/>
              </w:rPr>
              <w:t>, so that around 90% of calves are expected to be female (heifers).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</w:t>
            </w:r>
            <w:r>
              <w:rPr>
                <w:b/>
                <w:i w:val="0"/>
                <w:sz w:val="20"/>
              </w:rPr>
              <w:t>Track record:</w:t>
            </w:r>
            <w:r>
              <w:rPr>
                <w:b w:val="0"/>
                <w:i w:val="0"/>
                <w:sz w:val="20"/>
              </w:rPr>
              <w:t xml:space="preserve"> about </w:t>
            </w:r>
            <w:r>
              <w:rPr>
                <w:b/>
                <w:i w:val="0"/>
                <w:sz w:val="20"/>
              </w:rPr>
              <w:t>3,000 embryo transfers</w:t>
            </w:r>
            <w:r>
              <w:rPr>
                <w:b w:val="0"/>
                <w:i w:val="0"/>
                <w:sz w:val="20"/>
              </w:rPr>
              <w:t xml:space="preserve"> and </w:t>
            </w:r>
            <w:r>
              <w:rPr>
                <w:b/>
                <w:i w:val="0"/>
                <w:sz w:val="20"/>
              </w:rPr>
              <w:t>4,000 embryos sold per year</w:t>
            </w:r>
            <w:r>
              <w:rPr>
                <w:b w:val="0"/>
                <w:i w:val="0"/>
                <w:sz w:val="20"/>
              </w:rPr>
              <w:t xml:space="preserve">; transfers of our sexed, frozen IVF embryos abroad achieved a </w:t>
            </w:r>
            <w:r>
              <w:rPr>
                <w:b/>
                <w:i w:val="0"/>
                <w:sz w:val="20"/>
              </w:rPr>
              <w:t>conception rate of about 60% over the last five years</w:t>
            </w:r>
            <w:r>
              <w:rPr>
                <w:b w:val="0"/>
                <w:i w:val="0"/>
                <w:sz w:val="20"/>
              </w:rPr>
              <w:t xml:space="preserve"> (company field data).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</w:t>
            </w:r>
            <w:r>
              <w:rPr>
                <w:b/>
                <w:i w:val="0"/>
                <w:sz w:val="20"/>
              </w:rPr>
              <w:t>Uzbekistan experience:</w:t>
            </w:r>
            <w:r>
              <w:rPr>
                <w:b w:val="0"/>
                <w:i w:val="0"/>
                <w:sz w:val="20"/>
              </w:rPr>
              <w:t xml:space="preserve"> we have exported Korean Holstein sexed embryos to Uzbekistan for about three years in cooperation with Korea's </w:t>
            </w:r>
            <w:r>
              <w:rPr>
                <w:b/>
                <w:i w:val="0"/>
                <w:sz w:val="20"/>
              </w:rPr>
              <w:t>Rural Development Administration (RDA)</w:t>
            </w:r>
            <w:r>
              <w:rPr>
                <w:b w:val="0"/>
                <w:i w:val="0"/>
                <w:sz w:val="20"/>
              </w:rPr>
              <w:t>, and ran a smart-farming sensor pilot on about 50 cows.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</w:t>
            </w:r>
            <w:r>
              <w:rPr>
                <w:b/>
                <w:i w:val="0"/>
                <w:sz w:val="20"/>
              </w:rPr>
              <w:t>Proposal:</w:t>
            </w:r>
            <w:r>
              <w:rPr>
                <w:b w:val="0"/>
                <w:i w:val="0"/>
                <w:sz w:val="20"/>
              </w:rPr>
              <w:t xml:space="preserve"> 50,000 embryos delivered in </w:t>
            </w:r>
            <w:r>
              <w:rPr>
                <w:b/>
                <w:i w:val="0"/>
                <w:sz w:val="20"/>
              </w:rPr>
              <w:t>four annual phases (indicatively 5,000 → 10,000 → 15,000 → 20,000)</w:t>
            </w:r>
            <w:r>
              <w:rPr>
                <w:b w:val="0"/>
                <w:i w:val="0"/>
                <w:sz w:val="20"/>
              </w:rPr>
              <w:t>, starting with a validation phase and scaling up as results are confirmed.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</w:t>
            </w:r>
            <w:r>
              <w:rPr>
                <w:b/>
                <w:i w:val="0"/>
                <w:sz w:val="20"/>
              </w:rPr>
              <w:t>Expected result (planning estimate):</w:t>
            </w:r>
            <w:r>
              <w:rPr>
                <w:b w:val="0"/>
                <w:i w:val="0"/>
                <w:sz w:val="20"/>
              </w:rPr>
              <w:t xml:space="preserve"> about </w:t>
            </w:r>
            <w:r>
              <w:rPr>
                <w:b/>
                <w:i w:val="0"/>
                <w:sz w:val="20"/>
              </w:rPr>
              <w:t>30,000 pregnancies</w:t>
            </w:r>
            <w:r>
              <w:rPr>
                <w:b w:val="0"/>
                <w:i w:val="0"/>
                <w:sz w:val="20"/>
              </w:rPr>
              <w:t xml:space="preserve"> and about </w:t>
            </w:r>
            <w:r>
              <w:rPr>
                <w:b/>
                <w:i w:val="0"/>
                <w:sz w:val="20"/>
              </w:rPr>
              <w:t>24,000 female calves</w:t>
            </w:r>
            <w:r>
              <w:rPr>
                <w:b w:val="0"/>
                <w:i w:val="0"/>
                <w:sz w:val="20"/>
              </w:rPr>
              <w:t>, i.e. a new generation of high-genetic-merit dairy heifers born on Uzbek farms.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 xml:space="preserve">•  </w:t>
            </w:r>
            <w:r>
              <w:rPr>
                <w:b/>
                <w:i w:val="0"/>
                <w:sz w:val="20"/>
              </w:rPr>
              <w:t>Package, not just a product:</w:t>
            </w:r>
            <w:r>
              <w:rPr>
                <w:b w:val="0"/>
                <w:i w:val="0"/>
                <w:sz w:val="20"/>
              </w:rPr>
              <w:t xml:space="preserve"> embryos + recipient selection + training of Uzbek veterinarians and technicians + digital follow-up + performance reporting to the Government.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Compared with importing live pregnant heifers, embryo import is designed to lower biosecurity risk, transport cost and animal losses, and uses Uzbekistan's own heifers as recipients, so investment and know-how stay in the country.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3. About Genetics Co., Ltd.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371"/>
      </w:tblGrid>
      <w:tr>
        <w:trPr>
          <w:cantSplit/>
          <w:tblHeader/>
        </w:trPr>
        <w:tc>
          <w:tcPr>
            <w:tcW w:type="dxa" w:w="204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7370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Company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Genetics Co., Ltd. (Republic of Korea), with affiliated Korea Animal Hospital – a veterinary hospital specialised in embryo transfer and reproduction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Established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2005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Location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Anseong, Gyeonggi-do – the centre of Korea's dairy industry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Core business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Dairy embryo production (IVF), embryo transfer, sexed embryos, genomic selection, reproduction consulting, recipient-cow programmes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Scale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About 3,000 embryo transfers per year; about 4,000 embryos sold per year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Veterinary team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Dr. Hyunjae Ha (CEO), Dr. Kwangtaek Lim, Dr. Donghwan Shin, Dr. Mincheol Kim, supported by laboratory researchers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International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Embryo export and on-site transfer support in Mongolia, Uzbekistan and Kyrgyzstan; training and field programmes in other countries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Related businesses</w:t>
            </w:r>
          </w:p>
        </w:tc>
        <w:tc>
          <w:tcPr>
            <w:tcW w:type="dxa" w:w="7370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Song Young Shin Farm (A2A2 Jersey dairy and dairy processing); precision-livestock monitoring using rumen sensors (CowTalk AI); livestock environment technology (D2O)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6F8B"/>
          <w:sz w:val="23"/>
        </w:rPr>
        <w:t>Founder and CEO – Dr. Hyunjae Ha, DVM</w:t>
      </w:r>
    </w:p>
    <w:p>
      <w:pPr>
        <w:pStyle w:val="ListBullet"/>
        <w:spacing w:after="40"/>
      </w:pPr>
      <w:r>
        <w:rPr>
          <w:b w:val="0"/>
          <w:i w:val="0"/>
        </w:rPr>
        <w:t>Doctor of Veterinary Medicine, Konkuk University (1999); Adjunct Professor, Konkuk University.</w:t>
      </w:r>
    </w:p>
    <w:p>
      <w:pPr>
        <w:pStyle w:val="ListBullet"/>
        <w:spacing w:after="40"/>
      </w:pPr>
      <w:r>
        <w:rPr>
          <w:b w:val="0"/>
          <w:i w:val="0"/>
        </w:rPr>
        <w:t>More than 25 years in large-animal veterinary practice and 18+ years in embryo transfer and in-vitro fertilisation.</w:t>
      </w:r>
    </w:p>
    <w:p>
      <w:pPr>
        <w:pStyle w:val="ListBullet"/>
        <w:spacing w:after="40"/>
      </w:pPr>
      <w:r>
        <w:rPr>
          <w:b w:val="0"/>
          <w:i w:val="0"/>
        </w:rPr>
        <w:t>Breeder of A2A2 Jersey cattle and operator of an organic dairy farm for over 15 years.</w:t>
      </w:r>
    </w:p>
    <w:p>
      <w:pPr>
        <w:pStyle w:val="ListBullet"/>
        <w:spacing w:after="40"/>
      </w:pPr>
      <w:r>
        <w:rPr>
          <w:b w:val="0"/>
          <w:i w:val="0"/>
        </w:rPr>
        <w:t>First to introduce smaXtec rumen-sensor monitoring to Korean dairy farms.</w:t>
      </w:r>
    </w:p>
    <w:p>
      <w:pPr>
        <w:pStyle w:val="ListBullet"/>
        <w:spacing w:after="40"/>
      </w:pPr>
      <w:r>
        <w:rPr>
          <w:b w:val="0"/>
          <w:i w:val="0"/>
        </w:rPr>
        <w:t>Hands-on experience of embryo export and local transfer programmes in Central Asia (Mongolia, Uzbekistan, Kyrgyzstan).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4. Why Korean Holstein Sexed Embryos</w:t>
      </w:r>
    </w:p>
    <w:p>
      <w:pPr>
        <w:keepNext/>
        <w:spacing w:before="160" w:after="40"/>
      </w:pPr>
      <w:r>
        <w:rPr>
          <w:b/>
          <w:color w:val="1F6F8B"/>
          <w:sz w:val="23"/>
        </w:rPr>
        <w:t>4.1 Korean Holstein genetics</w:t>
      </w:r>
    </w:p>
    <w:p>
      <w:pPr>
        <w:pStyle w:val="ListBullet"/>
        <w:spacing w:after="40"/>
      </w:pPr>
      <w:r>
        <w:rPr>
          <w:b w:val="0"/>
          <w:i w:val="0"/>
        </w:rPr>
        <w:t>The Korean Holstein population has been improved for decades with top sires from North America and Europe and national milk recording.</w:t>
      </w:r>
    </w:p>
    <w:p>
      <w:pPr>
        <w:pStyle w:val="ListBullet"/>
        <w:spacing w:after="40"/>
      </w:pPr>
      <w:r>
        <w:rPr>
          <w:b w:val="0"/>
          <w:i w:val="0"/>
        </w:rPr>
        <w:t>Korean herds are raised in intensive housing under hot summers and cold winters – conditions comparable in many respects to Uzbekistan's continental climate.</w:t>
      </w:r>
    </w:p>
    <w:p>
      <w:pPr>
        <w:pStyle w:val="ListBullet"/>
        <w:spacing w:after="40"/>
      </w:pPr>
      <w:r>
        <w:rPr>
          <w:b w:val="0"/>
          <w:i w:val="0"/>
        </w:rPr>
        <w:t xml:space="preserve">Every embryo is fertilised with </w:t>
      </w:r>
      <w:r>
        <w:rPr>
          <w:b/>
          <w:i w:val="0"/>
        </w:rPr>
        <w:t>sexed semen</w:t>
      </w:r>
      <w:r>
        <w:rPr>
          <w:b w:val="0"/>
          <w:i w:val="0"/>
        </w:rPr>
        <w:t xml:space="preserve">, so the programme produces mainly </w:t>
      </w:r>
      <w:r>
        <w:rPr>
          <w:b/>
          <w:i w:val="0"/>
        </w:rPr>
        <w:t>female calves</w:t>
      </w:r>
      <w:r>
        <w:rPr>
          <w:b w:val="0"/>
          <w:i w:val="0"/>
        </w:rPr>
        <w:t xml:space="preserve"> – the replacement heifers that dairy farms need.</w:t>
      </w:r>
    </w:p>
    <w:p>
      <w:pPr>
        <w:keepNext/>
        <w:spacing w:before="160" w:after="40"/>
      </w:pPr>
      <w:r>
        <w:rPr>
          <w:b/>
          <w:color w:val="1F6F8B"/>
          <w:sz w:val="23"/>
        </w:rPr>
        <w:t>4.2 Embryos compared with live heifer imports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742"/>
        <w:gridCol w:w="3855"/>
      </w:tblGrid>
      <w:tr>
        <w:trPr>
          <w:cantSplit/>
          <w:tblHeader/>
        </w:trPr>
        <w:tc>
          <w:tcPr>
            <w:tcW w:type="dxa" w:w="1814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Factor</w:t>
            </w:r>
          </w:p>
        </w:tc>
        <w:tc>
          <w:tcPr>
            <w:tcW w:type="dxa" w:w="3742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Live pregnant heifer import</w:t>
            </w:r>
          </w:p>
        </w:tc>
        <w:tc>
          <w:tcPr>
            <w:tcW w:type="dxa" w:w="3855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Embryo import (proposed)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Biosecurity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Live animals can carry infectious disease across borders; long quarantine required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Embryos handled to WOAH/IETS standards carry a much lower risk of disease transmission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Transport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Sea/air/road shipment of live animals; stress, losses and high freight cost</w:t>
            </w:r>
          </w:p>
        </w:tc>
        <w:tc>
          <w:tcPr>
            <w:tcW w:type="dxa" w:w="385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Thousands of embryos travel in liquid-nitrogen containers on a regular flight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Adaptation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Imported animals must adapt to new climate, feed and pathogens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Calves are born in Uzbekistan and develop local immunity from birth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Use of local assets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Local cattle are not used</w:t>
            </w:r>
          </w:p>
        </w:tc>
        <w:tc>
          <w:tcPr>
            <w:tcW w:type="dxa" w:w="385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Uzbek heifers are used as recipients; local farms, vets and technicians are involved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Know-how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Limited transfer of skills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Training of Uzbek veterinarians and technicians builds national capacity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Foreign currency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High cost per animal</w:t>
            </w:r>
          </w:p>
        </w:tc>
        <w:tc>
          <w:tcPr>
            <w:tcW w:type="dxa" w:w="385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Expected lower foreign-currency outlay per heifer born (to be quantified in the commercial proposal)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5. Our Production Technology and Quality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742"/>
      </w:tblGrid>
      <w:tr>
        <w:trPr>
          <w:cantSplit/>
          <w:tblHeader/>
        </w:trPr>
        <w:tc>
          <w:tcPr>
            <w:tcW w:type="dxa" w:w="170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3969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What we do</w:t>
            </w:r>
          </w:p>
        </w:tc>
        <w:tc>
          <w:tcPr>
            <w:tcW w:type="dxa" w:w="3742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Oocyte source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Oocytes collected from ovaries of Korean Holstein cows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Large-scale, cost-efficient embryo production from the Korean Holstein population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Fertilisation</w:t>
            </w:r>
          </w:p>
        </w:tc>
        <w:tc>
          <w:tcPr>
            <w:tcW w:type="dxa" w:w="3969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In-vitro fertilisation with </w:t>
            </w:r>
            <w:r>
              <w:rPr>
                <w:b/>
                <w:i w:val="0"/>
                <w:sz w:val="18"/>
              </w:rPr>
              <w:t>sexed semen</w:t>
            </w:r>
            <w:r>
              <w:rPr>
                <w:b w:val="0"/>
                <w:i w:val="0"/>
                <w:sz w:val="18"/>
              </w:rPr>
              <w:t xml:space="preserve"> from selected sires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About 90% female calves expected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Individual culture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 xml:space="preserve">Each embryo is cultured </w:t>
            </w:r>
            <w:r>
              <w:rPr>
                <w:b/>
                <w:i w:val="0"/>
                <w:sz w:val="18"/>
              </w:rPr>
              <w:t>individually</w:t>
            </w:r>
            <w:r>
              <w:rPr>
                <w:b w:val="0"/>
                <w:i w:val="0"/>
                <w:sz w:val="18"/>
              </w:rPr>
              <w:t>, not in pooled batches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Every embryo keeps its dam and sire identity – full traceability for breeding records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Grading</w:t>
            </w:r>
          </w:p>
        </w:tc>
        <w:tc>
          <w:tcPr>
            <w:tcW w:type="dxa" w:w="3969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Embryos graded by stage and quality following IETS guidance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Only transferable-grade embryos are frozen and exported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Freezing</w:t>
            </w:r>
          </w:p>
        </w:tc>
        <w:tc>
          <w:tcPr>
            <w:tcW w:type="dxa" w:w="3969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Slow freezing in ethylene glycol for direct transfer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Thawed and transferred on the farm like a semen straw – simple for field technicians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Documentation</w:t>
            </w:r>
          </w:p>
        </w:tc>
        <w:tc>
          <w:tcPr>
            <w:tcW w:type="dxa" w:w="3969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Embryo ID list, donor/sire records, health certificate per agreed protocol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Supports import approval and the national breeding database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 xml:space="preserve">Field results depend strongly on recipient management. Our ~60% conception rate abroad was achieved with well-managed recipients. For this programme our default recipient is a </w:t>
      </w:r>
      <w:r>
        <w:rPr>
          <w:b/>
          <w:i w:val="0"/>
          <w:sz w:val="20"/>
        </w:rPr>
        <w:t>maiden heifer of breeding age</w:t>
      </w:r>
      <w:r>
        <w:rPr>
          <w:b w:val="0"/>
          <w:i w:val="0"/>
          <w:sz w:val="20"/>
        </w:rPr>
        <w:t xml:space="preserve"> with good body condition; parous cows are used only by exception with complete breeding and health records.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6. Proposed Framework for 50,000 Embryos</w:t>
      </w:r>
    </w:p>
    <w:p>
      <w:r>
        <w:rPr>
          <w:b w:val="0"/>
          <w:i w:val="0"/>
        </w:rPr>
        <w:t xml:space="preserve">We propose a phased programme so that each phase is approved on the basis of measured results from the previous phase. Annual volumes below are </w:t>
      </w:r>
      <w:r>
        <w:rPr>
          <w:b/>
          <w:i w:val="0"/>
        </w:rPr>
        <w:t>indicative</w:t>
      </w:r>
      <w:r>
        <w:rPr>
          <w:b w:val="0"/>
          <w:i w:val="0"/>
        </w:rPr>
        <w:t xml:space="preserve"> and will be confirmed in the commercial proposal.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134"/>
        <w:gridCol w:w="4876"/>
      </w:tblGrid>
      <w:tr>
        <w:trPr>
          <w:cantSplit/>
          <w:tblHeader/>
        </w:trPr>
        <w:tc>
          <w:tcPr>
            <w:tcW w:type="dxa" w:w="170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70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Timing (indicative)</w:t>
            </w:r>
          </w:p>
        </w:tc>
        <w:tc>
          <w:tcPr>
            <w:tcW w:type="dxa" w:w="1134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Embryos</w:t>
            </w:r>
          </w:p>
        </w:tc>
        <w:tc>
          <w:tcPr>
            <w:tcW w:type="dxa" w:w="4876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Main activities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0. Preparation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3–6 months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–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Agree import health protocol and permits; select regions and recipient farms; train first group of Uzbek technicians; set up data reporting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1. Validation</w:t>
            </w:r>
          </w:p>
        </w:tc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Year 1</w:t>
            </w:r>
          </w:p>
        </w:tc>
        <w:tc>
          <w:tcPr>
            <w:tcW w:type="dxa" w:w="1134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5,000</w:t>
            </w:r>
          </w:p>
        </w:tc>
        <w:tc>
          <w:tcPr>
            <w:tcW w:type="dxa" w:w="4876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Transfers in selected clusters; measure conception, pregnancy and calving rates; refine logistics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2. Scale-up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Year 2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10,000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Expand to more regions; local technicians perform most transfers under supervision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3. Expansion</w:t>
            </w:r>
          </w:p>
        </w:tc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Year 3</w:t>
            </w:r>
          </w:p>
        </w:tc>
        <w:tc>
          <w:tcPr>
            <w:tcW w:type="dxa" w:w="1134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15,000</w:t>
            </w:r>
          </w:p>
        </w:tc>
        <w:tc>
          <w:tcPr>
            <w:tcW w:type="dxa" w:w="4876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Regional rollout; heifers from Phase 1 enter first lactation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4. Full scale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Year 4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20,000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National coverage; local team operates independently; long-term genetic improvement plan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Total</w:t>
            </w:r>
          </w:p>
        </w:tc>
        <w:tc>
          <w:tcPr>
            <w:tcW w:type="dxa" w:w="1701"/>
            <w:shd w:val="clear" w:color="auto" w:fill="EEF4F7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~4 years</w:t>
            </w:r>
          </w:p>
        </w:tc>
        <w:tc>
          <w:tcPr>
            <w:tcW w:type="dxa" w:w="1134"/>
            <w:shd w:val="clear" w:color="auto" w:fill="EEF4F7"/>
          </w:tcPr>
          <w:p>
            <w:pPr>
              <w:spacing w:after="20"/>
            </w:pPr>
            <w:r/>
            <w:r>
              <w:rPr>
                <w:b/>
                <w:i w:val="0"/>
                <w:sz w:val="18"/>
              </w:rPr>
              <w:t>50,000</w:t>
            </w:r>
          </w:p>
        </w:tc>
        <w:tc>
          <w:tcPr>
            <w:tcW w:type="dxa" w:w="4876"/>
            <w:shd w:val="clear" w:color="auto" w:fill="EEF4F7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r>
        <w:rPr>
          <w:b w:val="0"/>
          <w:i w:val="0"/>
          <w:sz w:val="20"/>
        </w:rPr>
        <w:t>Transfers will be scheduled in spring and autumn windows to avoid peak summer heat, which reduces conception rates.</w:t>
      </w:r>
    </w:p>
    <w:p>
      <w:pPr>
        <w:keepNext/>
        <w:spacing w:before="160" w:after="40"/>
      </w:pPr>
      <w:r>
        <w:rPr>
          <w:b/>
          <w:color w:val="1F6F8B"/>
          <w:sz w:val="23"/>
        </w:rPr>
        <w:t>6.1 Expected outcomes (planning estimates)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195"/>
        <w:gridCol w:w="2835"/>
      </w:tblGrid>
      <w:tr>
        <w:trPr>
          <w:cantSplit/>
          <w:tblHeader/>
        </w:trPr>
        <w:tc>
          <w:tcPr>
            <w:tcW w:type="dxa" w:w="2381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Indicator</w:t>
            </w:r>
          </w:p>
        </w:tc>
        <w:tc>
          <w:tcPr>
            <w:tcW w:type="dxa" w:w="4195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Assumption</w:t>
            </w:r>
          </w:p>
        </w:tc>
        <w:tc>
          <w:tcPr>
            <w:tcW w:type="dxa" w:w="2835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Estimate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Embryos transferred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50,000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Pregnancies</w:t>
            </w:r>
          </w:p>
        </w:tc>
        <w:tc>
          <w:tcPr>
            <w:tcW w:type="dxa" w:w="419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~60% conception rate (company field data abroad)</w:t>
            </w:r>
          </w:p>
        </w:tc>
        <w:tc>
          <w:tcPr>
            <w:tcW w:type="dxa" w:w="283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~30,000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Calves born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~10% pregnancy loss to term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~27,000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Female calves (heifers)</w:t>
            </w:r>
          </w:p>
        </w:tc>
        <w:tc>
          <w:tcPr>
            <w:tcW w:type="dxa" w:w="419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~90% female from sexed semen</w:t>
            </w:r>
          </w:p>
        </w:tc>
        <w:tc>
          <w:tcPr>
            <w:tcW w:type="dxa" w:w="2835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~24,000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Milk potential (illustrative)</w:t>
            </w:r>
          </w:p>
        </w:tc>
        <w:tc>
          <w:tcPr>
            <w:tcW w:type="dxa" w:w="419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If each heifer produces 6,000 kg in her first lactation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~145,000 tonnes of milk per lactation cycle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555"/>
          <w:sz w:val="18"/>
        </w:rPr>
        <w:t>These are planning estimates for discussion only. Actual results depend on recipient quality, nutrition, heat management and farm conditions, and will be measured and reported during the programme.</w:t>
      </w:r>
    </w:p>
    <w:p>
      <w:pPr>
        <w:keepNext/>
        <w:spacing w:before="160" w:after="40"/>
      </w:pPr>
      <w:r>
        <w:rPr>
          <w:b/>
          <w:color w:val="1F6F8B"/>
          <w:sz w:val="23"/>
        </w:rPr>
        <w:t>6.2 Recipient requirement</w:t>
      </w:r>
    </w:p>
    <w:p>
      <w:r>
        <w:rPr>
          <w:b w:val="0"/>
          <w:i w:val="0"/>
        </w:rPr>
        <w:t xml:space="preserve">A programme of this size requires about </w:t>
      </w:r>
      <w:r>
        <w:rPr>
          <w:b/>
          <w:i w:val="0"/>
        </w:rPr>
        <w:t>50,000 prepared recipient heifers</w:t>
      </w:r>
      <w:r>
        <w:rPr>
          <w:b w:val="0"/>
          <w:i w:val="0"/>
        </w:rPr>
        <w:t xml:space="preserve"> over four years – roughly </w:t>
      </w:r>
      <w:r>
        <w:rPr>
          <w:b/>
          <w:i w:val="0"/>
        </w:rPr>
        <w:t>60,000 heifers screened</w:t>
      </w:r>
      <w:r>
        <w:rPr>
          <w:b w:val="0"/>
          <w:i w:val="0"/>
        </w:rPr>
        <w:t xml:space="preserve"> if about 80% qualify on the day of transfer. Identifying and preparing recipients (age, weight, health, vaccination, synchronisation) is the most important factor for success and is a key topic for our meeting.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7. What the Package Includes and Division of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082"/>
        <w:gridCol w:w="3742"/>
      </w:tblGrid>
      <w:tr>
        <w:trPr>
          <w:cantSplit/>
          <w:tblHeader/>
        </w:trPr>
        <w:tc>
          <w:tcPr>
            <w:tcW w:type="dxa" w:w="1587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4082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Genetics Co., Ltd. (Korea)</w:t>
            </w:r>
          </w:p>
        </w:tc>
        <w:tc>
          <w:tcPr>
            <w:tcW w:type="dxa" w:w="3742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8"/>
              </w:rPr>
              <w:t>Uzbek side (to be agreed)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Embryos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Production, grading, freezing, export documents, delivery to Tashkent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Import permit, customs and veterinary clearance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Recipients</w:t>
            </w:r>
          </w:p>
        </w:tc>
        <w:tc>
          <w:tcPr>
            <w:tcW w:type="dxa" w:w="408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Selection criteria, synchronisation protocol, on-site screening support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Provision of recipient heifers and participating farms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Transfer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Transfers by our vets in early phases; supervision later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Local veterinarians and technicians assigned to the programme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Training</w:t>
            </w:r>
          </w:p>
        </w:tc>
        <w:tc>
          <w:tcPr>
            <w:tcW w:type="dxa" w:w="408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Training courses in Uzbekistan and in Korea (ET, thawing, pregnancy diagnosis, heifer rearing)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Selection of trainees; training venue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Follow-up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Pregnancy and calving tracking, digital records, optional rumen-sensor monitoring (CowTalk AI)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Farm data access; reporting focal point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Reporting</w:t>
            </w:r>
          </w:p>
        </w:tc>
        <w:tc>
          <w:tcPr>
            <w:tcW w:type="dxa" w:w="408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Regular performance reports to the Government</w:t>
            </w:r>
          </w:p>
        </w:tc>
        <w:tc>
          <w:tcPr>
            <w:tcW w:type="dxa" w:w="3742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8"/>
              </w:rPr>
              <w:t>Government programme management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8. Financing and Cooperation Options for Discussion</w:t>
      </w:r>
    </w:p>
    <w:p>
      <w:r>
        <w:rPr>
          <w:b w:val="0"/>
          <w:i w:val="0"/>
        </w:rPr>
        <w:t>We are open to the structure that best fits the Government's priorities. Options include:</w:t>
      </w:r>
    </w:p>
    <w:p>
      <w:pPr>
        <w:pStyle w:val="ListBullet"/>
        <w:spacing w:after="40"/>
      </w:pPr>
      <w:r>
        <w:rPr>
          <w:b/>
          <w:i w:val="0"/>
        </w:rPr>
        <w:t>Government procurement</w:t>
      </w:r>
      <w:r>
        <w:rPr>
          <w:b w:val="0"/>
          <w:i w:val="0"/>
        </w:rPr>
        <w:t xml:space="preserve"> of embryos and services, with distribution to farms under a national livestock development programme.</w:t>
      </w:r>
    </w:p>
    <w:p>
      <w:pPr>
        <w:pStyle w:val="ListBullet"/>
        <w:spacing w:after="40"/>
      </w:pPr>
      <w:r>
        <w:rPr>
          <w:b/>
          <w:i w:val="0"/>
        </w:rPr>
        <w:t>Farmer co-financing</w:t>
      </w:r>
      <w:r>
        <w:rPr>
          <w:b w:val="0"/>
          <w:i w:val="0"/>
        </w:rPr>
        <w:t xml:space="preserve"> through state subsidy or concessional credit, with Genetics Co. supplying embryos and services directly to participating farms.</w:t>
      </w:r>
    </w:p>
    <w:p>
      <w:pPr>
        <w:pStyle w:val="ListBullet"/>
        <w:spacing w:after="40"/>
      </w:pPr>
      <w:r>
        <w:rPr>
          <w:b/>
          <w:i w:val="0"/>
        </w:rPr>
        <w:t>Korea–Uzbekistan cooperation channels</w:t>
      </w:r>
      <w:r>
        <w:rPr>
          <w:b w:val="0"/>
          <w:i w:val="0"/>
        </w:rPr>
        <w:t>, for example RDA (KOPIA) technical cooperation, KOICA, or Korea Eximbank's EDCF, subject to the eligibility rules and decisions of those institutions.</w:t>
      </w:r>
    </w:p>
    <w:p>
      <w:pPr>
        <w:pStyle w:val="ListBullet"/>
        <w:spacing w:after="40"/>
      </w:pPr>
      <w:r>
        <w:rPr>
          <w:b/>
          <w:i w:val="0"/>
        </w:rPr>
        <w:t>Long-term genetic improvement agreement</w:t>
      </w:r>
      <w:r>
        <w:rPr>
          <w:b w:val="0"/>
          <w:i w:val="0"/>
        </w:rPr>
        <w:t>, combining embryo supply with training, data services and later expansion.</w:t>
      </w:r>
    </w:p>
    <w:p>
      <w:r>
        <w:rPr>
          <w:b w:val="0"/>
          <w:i w:val="0"/>
        </w:rPr>
        <w:t>Prices, payment terms and delivery schedules will be presented in a separate commercial proposal after the scope is agreed.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9. Key Risks and How We Manage Them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63"/>
      </w:tblGrid>
      <w:tr>
        <w:trPr>
          <w:cantSplit/>
          <w:tblHeader/>
        </w:trPr>
        <w:tc>
          <w:tcPr>
            <w:tcW w:type="dxa" w:w="2948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6463"/>
            <w:shd w:val="clear" w:color="auto" w:fill="0B2E4F"/>
          </w:tcPr>
          <w:p>
            <w:pPr>
              <w:keepNext/>
              <w:spacing w:after="20"/>
            </w:pPr>
            <w:r>
              <w:rPr>
                <w:b/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Mitigation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Recipient availability and quality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Clear selection criteria; pre-screening; phased volumes linked to prepared recipients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Veterinary / import requirements</w:t>
            </w:r>
          </w:p>
        </w:tc>
        <w:tc>
          <w:tcPr>
            <w:tcW w:type="dxa" w:w="6463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Early agreement of the import health protocol between the two veterinary authorities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Logistics (liquid nitrogen, flights)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Validated dry-shipper containers; regular direct flights Seoul–Tashkent; temperature records for every shipment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Heat stress</w:t>
            </w:r>
          </w:p>
        </w:tc>
        <w:tc>
          <w:tcPr>
            <w:tcW w:type="dxa" w:w="6463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Transfers scheduled in spring and autumn; heat-management guidance for farms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Lower-than-expected results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Phase-gate review after each phase; corrective plan before the next volume is released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Production capacity</w:t>
            </w:r>
          </w:p>
        </w:tc>
        <w:tc>
          <w:tcPr>
            <w:tcW w:type="dxa" w:w="6463"/>
            <w:shd w:val="clear" w:color="auto" w:fill="EEF4F7"/>
          </w:tcPr>
          <w:p>
            <w:pPr>
              <w:spacing w:after="20"/>
            </w:pPr>
            <w:r/>
            <w:r>
              <w:rPr>
                <w:b w:val="0"/>
                <w:i w:val="0"/>
                <w:sz w:val="19"/>
              </w:rPr>
              <w:t>Annual volumes confirmed against our production plan before each phase</w:t>
            </w:r>
          </w:p>
        </w:tc>
      </w:tr>
    </w:tbl>
    <w:p>
      <w:pPr>
        <w:spacing w:after="40"/>
      </w:pP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10. Proposed Agenda for the Video Conference</w:t>
      </w:r>
    </w:p>
    <w:p>
      <w:pPr>
        <w:keepNext/>
        <w:spacing w:after="20"/>
      </w:pPr>
      <w:r>
        <w:rPr>
          <w:b w:val="0"/>
          <w:i w:val="0"/>
        </w:rPr>
        <w:t>1.  Introductions and objectives of both sides</w:t>
      </w:r>
    </w:p>
    <w:p>
      <w:pPr>
        <w:keepNext/>
        <w:spacing w:after="20"/>
      </w:pPr>
      <w:r>
        <w:rPr>
          <w:b w:val="0"/>
          <w:i w:val="0"/>
        </w:rPr>
        <w:t>2.  Uzbekistan's dairy development targets (herd size, milk production, timeline)</w:t>
      </w:r>
    </w:p>
    <w:p>
      <w:pPr>
        <w:keepNext/>
        <w:spacing w:after="20"/>
      </w:pPr>
      <w:r>
        <w:rPr>
          <w:b w:val="0"/>
          <w:i w:val="0"/>
        </w:rPr>
        <w:t>3.  Programme scale and phasing for 50,000 embryos</w:t>
      </w:r>
    </w:p>
    <w:p>
      <w:pPr>
        <w:keepNext/>
        <w:spacing w:after="20"/>
      </w:pPr>
      <w:r>
        <w:rPr>
          <w:b w:val="0"/>
          <w:i w:val="0"/>
        </w:rPr>
        <w:t>4.  Recipient heifer supply and participating regions/farms</w:t>
      </w:r>
    </w:p>
    <w:p>
      <w:pPr>
        <w:keepNext/>
        <w:spacing w:after="20"/>
      </w:pPr>
      <w:r>
        <w:rPr>
          <w:b w:val="0"/>
          <w:i w:val="0"/>
        </w:rPr>
        <w:t>5.  Financing and procurement structure</w:t>
      </w:r>
    </w:p>
    <w:p>
      <w:pPr>
        <w:keepNext/>
        <w:spacing w:after="20"/>
      </w:pPr>
      <w:r>
        <w:rPr>
          <w:b w:val="0"/>
          <w:i w:val="0"/>
        </w:rPr>
        <w:t>6.  Veterinary and import requirements; responsible agencies</w:t>
      </w:r>
    </w:p>
    <w:p>
      <w:pPr>
        <w:keepNext w:val="0"/>
        <w:spacing w:after="20"/>
      </w:pPr>
      <w:r>
        <w:rPr>
          <w:b w:val="0"/>
          <w:i w:val="0"/>
        </w:rPr>
        <w:t>7.  Next steps: working group, commercial proposal, site visit</w:t>
      </w:r>
    </w:p>
    <w:p>
      <w:pPr>
        <w:keepNext/>
        <w:spacing w:before="160" w:after="40"/>
      </w:pPr>
      <w:r>
        <w:rPr>
          <w:b/>
          <w:color w:val="1F6F8B"/>
          <w:sz w:val="23"/>
        </w:rPr>
        <w:t>Questions we would value the Ministry's view on</w:t>
      </w:r>
    </w:p>
    <w:p>
      <w:pPr>
        <w:pStyle w:val="ListBullet"/>
        <w:spacing w:after="40"/>
      </w:pPr>
      <w:r>
        <w:rPr>
          <w:b w:val="0"/>
          <w:i w:val="0"/>
        </w:rPr>
        <w:t>Which national programme or budget line would this project belong to, and which agency would lead implementation?</w:t>
      </w:r>
    </w:p>
    <w:p>
      <w:pPr>
        <w:pStyle w:val="ListBullet"/>
        <w:spacing w:after="40"/>
      </w:pPr>
      <w:r>
        <w:rPr>
          <w:b w:val="0"/>
          <w:i w:val="0"/>
        </w:rPr>
        <w:t>Preferred financing model: direct government procurement, farmer subsidy, international cooperation funds, or a combination?</w:t>
      </w:r>
    </w:p>
    <w:p>
      <w:pPr>
        <w:pStyle w:val="ListBullet"/>
        <w:spacing w:after="40"/>
      </w:pPr>
      <w:r>
        <w:rPr>
          <w:b w:val="0"/>
          <w:i w:val="0"/>
        </w:rPr>
        <w:t>Which regions and farm types (large commercial farms, clusters, smallholders) should be prioritised?</w:t>
      </w:r>
    </w:p>
    <w:p>
      <w:pPr>
        <w:pStyle w:val="ListBullet"/>
        <w:spacing w:after="40"/>
      </w:pPr>
      <w:r>
        <w:rPr>
          <w:b w:val="0"/>
          <w:i w:val="0"/>
        </w:rPr>
        <w:t>Expected timeline for the first transfers?</w:t>
      </w:r>
    </w:p>
    <w:p>
      <w:pPr>
        <w:keepNext/>
        <w:spacing w:before="280" w:after="80"/>
        <w:pBdr>
          <w:bottom w:val="single" w:sz="8" w:space="1" w:color="1F6F8B"/>
        </w:pBdr>
      </w:pPr>
      <w:r>
        <w:rPr>
          <w:b/>
          <w:color w:val="0B2E4F"/>
          <w:sz w:val="30"/>
        </w:rPr>
        <w:t>Contact</w:t>
      </w:r>
    </w:p>
    <w:p>
      <w:r>
        <w:rPr>
          <w:b/>
          <w:i w:val="0"/>
        </w:rPr>
        <w:t>Dr. Hyunjae Ha, DVM</w:t>
      </w:r>
      <w:r>
        <w:rPr>
          <w:b w:val="0"/>
          <w:i w:val="0"/>
        </w:rPr>
        <w:t xml:space="preserve"> – CEO, Genetics Co., Ltd. / Director, Korea Animal Hospital</w:t>
      </w:r>
    </w:p>
    <w:p>
      <w:r>
        <w:rPr>
          <w:b w:val="0"/>
          <w:i w:val="0"/>
        </w:rPr>
        <w:t>29-67 Yanghyeop-gil, Bogae-myeon, Anseong-si, Gyeonggi-do, Republic of Korea</w:t>
      </w:r>
    </w:p>
    <w:p>
      <w:r>
        <w:rPr>
          <w:b w:val="0"/>
          <w:i w:val="0"/>
        </w:rPr>
        <w:t>Tel. +82-31-674-4432   ·   E-mail: hhj3150@hanmail.net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Genetics Co., Ltd.  ·  Pre-read for discussion  ·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