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 xml:space="preserve">송영신(이사), </w:t>
            </w:r>
            <w:r>
              <w:rPr>
                <w:rFonts w:ascii="맑은 고딕" w:hAnsi="맑은 고딕" w:eastAsia="맑은 고딕"/>
                <w:b w:val="0"/>
                <w:color w:val="C00000"/>
                <w:sz w:val="20"/>
              </w:rPr>
              <w:t>〔과장 성명〕</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5</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5</w:t>
      </w:r>
    </w:p>
    <w:p>
      <w:pPr>
        <w:tabs>
          <w:tab w:pos="9638" w:val="right" w:leader="dot"/>
        </w:tabs>
        <w:spacing w:after="40"/>
        <w:ind w:left="340"/>
      </w:pPr>
      <w:r>
        <w:rPr>
          <w:rFonts w:ascii="맑은 고딕" w:hAnsi="맑은 고딕" w:eastAsia="맑은 고딕"/>
          <w:b w:val="0"/>
          <w:sz w:val="19"/>
        </w:rPr>
        <w:t>[조사 2] 피트모스(Sphagnum peat moss)</w:t>
        <w:tab/>
        <w:t>6</w:t>
      </w:r>
    </w:p>
    <w:p>
      <w:pPr>
        <w:tabs>
          <w:tab w:pos="9638" w:val="right" w:leader="dot"/>
        </w:tabs>
        <w:spacing w:after="40"/>
        <w:ind w:left="340"/>
      </w:pPr>
      <w:r>
        <w:rPr>
          <w:rFonts w:ascii="맑은 고딕" w:hAnsi="맑은 고딕" w:eastAsia="맑은 고딕"/>
          <w:b w:val="0"/>
          <w:sz w:val="19"/>
        </w:rPr>
        <w:t>[조사 3] 휴머스(Humus, 부식·부엽토)</w:t>
        <w:tab/>
        <w:t>7</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7</w:t>
      </w:r>
    </w:p>
    <w:p>
      <w:pPr>
        <w:tabs>
          <w:tab w:pos="9638" w:val="right" w:leader="dot"/>
        </w:tabs>
        <w:spacing w:after="40"/>
        <w:ind w:left="340"/>
      </w:pPr>
      <w:r>
        <w:rPr>
          <w:rFonts w:ascii="맑은 고딕" w:hAnsi="맑은 고딕" w:eastAsia="맑은 고딕"/>
          <w:b w:val="0"/>
          <w:sz w:val="19"/>
        </w:rPr>
        <w:t>[조사 5] HBP 침상 관리 매뉴얼 (실증지 표준)</w:t>
        <w:tab/>
        <w:t>8</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9</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해외(ODA) 방문단 대상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12</w:t>
      </w:r>
    </w:p>
    <w:p>
      <w:pPr>
        <w:tabs>
          <w:tab w:pos="9638" w:val="right" w:leader="dot"/>
        </w:tabs>
        <w:spacing w:after="40"/>
        <w:ind w:left="0"/>
      </w:pPr>
      <w:r>
        <w:rPr>
          <w:rFonts w:ascii="맑은 고딕" w:hAnsi="맑은 고딕" w:eastAsia="맑은 고딕"/>
          <w:b/>
          <w:sz w:val="20"/>
        </w:rPr>
        <w:t>7. 제3부 수기 기록지</w:t>
        <w:tab/>
        <w:t>14</w:t>
      </w:r>
    </w:p>
    <w:p>
      <w:pPr>
        <w:tabs>
          <w:tab w:pos="9638" w:val="right" w:leader="dot"/>
        </w:tabs>
        <w:spacing w:after="40"/>
        <w:ind w:left="340"/>
      </w:pPr>
      <w:r>
        <w:rPr>
          <w:rFonts w:ascii="맑은 고딕" w:hAnsi="맑은 고딕" w:eastAsia="맑은 고딕"/>
          <w:b w:val="0"/>
          <w:sz w:val="19"/>
        </w:rPr>
        <w:t>기록지 A. 일일 교반·침상 관리 기록 (주간)</w:t>
        <w:tab/>
        <w:t>14</w:t>
      </w:r>
    </w:p>
    <w:p>
      <w:pPr>
        <w:tabs>
          <w:tab w:pos="9638" w:val="right" w:leader="dot"/>
        </w:tabs>
        <w:spacing w:after="40"/>
        <w:ind w:left="340"/>
      </w:pPr>
      <w:r>
        <w:rPr>
          <w:rFonts w:ascii="맑은 고딕" w:hAnsi="맑은 고딕" w:eastAsia="맑은 고딕"/>
          <w:b w:val="0"/>
          <w:sz w:val="19"/>
        </w:rPr>
        <w:t>기록지 B. 주간 침상 측정 기록</w:t>
        <w:tab/>
        <w:t>15</w:t>
      </w:r>
    </w:p>
    <w:p>
      <w:pPr>
        <w:tabs>
          <w:tab w:pos="9638" w:val="right" w:leader="dot"/>
        </w:tabs>
        <w:spacing w:after="40"/>
        <w:ind w:left="340"/>
      </w:pPr>
      <w:r>
        <w:rPr>
          <w:rFonts w:ascii="맑은 고딕" w:hAnsi="맑은 고딕" w:eastAsia="맑은 고딕"/>
          <w:b w:val="0"/>
          <w:sz w:val="19"/>
        </w:rPr>
        <w:t>기록지 C. 베딩 재료 입고·투입 기록</w:t>
        <w:tab/>
        <w:t>16</w:t>
      </w:r>
    </w:p>
    <w:p>
      <w:pPr>
        <w:tabs>
          <w:tab w:pos="9638" w:val="right" w:leader="dot"/>
        </w:tabs>
        <w:spacing w:after="40"/>
        <w:ind w:left="340"/>
      </w:pPr>
      <w:r>
        <w:rPr>
          <w:rFonts w:ascii="맑은 고딕" w:hAnsi="맑은 고딕" w:eastAsia="맑은 고딕"/>
          <w:b w:val="0"/>
          <w:sz w:val="19"/>
        </w:rPr>
        <w:t>기록지 D. 영업·홍보 활동 기록</w:t>
        <w:tab/>
        <w:t>17</w:t>
      </w:r>
    </w:p>
    <w:p>
      <w:pPr>
        <w:tabs>
          <w:tab w:pos="9638" w:val="right" w:leader="dot"/>
        </w:tabs>
        <w:spacing w:after="40"/>
        <w:ind w:left="340"/>
      </w:pPr>
      <w:r>
        <w:rPr>
          <w:rFonts w:ascii="맑은 고딕" w:hAnsi="맑은 고딕" w:eastAsia="맑은 고딕"/>
          <w:b w:val="0"/>
          <w:sz w:val="19"/>
        </w:rPr>
        <w:t>기록지 E. 연구 기록 (공란)</w:t>
        <w:tab/>
        <w:t>18</w:t>
      </w:r>
    </w:p>
    <w:p>
      <w:pPr>
        <w:tabs>
          <w:tab w:pos="9638" w:val="right" w:leader="dot"/>
        </w:tabs>
        <w:spacing w:after="40"/>
        <w:ind w:left="0"/>
      </w:pPr>
      <w:r>
        <w:rPr>
          <w:rFonts w:ascii="맑은 고딕" w:hAnsi="맑은 고딕" w:eastAsia="맑은 고딕"/>
          <w:b/>
          <w:sz w:val="20"/>
        </w:rPr>
        <w:t>8. 점검 기록 (연구책임자·관리자)</w:t>
        <w:tab/>
        <w:t>19</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56 HP 트랙터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color w:val="C00000"/>
                <w:sz w:val="17"/>
              </w:rPr>
              <w:t>〔모델·작업폭〕</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 xml:space="preserve">25~30 cm (설정 </w:t>
            </w:r>
            <w:r>
              <w:rPr>
                <w:rFonts w:ascii="맑은 고딕" w:hAnsi="맑은 고딕" w:eastAsia="맑은 고딕"/>
                <w:b w:val="0"/>
                <w:color w:val="C00000"/>
                <w:sz w:val="17"/>
              </w:rPr>
              <w:t>〔  〕</w:t>
            </w:r>
            <w:r>
              <w:rPr>
                <w:rFonts w:ascii="맑은 고딕" w:hAnsi="맑은 고딕" w:eastAsia="맑은 고딕"/>
                <w:b w:val="0"/>
                <w:sz w:val="17"/>
              </w:rPr>
              <w:t>cm)</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 xml:space="preserve">로터리 회전수 </w:t>
            </w:r>
            <w:r>
              <w:rPr>
                <w:rFonts w:ascii="맑은 고딕" w:hAnsi="맑은 고딕" w:eastAsia="맑은 고딕"/>
                <w:b w:val="0"/>
                <w:color w:val="C00000"/>
                <w:sz w:val="17"/>
              </w:rPr>
              <w:t>〔  〕</w:t>
            </w:r>
            <w:r>
              <w:rPr>
                <w:rFonts w:ascii="맑은 고딕" w:hAnsi="맑은 고딕" w:eastAsia="맑은 고딕"/>
                <w:b w:val="0"/>
                <w:sz w:val="17"/>
              </w:rPr>
              <w:t xml:space="preserve">rpm / 주행 </w:t>
            </w:r>
            <w:r>
              <w:rPr>
                <w:rFonts w:ascii="맑은 고딕" w:hAnsi="맑은 고딕" w:eastAsia="맑은 고딕"/>
                <w:b w:val="0"/>
                <w:color w:val="C00000"/>
                <w:sz w:val="17"/>
              </w:rPr>
              <w:t>〔  〕</w:t>
            </w:r>
            <w:r>
              <w:rPr>
                <w:rFonts w:ascii="맑은 고딕" w:hAnsi="맑은 고딕" w:eastAsia="맑은 고딕"/>
                <w:b w:val="0"/>
                <w:sz w:val="17"/>
              </w:rPr>
              <w:t xml:space="preserve">단 / 회전 방식·반경 </w:t>
            </w:r>
            <w:r>
              <w:rPr>
                <w:rFonts w:ascii="맑은 고딕" w:hAnsi="맑은 고딕" w:eastAsia="맑은 고딕"/>
                <w:b w:val="0"/>
                <w:color w:val="C00000"/>
                <w:sz w:val="17"/>
              </w:rPr>
              <w:t>〔  〕</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xml:space="preserve">• 목장 인증: 동물복지 인증 젖소목장, 저탄소 인증 목장 </w:t>
            </w:r>
            <w:r>
              <w:rPr>
                <w:rFonts w:ascii="맑은 고딕" w:hAnsi="맑은 고딕" w:eastAsia="맑은 고딕"/>
                <w:b w:val="0"/>
                <w:color w:val="C00000"/>
                <w:sz w:val="18"/>
              </w:rPr>
              <w:t>〔인증일·번호〕</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 평균 교반 시간: </w:t>
            </w:r>
            <w:r>
              <w:rPr>
                <w:rFonts w:ascii="맑은 고딕" w:hAnsi="맑은 고딕" w:eastAsia="맑은 고딕"/>
                <w:b w:val="0"/>
                <w:color w:val="C00000"/>
                <w:sz w:val="18"/>
              </w:rPr>
              <w:t>〔  〕</w:t>
            </w:r>
            <w:r>
              <w:rPr>
                <w:rFonts w:ascii="맑은 고딕" w:hAnsi="맑은 고딕" w:eastAsia="맑은 고딕"/>
                <w:b w:val="0"/>
                <w:sz w:val="18"/>
              </w:rPr>
              <w:t xml:space="preserve">분/회   • 침상 두께: </w:t>
            </w:r>
            <w:r>
              <w:rPr>
                <w:rFonts w:ascii="맑은 고딕" w:hAnsi="맑은 고딕" w:eastAsia="맑은 고딕"/>
                <w:b w:val="0"/>
                <w:color w:val="C00000"/>
                <w:sz w:val="18"/>
              </w:rPr>
              <w:t>〔  〕</w:t>
            </w:r>
            <w:r>
              <w:rPr>
                <w:rFonts w:ascii="맑은 고딕" w:hAnsi="맑은 고딕" w:eastAsia="맑은 고딕"/>
                <w:b w:val="0"/>
                <w:sz w:val="18"/>
              </w:rPr>
              <w:t xml:space="preserve">cm   • 수분·냄새 등급 평균: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p>
          <w:p>
            <w:pPr>
              <w:spacing w:after="20" w:line="252" w:lineRule="auto"/>
            </w:pPr>
            <w:r>
              <w:rPr>
                <w:rFonts w:ascii="맑은 고딕" w:hAnsi="맑은 고딕" w:eastAsia="맑은 고딕"/>
                <w:b w:val="0"/>
                <w:sz w:val="18"/>
              </w:rPr>
              <w:t xml:space="preserve">• 관찰 사항: </w:t>
            </w:r>
            <w:r>
              <w:rPr>
                <w:rFonts w:ascii="맑은 고딕" w:hAnsi="맑은 고딕" w:eastAsia="맑은 고딕"/>
                <w:b w:val="0"/>
                <w:color w:val="C00000"/>
                <w:sz w:val="18"/>
              </w:rPr>
              <w:t>〔예: 소 회피, 기둥 주변 미교반, 과습 구역〕</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일일 수기 기록(2026. 7.~), 일일 깔개 관리 점검표(2026. 9. 21.~), 작업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농림축산식품부 축산경영과장, 낙농진흥회, 경기도청 축산국 실증지 방문 — HBP 시스템 운영 현황 및 본 과제(자율주행 깔개 관리 로봇) 소개 </w:t>
            </w:r>
            <w:r>
              <w:rPr>
                <w:rFonts w:ascii="맑은 고딕" w:hAnsi="맑은 고딕" w:eastAsia="맑은 고딕"/>
                <w:b w:val="0"/>
                <w:color w:val="C00000"/>
                <w:sz w:val="18"/>
              </w:rPr>
              <w:t>〔참석자 성명·직위〕</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질의·의견: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방명록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해외(ODA) 방문단 대상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w:t>
            </w:r>
            <w:r>
              <w:rPr>
                <w:rFonts w:ascii="맑은 고딕" w:hAnsi="맑은 고딕" w:eastAsia="맑은 고딕"/>
                <w:b w:val="0"/>
                <w:color w:val="C00000"/>
                <w:sz w:val="18"/>
              </w:rPr>
              <w:t>〔방문일〕</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방문단에 HBP와 본 과제를 소개하여 해외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방문단 </w:t>
            </w:r>
            <w:r>
              <w:rPr>
                <w:rFonts w:ascii="맑은 고딕" w:hAnsi="맑은 고딕" w:eastAsia="맑은 고딕"/>
                <w:b w:val="0"/>
                <w:color w:val="C00000"/>
                <w:sz w:val="18"/>
              </w:rPr>
              <w:t>〔국가·기관·인원〕</w:t>
            </w:r>
            <w:r>
              <w:rPr>
                <w:rFonts w:ascii="맑은 고딕" w:hAnsi="맑은 고딕" w:eastAsia="맑은 고딕"/>
                <w:b w:val="0"/>
                <w:sz w:val="18"/>
              </w:rPr>
              <w:t xml:space="preserve"> 대상 실증지 소개 — HBP 침상 시스템, 본 과제 및 향후 해외 보급 계획 설명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방문단 관심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방문 일정표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우사 도면 1·2차, 평면도 v3, 중간점검 제출자료, 현장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결정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간담회 발표자료(D2O 파트), 회의록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연구비 집행계획서(2026. 10. 23.), 견적서·발주서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56 HP 트랙터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