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8"/>
        </w:pBdr>
        <w:spacing w:after="200" w:before="12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성감별 수정란 생산·이송 및 현지 이식(ET) 사업 수행계획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사업:</w:t>
      </w:r>
      <w:r>
        <w:rPr>
          <w:rFonts w:ascii="Malgun Gothic" w:cs="Malgun Gothic" w:eastAsia="Malgun Gothic" w:hAnsi="Malgun Gothic"/>
          <w:sz w:val="20"/>
          <w:szCs w:val="20"/>
        </w:rPr>
        <w:t xml:space="preserve"> KOICA 【사업명】 — 수정란이식(ET) 파트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제출처: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해퍼코리아㈜ (제안서 취합 담당: 이혜원 대표)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고려동물병원 원장 / ㈜제네틱스 대표이사 하현제 (수의사)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2026-07-31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분량: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본문 3장 + 부록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 범위: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사업기간 4년, 대상국 【대상국명】</w:t>
      </w:r>
    </w:p>
    <w:p>
      <w:pPr>
        <w:pBdr>
          <w:left w:val="single" w:color="1F4E79" w:sz="18" w:space="8"/>
        </w:pBdr>
        <w:shd w:fill="F2F6FA" w:color="auto" w:val="clear"/>
        <w:spacing w:after="160" w:before="10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표기 원칙: 본 문서의 수치는 국내 실적을 기준으로 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예상치·목표치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이며, 현지 수란우(受卵牛) 확보 두수와 액체질소 인프라 실사 결과에 따라 확정합니다. 공급 대상은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한국산 홀스타인 성감별(암) 유우 수정란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1. 사업 개요 및 수행자 역량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파트는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한국에서 생산한 홀스타인 성감별 수정란을 대상국 현지 목장에 안전하게 이송·보관하고, 선발된 수란우에 이식하여 암송아지를 생산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하는 것을 목표로 합니다. 단순 수정란 공급이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생산 → 이송 → 보관 → 개체 선발 → 이식 → 임신감정 → 분만 추적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까지 전 주기를 책임지는 구조로 설계했습니다.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수행자 보유 역량(국내 실적 기준)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4"/>
        <w:gridCol w:w="6636"/>
      </w:tblGrid>
      <w:tr>
        <w:trPr>
          <w:tblHeader/>
        </w:trPr>
        <w:tc>
          <w:tcPr>
            <w:tcW w:type="dxa" w:w="300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63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실적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수의사 경력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1999년 ~ 현재 (약 27년)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수정란이식(ET) 진료 경력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2005년 ~ 현재 (약 21년)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생산(IVP) 경력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2009년 ~ 현재 (약 17년)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연간 이식 시술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3,000두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연간 수정란 생산·공급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4,000개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국내 평균 수태율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60%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보유 조직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㈜제네틱스(생산·유전체), 고려동물병원(이식·번식관리)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전담 수의사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하현제, 임광택, 신동환, 김민철 (4인)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공적 인정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2016년 농림축산식품부장관 표창 · 2021년 국무총리 표창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대리모(수란우) 프로그램 운영 실적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고능력 체외수정란(IVF)을 젖소에 이식하는 대리모 프로그램을 국내에 정착시켜,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대리모 선발 → 발정동기화 → 이식 → 임신감정 → 분만 추적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전 과정을 대규모로 운영해 왔습니다. 본 사업에서 요구하는 현지 대리모 선정 및 이식 관리는 이 운영 체계를 그대로 적용하는 것입니다.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국제 실적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국내에서 개량한 한국형 홀스타인의 우수 유전형질을 성감별(암) 수정란으로 생산하여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중앙아시아·동남아시아 및 중동(두바이 허브) 수출 기반을 구축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하였으며, 수출검역·건강증명 등 국제 통관 요건을 충족하는 수출용 수정란 생산체계를 갖추고 있습니다.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농촌진흥청(RDA)과 협력한 우즈베키스탄 공급 사례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통해 검역·이송·현지 이식의 실무 경험을 확보하였습니다. (세부 수치는 협의 시 제시)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2. 성감별 수정란 생산 및 이송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2-1. 국내에서의 제작 방법 — 도축장 난소 유래 체외수정란(IVP) 생산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사업의 수정란은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국내 도축장에서 도축되는 한국 홀스타인의 난소를 이용한 체외수정란(IVP, In Vitro Production)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생산하며, 전 공정에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IETS(국제수정란 이식학회) 권장 방법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적용합니다.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원료 개체(난소 공여축) 선발 — 3중 검증 + 공적 증명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75"/>
        <w:gridCol w:w="8365"/>
      </w:tblGrid>
      <w:tr>
        <w:trPr>
          <w:tblHeader/>
        </w:trPr>
        <w:tc>
          <w:tcPr>
            <w:tcW w:type="dxa" w:w="127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검증 항목</w:t>
            </w:r>
          </w:p>
        </w:tc>
        <w:tc>
          <w:tcPr>
            <w:tcW w:type="dxa" w:w="836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혈통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혈통 3대 이상 등록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된 한국 홀스타인 개체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능력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혈통 성적(산유능력·유성분 등 유전능력) 기준 충족 개체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위생·건강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도축검사 결과 이상이 없는 개체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(질병·건강 이상 없음)에 한함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공적 증명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한국종축개량협회 발행 수정란이식증명서 첨부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도축검사를 통과한 개체만 사용하므로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위생 안전성이 공적으로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되고, 혈통 3대 이상 등록 개체만 사용하므로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유전적 배경이 서류로 입증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됩니다. 수입국 검역 및 발주처 평가 단계에서 그대로 증빙으로 제출 가능한 구조입니다.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개체별 넘버링 · 개체별 배양 (본 사업의 핵심 차별점)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도축 단계에서 난소를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개체별로 넘버링하여 회수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하고, 이후 성숙 → 수정 → 배양 전 과정을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개체별로 분리 배양</w:t>
      </w:r>
      <w:r>
        <w:rPr>
          <w:rFonts w:ascii="Malgun Gothic" w:cs="Malgun Gothic" w:eastAsia="Malgun Gothic" w:hAnsi="Malgun Gothic"/>
          <w:sz w:val="20"/>
          <w:szCs w:val="20"/>
        </w:rPr>
        <w:t xml:space="preserve">합니다. → 생산된 모든 수정란은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어느 모축(母畜)에서 유래했는지 역추적이 가능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하며, </w:t>
      </w:r>
      <w:r>
        <w:rPr>
          <w:rFonts w:ascii="Consolas" w:cs="Consolas" w:eastAsia="Consolas" w:hAnsi="Consolas"/>
          <w:sz w:val="20"/>
          <w:szCs w:val="20"/>
        </w:rPr>
        <w:t xml:space="preserve">혈통증명서 → 수정란 → 이식 수란우 → 태어난 송아지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하나의 이력으로 연결됩니다. 여러 개체의 난소를 혼합 처리하는 일반적 IVP 방식과 구별되는, 품질과 평가 신뢰성의 근거입니다.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체외수정란 생산 5단계 (IETS 권장 절차)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19"/>
        <w:gridCol w:w="900"/>
        <w:gridCol w:w="6121"/>
      </w:tblGrid>
      <w:tr>
        <w:trPr>
          <w:tblHeader/>
        </w:trPr>
        <w:tc>
          <w:tcPr>
            <w:tcW w:type="dxa" w:w="261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9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612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작업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1. 난자 회수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0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개체별 난소의 각 난포에서 주사기로 난포액 흡인 → 현미경 하에서 피펫으로 난자(난구세포–난자 복합체) 선별 회수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2. 체외성숙 · 체외수정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0~1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회수 난자를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3회 세척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후 성숙배지로 이송 → 약 1일(22~24시간) 체외성숙 →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성숙된 난자에 성감별 정액을 사용하여 체외수정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3. 체외배양 · 사멸란 선별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2~5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2~3 난할(세포분열) 개시 확인 → Day 5 사멸·발육정지 배(胚)를 식별·제거하고 정상 발육 배만 계대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4. 배반포 선별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3~7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7 전후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배반포~확장배반포 단계 도달 개체만 선별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IETS 등급 기준 적용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5. 스트로 장전 · 동결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7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스트로 1본 = 1수정란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장전 후 봉합 → 신선 이식 또는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-196℃ 액체질소 동결 보관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성감별 정액 사용 (2단계 수정 시점)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체외수정 시 암 정자 순도 90% 이상의 성감별 정액(Sexed semen)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사용합니다. 이 지점이 태어나는 송아지의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약 90%를 암송아지로 확보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하는 결정 단계입니다. 부계 정액은 유전능력이 검증된 종모우로 선정하며, 정액 ID 단위로 이력을 관리하여 모계–부계 조합이 문서로 확인되도록 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⑤ 위생 처리 및 등급 판정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 IETS 표준 세척 절차(10회 연속 세척, 필요 시 트립신 처리)를 적용하여 병원체 전파 위험을 차단하고,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Grade 1 · 발육단계 6~7기(배반포~확장배반포)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만을 수출용으로 선별합니다.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⑥ 직접이식(Direct Transfer, DT) 동결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현지 이식 편의성을 위해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에틸렌글리콜 기반 직접이식용 동결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표준으로 합니다. → 현장에서 별도 해빙·희석 장비 없이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37℃ 온수 해빙 후 즉시 이식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가능하여, 현지 인력의 기술 부담과 실패 위험을 크게 낮춥니다. (본 사업 성패의 실무적 핵심)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⑦ 표식 및 이력관리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 스트로 1본 = 1수정란 원칙. 스트로에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로트번호, 모계(난소 공여축) 개체번호, 부계 정액 ID, 생산일, 등급, 성별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인쇄하고, 동일 정보를 전자 대장 및 한국종축 개량협회 증명서와 대조 관리하여 이식 후 성적까지 개체 단위로 추적합니다.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2-2. 안전하게 이송하는 방법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수송 용기 — 드라이 쉬퍼(Dry Shipper)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액체질소를 흡착재에 흡수시킨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드라이 쉬퍼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사용합니다. 액체 질소가 유출되지 않아 항공 운송이 가능하며, 충전 상태에서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10~21일간 -196℃ 유지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가능해 통관 지연이 발생해도 안전 여유를 확보합니다. 예비 용기 1대를 함께 준비합니다.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온도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 용기 내부에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온도 데이터로거를 동봉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하여 출발~도착 전 구간의 온도 이력을 기록하고, 도착 즉시 현지 입회하에 판독·서명합니다. → 이송 품질을 객관 증빙으로 남깁니다.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검역 및 서류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867"/>
        <w:gridCol w:w="4773"/>
      </w:tblGrid>
      <w:tr>
        <w:trPr>
          <w:tblHeader/>
        </w:trPr>
        <w:tc>
          <w:tcPr>
            <w:tcW w:type="dxa" w:w="486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서류</w:t>
            </w:r>
          </w:p>
        </w:tc>
        <w:tc>
          <w:tcPr>
            <w:tcW w:type="dxa" w:w="47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발급/책임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수입허가서 (Import Permit)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대상국 정부 —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사전 확보 필수, 최장 리드타임 항목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수출검역증명서 / Health Certificate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농림축산검역본부(APQA)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수정란이식증명서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한국종축개량협회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— 혈통 3대 이상 등록 및 개체 확인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도축검사 결과 확인서 (난소 공여축)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도축장 검사관 / 생산기관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IETS 권장 절차 준수 확인서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생산기관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원산지증명서, Invoice, Packing List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수출자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개체별 수정란 명세(로트·모계 개체번호·부계 정액 ID)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생산기관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수입허가 조건(요구 검사항목)을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생산 착수 전에 확정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하여, 난소 공여축의 도축검사· 혈통 이력이 수입국 요건과 불일치하는 사태를 원천 차단합니다. 본 사업은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도축검사 통과 개체 + 한국종축개량협회 증명서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기본 구성으로 하므로, 검역 서류 대응력이 일반 수출 대비 유리합니다.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운송 경로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인천공항 → 【대상국】 직항 항공화물을 원칙으로 하되, 물량이 적거나 일정이 촉박한 경우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전문 인력 핸드캐리(수하물 동반)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병행합니다. 도착 공항에서는 통관 지연에 대비해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현지 액체질소 보충 대기 체계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사전에 준비합니다.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⑤ 절대 원칙</w:t>
      </w:r>
      <w:r>
        <w:rPr>
          <w:rFonts w:ascii="Malgun Gothic" w:cs="Malgun Gothic" w:eastAsia="Malgun Gothic" w:hAnsi="Malgun Gothic"/>
          <w:sz w:val="20"/>
          <w:szCs w:val="20"/>
        </w:rPr>
        <w:t xml:space="preserve"> 운송 중 용기 개봉 금지 · 눕히기 금지 · 세관 검사 시 반드시 수의 인력 입회.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2-3. 현장에서의 보관 방법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현지 보관 탱크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목장 또는 거점 사무소에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액체질소 보관탱크(35~50L급)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설치합니다. 도착 수정란은 드라이 쉬퍼에서 보관탱크로 즉시 이관하며, 이관 작업은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액면 위 노출 10초 이내</w:t>
      </w:r>
      <w:r>
        <w:rPr>
          <w:rFonts w:ascii="Malgun Gothic" w:cs="Malgun Gothic" w:eastAsia="Malgun Gothic" w:hAnsi="Malgun Gothic"/>
          <w:sz w:val="20"/>
          <w:szCs w:val="20"/>
        </w:rPr>
        <w:t xml:space="preserve"> 규칙을 적용합니다.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액체질소 공급망 확보 — 본 사업 최대 리스크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해외 사업에서 수정란 손실의 가장 큰 원인은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현지 액체질소 조달 실패</w:t>
      </w:r>
      <w:r>
        <w:rPr>
          <w:rFonts w:ascii="Malgun Gothic" w:cs="Malgun Gothic" w:eastAsia="Malgun Gothic" w:hAnsi="Malgun Gothic"/>
          <w:sz w:val="20"/>
          <w:szCs w:val="20"/>
        </w:rPr>
        <w:t xml:space="preserve">입니다. 따라서 착수 즉시 다음을 수행합니다.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현지 LN2 공급업체 2개소 이상 사전 확보(주 공급 + 예비)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월 1~2회 정기 보충 계약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 체결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백업 탱크 1대 상시 유지(이중화)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관리 SOP 및 기록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주 1회 액위(液位) 점검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및 점검일지 기록(현지 담당자 서명)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캐니스터/고블렛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위치 배치도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작성 — 어떤 로트가 몇 번 캐니스터에 있는지 명시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정전·이동·운반 시 대응 절차서 비치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한국어/현지어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2개 국어 SOP 및 벽면 부착용 요약본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제공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점검 체계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현지 담당자 월간 보고(사진 포함) + 한국 측 원격 확인, 출장 시 실물 재고 대조.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3. 이식할 소(수란우) 선정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3-1. 사전 조사를 위한 출장 계획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이식 성적은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수정란 품질보다 수란우 상태에서 더 크게 좌우</w:t>
      </w:r>
      <w:r>
        <w:rPr>
          <w:rFonts w:ascii="Malgun Gothic" w:cs="Malgun Gothic" w:eastAsia="Malgun Gothic" w:hAnsi="Malgun Gothic"/>
          <w:sz w:val="20"/>
          <w:szCs w:val="20"/>
        </w:rPr>
        <w:t xml:space="preserve">됩니다. 따라서 이식 전 반드시 현장 실사 출장을 선행합니다.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95"/>
        <w:gridCol w:w="2708"/>
        <w:gridCol w:w="956"/>
        <w:gridCol w:w="4781"/>
      </w:tblGrid>
      <w:tr>
        <w:trPr>
          <w:tblHeader/>
        </w:trPr>
        <w:tc>
          <w:tcPr>
            <w:tcW w:type="dxa" w:w="119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차수</w:t>
            </w:r>
          </w:p>
        </w:tc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9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인원/기간</w:t>
            </w:r>
          </w:p>
        </w:tc>
        <w:tc>
          <w:tcPr>
            <w:tcW w:type="dxa" w:w="478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목적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1차 (사전조사)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착수 후 1~2개월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2명 / 5일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대상 목장 실사,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미경산 처녀소(15~18개월령) 후보군 두수·품종·체격 실측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LN2 인프라 조사, 현지 수의 인력 평가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2차 (기반구축)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착수 후 4~5개월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2명 / 7일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탱크 설치, SOP 교육, 발정동기화 약품 조달 경로 확정, 현지 수의사 실습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3차 이후 (이식)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 2~3회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2~3명 / 10일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선발 → 동기화 → 이식(회당 50~90두) → 임신감정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연차 평가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매 연도 말 (이식 출장과 병행 가능)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2명 / 5일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성적 검증, 차년도 계획 수립, 기술이전 평가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4년간 총 10~12회 출장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계획합니다. (연차별 세부 일정은 부록 A 참조) 이식 출장 1회당 50~90두를 처리하며, 발정동기화 그룹 단위로 일정을 편성해 출장 횟수를 최소화하면서도 이식 적기를 놓치지 않도록 설계했습니다.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3-2. 현장 방문으로 소 상태를 먼저 확인하는 작업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이식 출장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"도착 즉시 이식"은 하지 않습니다.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 단계를 반드시 거칩니다.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[0단계] 대리모(수란우) 기본 요건 — 국제 통용 기준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사업의 대리모는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미경산 처녀소(Virgin Heifer)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대상으로 합니다. 이는 수정란 이식에서 국제적으로 통용되는 기준으로, 번식장애 이력·자궁 질환·유량 스트레스가 없어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가장 안정적인 수태율을 기대할 수 있는 개체군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이기 때문입니다.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3593"/>
        <w:gridCol w:w="5147"/>
      </w:tblGrid>
      <w:tr>
        <w:trPr>
          <w:tblHeader/>
        </w:trPr>
        <w:tc>
          <w:tcPr>
            <w:tcW w:type="dxa" w:w="9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요건</w:t>
            </w:r>
          </w:p>
        </w:tc>
        <w:tc>
          <w:tcPr>
            <w:tcW w:type="dxa" w:w="359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51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사유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번식 상태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미경산 처녀소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(분만·수정 경험 없음)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자궁 환경 청정, 번식장애 이력 배제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월령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15~18개월령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생식기 발육 완료 + 이식 적기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품종·체격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홀스타인 또는 홀스타인 교잡종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 홀스타인 암송아지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평균 분만체중 약 40kg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을 감당할 체격 필요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가임성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난소·자궁에 이상이 없는 가임 암소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성립의 필수 조건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체형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BCS(체형점수) 정상 범위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과비·과수척 제외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과비 시 수태율 저하, 난산 위험 증가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외관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외부 신체 이상 없음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지제·체표 이상 개체 제외</w:t>
            </w:r>
          </w:p>
        </w:tc>
      </w:tr>
    </w:tbl>
    <w:p>
      <w:pPr>
        <w:spacing w:after="140"/>
      </w:pPr>
    </w:p>
    <w:p>
      <w:pPr>
        <w:pBdr>
          <w:left w:val="single" w:color="1F4E79" w:sz="18" w:space="8"/>
        </w:pBdr>
        <w:shd w:fill="F2F6FA" w:color="auto" w:val="clear"/>
        <w:spacing w:after="160" w:before="100" w:line="290"/>
        <w:ind w:left="280" w:right="1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체격 요건에 대한 중요 안내: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한국 홀스타인 암송아지의 평균 분만체중이 약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40kg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이르므로, 체격이 작은 현지 재래종·소형 품종을 대리모로 사용할 경우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난산 및 모체·송아지 손실 위험이 매우 높습니다.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따라서 대리모는 반드시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홀스타인 또는 홀스타인 교잡종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한정하며, 참고 체중 기준은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약 350kg 이상(성숙체중의 55~60% 도달)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을 권장합니다. </w:t>
      </w:r>
      <w:r>
        <w:rPr>
          <w:rFonts w:ascii="Malgun Gothic" w:cs="Malgun Gothic" w:eastAsia="Malgun Gothic" w:hAnsi="Malgun Gothic"/>
          <w:i/>
          <w:iCs/>
          <w:sz w:val="19"/>
          <w:szCs w:val="19"/>
        </w:rPr>
        <w:t xml:space="preserve">(현지 사육 품종 및 발육 수준은 1차 사전조사 출장에서 실측 후 확정합니다.)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[1단계] 개체 실사 및 1차 선발 (이식 D-14)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위 기본 요건을 충족하는 후보축에 대해 육안·촉진으로 다음을 확인합니다.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월령 및 미경산 여부 확인(치아·기록·개체 표식 대조)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품종 및 체격 확인 — 체중·체고 실측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BCS 정상 범위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— 과비·과수척 개체 제외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파행(지제 이상), 설사, 호흡기 증상, 체표 병변 등 임상 이상 개체 제외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백신 접종 이력 및 질병 청정 확인(브루셀라·결핵 등 대상국 요구 항목)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[2단계] 생식기 정밀 검사 — 가임성 확인 (D-14)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직장검사 및 초음파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난소·자궁을 개체별로 확인합니다.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자궁: 발육 정상, 기형·염증·잔류물 없음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난소: 정상 난포 발육 또는 황체 존재 = 발정 순환 중(cycling)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임을 확인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난소 발육 부전(미성숙), 난소정지, 난포낭종 개체는 제외 또는 재평가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프리마틴(Freemartin) 등 생식기 기형 의심 개체 제외</w:t>
      </w:r>
    </w:p>
    <w:p>
      <w:pPr>
        <w:pBdr>
          <w:left w:val="single" w:color="1F4E79" w:sz="18" w:space="8"/>
        </w:pBdr>
        <w:shd w:fill="F2F6FA" w:color="auto" w:val="clear"/>
        <w:spacing w:after="160" w:before="10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미경산우는 경산우 대비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자궁경관 통과가 어려울 수 있으므로</w:t>
      </w:r>
      <w:r>
        <w:rPr>
          <w:rFonts w:ascii="Malgun Gothic" w:cs="Malgun Gothic" w:eastAsia="Malgun Gothic" w:hAnsi="Malgun Gothic"/>
          <w:sz w:val="19"/>
          <w:szCs w:val="19"/>
        </w:rPr>
        <w:t xml:space="preserve">, 이식은 숙련 시술자가 담당하고 현지 인력 교육 시 이 부분을 집중 실습 항목으로 편성합니다.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[3단계] 사양관리 환경 평가 (D-14)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사료 급여 수준(에너지·단백질), 물통 접근성, 그늘·환기(열 스트레스), 축사 바닥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이식 전후 영양 수준이 유지되지 않으면 수태율이 급락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하므로, 목장주와 이식군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별도 관리(전용 사료 프로그램) 를 서면 합의합니다.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[4단계] 발정 동기화 (D-10 ~ D0)</w:t>
      </w:r>
      <w:r>
        <w:rPr>
          <w:rFonts w:ascii="Malgun Gothic" w:cs="Malgun Gothic" w:eastAsia="Malgun Gothic" w:hAnsi="Malgun Gothic"/>
          <w:sz w:val="20"/>
          <w:szCs w:val="20"/>
        </w:rPr>
        <w:t xml:space="preserve"> CIDR + GnRH + PGF2α 병용 프로토콜(정시 이식용)을 적용하여 이식 일정을 집중시킵니다.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[5단계] 이식 당일 최종 확인 (D7, 발정 후 7일)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이식 직전 초장 검사로 황체(CL)를 반드시 확인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하고, 황체가 양호한 개체에만 황체 존재 측(동측) 자궁각에 이식합니다. → 황체 미확인 개체는 이식하지 않습니다. 이 원칙이 수태율 방어의 핵심입니다.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[6단계] 임신감정 (D30 / D60)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D30: 초음파 임신감정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D60: 직장검사 재확인(조기 배 손실 반영)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공식 성과지표는 D60 기준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산정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3-3. 사업기간 4년 동안의 이식 개체 수 예상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사업기간 4년 동안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총 500두 이식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계획합니다. 이는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사업예산에 맞추어 확정한 수치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이며, 초과 이식은 계획하지 않습니다.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연차별로는 1차년도를 기반 구축 및 시범이식 기간으로 두고, 현지 기술 숙련도에 맞추어 단계적으로 확대합니다.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92"/>
        <w:gridCol w:w="1273"/>
        <w:gridCol w:w="1273"/>
        <w:gridCol w:w="1273"/>
        <w:gridCol w:w="1273"/>
        <w:gridCol w:w="1456"/>
      </w:tblGrid>
      <w:tr>
        <w:trPr>
          <w:tblHeader/>
        </w:trPr>
        <w:tc>
          <w:tcPr>
            <w:tcW w:type="dxa" w:w="309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1차년도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2차년도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3차년도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4차년도</w:t>
            </w:r>
          </w:p>
        </w:tc>
        <w:tc>
          <w:tcPr>
            <w:tcW w:type="dxa" w:w="14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공급 수정란(개)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140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175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210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585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두수(두)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120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150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180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500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목표 수태율(D60)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45%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50%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55%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58%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평균 54%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예상 임신 두수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23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83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104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270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예상 분만 두수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21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54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75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94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244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예상 암송아지(두)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19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49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67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85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220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산정 근거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1차년도(50두)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액체질소 인프라 구축, 현지 인력 교육, 대리모 후보군 확보를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선행해야 하므로 시범이식 규모로 설정.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수태율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국내 실적(약 60%)보다 보수적으로 1차년도 45%에서 출발하여, 현지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인력의 숙련도 향상과 사양관리 개선을 반영해 최종연도 58%까지 상향.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분만율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임신 대비 90% (조기 배 손실·유산 반영).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암송아지 비율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성감별 정액 정확도 90% 적용.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공급 수정란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이식 두수 대비 약 15% 여유분(해빙 손실·예비 물량) 포함.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연차별 배분은 현지 대리모 파악 후 확정</w:t>
      </w:r>
    </w:p>
    <w:p>
      <w:pPr>
        <w:pBdr>
          <w:left w:val="single" w:color="1F4E79" w:sz="18" w:space="8"/>
        </w:pBdr>
        <w:shd w:fill="F2F6FA" w:color="auto" w:val="clear"/>
        <w:spacing w:after="40" w:before="100" w:line="290"/>
        <w:ind w:left="280" w:right="1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총 500두는 예산에 따라 확정된 수치이나, 실제 이식은 현지 대리모를 파악한 후에야 가능합니다.</w:t>
      </w:r>
    </w:p>
    <w:p>
      <w:pPr>
        <w:pBdr>
          <w:left w:val="single" w:color="1F4E79" w:sz="18" w:space="8"/>
        </w:pBdr>
        <w:shd w:fill="F2F6FA" w:color="auto" w:val="clear"/>
        <w:spacing w:after="40" w:before="4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이식은 적격한 대리모가 있어야 성립하므로,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1차 사전조사 출장에서 현지의 미경산 처녀소(홀스타인계, 15~18개월령) 보유 두수·품종·체격을 실측</w:t>
      </w:r>
      <w:r>
        <w:rPr>
          <w:rFonts w:ascii="Malgun Gothic" w:cs="Malgun Gothic" w:eastAsia="Malgun Gothic" w:hAnsi="Malgun Gothic"/>
          <w:sz w:val="19"/>
          <w:szCs w:val="19"/>
        </w:rPr>
        <w:t xml:space="preserve">한 뒤 위 연차별 배분(50 / 120 / 150 / 180두)을 확정합니다.</w:t>
      </w:r>
    </w:p>
    <w:p>
      <w:pPr>
        <w:pBdr>
          <w:left w:val="single" w:color="1F4E79" w:sz="18" w:space="8"/>
        </w:pBdr>
        <w:shd w:fill="F2F6FA" w:color="auto" w:val="clear"/>
        <w:spacing w:after="160" w:before="4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사전조사 결과 특정 연도의 대리모 확보가 부족할 경우,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총 500두는 유지한 채 연차 간 배분만 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하여 사업기간 내 목표를 달성합니다.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4. 평가와 성과지표(KPI) 아이디어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아래 지표 체계는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KOICA 성과관리 양식(PDM, Project Design Matrix)의 산출(Output) – 성과(Outcome) – 영향(Impact) 구조에 그대로 대응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하도록 설계했습니다. 취합 시 PDM 표의 해당 칸에 옮겨 넣을 수 있습니다.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4-1. 3단계 지표 체계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산출지표 (Output) — 사업 활동의 직접 결과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856"/>
        <w:gridCol w:w="3084"/>
        <w:gridCol w:w="2700"/>
      </w:tblGrid>
      <w:tr>
        <w:trPr>
          <w:tblHeader/>
        </w:trPr>
        <w:tc>
          <w:tcPr>
            <w:tcW w:type="dxa" w:w="38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308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4년 목표</w:t>
            </w:r>
          </w:p>
        </w:tc>
        <w:tc>
          <w:tcPr>
            <w:tcW w:type="dxa" w:w="27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공급 개수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585개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수출검역증명서·인수증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시술 두수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500두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개체별 이식카드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수의사·기술인력 교육 수료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10명 이상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수료증, 교육일지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기술지원 출장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10~12회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출장보고서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표준작업지침(SOP)·매뉴얼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8종 (2개 국어)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산출물 (부록 C)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액체질소 보관 거점 구축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1~2개소 (주 거점 + 백업)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설치 확인서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성과지표 (Outcome) — 사업의 실질 효과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856"/>
        <w:gridCol w:w="2892"/>
        <w:gridCol w:w="2892"/>
      </w:tblGrid>
      <w:tr>
        <w:trPr>
          <w:tblHeader/>
        </w:trPr>
        <w:tc>
          <w:tcPr>
            <w:tcW w:type="dxa" w:w="38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89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4년 목표</w:t>
            </w:r>
          </w:p>
        </w:tc>
        <w:tc>
          <w:tcPr>
            <w:tcW w:type="dxa" w:w="289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수태율 (D60 기준)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평균 50% 이상, 최종연도 58%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초음파·직장검사, 제3자 입회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분만율 (임신 대비)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90%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분만기록부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암송아지 생산 두수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220두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등록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암송아지 비율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88%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 성별 집계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송아지 6개월령 생존율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90%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추적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인력 단독 이식 비율(기술이전율)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최종연도 70%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시술자 기록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이송 중 손실률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1% 미만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온도로거·인수검수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영향지표 (Impact) — 사업 종료 후 지속 효과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2"/>
        <w:gridCol w:w="4259"/>
        <w:gridCol w:w="2579"/>
      </w:tblGrid>
      <w:tr>
        <w:trPr>
          <w:tblHeader/>
        </w:trPr>
        <w:tc>
          <w:tcPr>
            <w:tcW w:type="dxa" w:w="280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425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생산 암소의 유전능력 개선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평균 대비 산유능력 향상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후대 검정, 사업 후 검증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참여 목장 소득 개선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정량 산정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사업 종료 시점 조사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자립 ET 체계 구축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인력·장비·SOP 이관 완료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지속가능성 평가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후속 사업 연계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확대 사업 또는 국가 유전개량 정책 반영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정성 평가</w:t>
            </w:r>
          </w:p>
        </w:tc>
      </w:tr>
    </w:tbl>
    <w:p>
      <w:pPr>
        <w:spacing w:after="14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4-2. 평가 신뢰성 확보 방안 (차별화 포인트)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개체 단위 완전 이력관리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이식 1건마다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[모계(난소 공여축) 개체번호 – 부계 정액 ID – 로트번호 – 수란우 ID – 시술자 – 일시 – 황체 상태 – 임신감정 결과 – 분만일 – 송아지 성별]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연결한 이식카드를 작성합니다. → 성적을 "평균"이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개체별로 추적·검증 가능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하게 만듭니다.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디지털 검증 (Eco-BIT / CowTalk AI 연계)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보유 중인 축산 데이터 플랫폼을 활용하여 이식·임신감정 기록을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사진·GPS·타임스탬프와 함께 등록</w:t>
      </w:r>
      <w:r>
        <w:rPr>
          <w:rFonts w:ascii="Malgun Gothic" w:cs="Malgun Gothic" w:eastAsia="Malgun Gothic" w:hAnsi="Malgun Gothic"/>
          <w:sz w:val="20"/>
          <w:szCs w:val="20"/>
        </w:rPr>
        <w:t xml:space="preserve">합니다. → 사후 보고서가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실시간 검증 가능한 데이터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평가받는 구조이며, 발주처가 언제든 진척을 조회할 수 있습니다. 필요 시 반추위 센서를 활용한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수란우 발정·건강 모니터링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수태율을 추가 개선하는 옵션도 제안 가능합니다. </w:t>
      </w: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(파일럿 적용 항목 — 별도 협의)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제3자 입회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임신감정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대상국 정부기관 또는 현지 대학 수의 인력 입회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원칙으로 하여, 성과 수치의 객관성을 확보합니다.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평가 주기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월간: 이식·임신감정 진척 보고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반기: 수태율 중간점검 및 프로토콜 보정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연차: 연차 성과 평가회의 및 차년도 목표 재설정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종료: 최종 성과보고 + 기술이전 완료 확인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4-3. 위험요인 및 대응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55"/>
        <w:gridCol w:w="1727"/>
        <w:gridCol w:w="5458"/>
      </w:tblGrid>
      <w:tr>
        <w:trPr>
          <w:tblHeader/>
        </w:trPr>
        <w:tc>
          <w:tcPr>
            <w:tcW w:type="dxa" w:w="245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위험요인</w:t>
            </w:r>
          </w:p>
        </w:tc>
        <w:tc>
          <w:tcPr>
            <w:tcW w:type="dxa" w:w="172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545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 방안</w:t>
            </w:r>
          </w:p>
        </w:tc>
      </w:tr>
      <w:tr>
        <w:tc>
          <w:tcPr>
            <w:tcW w:type="dxa" w:w="2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액체질소 조달 중단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전량 손실</w:t>
            </w:r>
          </w:p>
        </w:tc>
        <w:tc>
          <w:tcPr>
            <w:tcW w:type="dxa" w:w="54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공급처 2개소 이상, 백업 탱크, 월 정기보충 계약</w:t>
            </w:r>
          </w:p>
        </w:tc>
      </w:tr>
      <w:tr>
        <w:tc>
          <w:tcPr>
            <w:tcW w:type="dxa" w:w="2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적격 미경산 처녀소 부족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목표 미달</w:t>
            </w:r>
          </w:p>
        </w:tc>
        <w:tc>
          <w:tcPr>
            <w:tcW w:type="dxa" w:w="54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사전조사 단계에서 후보군 1.5배 확보, 대상 목장 다변화, 육성우 사양개선 선행</w:t>
            </w:r>
          </w:p>
        </w:tc>
      </w:tr>
      <w:tr>
        <w:tc>
          <w:tcPr>
            <w:tcW w:type="dxa" w:w="2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대리모 체격 부족(소형 품종)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난산·모체 손실 위험</w:t>
            </w:r>
          </w:p>
        </w:tc>
        <w:tc>
          <w:tcPr>
            <w:tcW w:type="dxa" w:w="54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홀스타인계로 품종 한정, 체중 기준 미달 개체 제외</w:t>
            </w:r>
          </w:p>
        </w:tc>
      </w:tr>
      <w:tr>
        <w:tc>
          <w:tcPr>
            <w:tcW w:type="dxa" w:w="2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수입허가 지연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사업 일정 지연</w:t>
            </w:r>
          </w:p>
        </w:tc>
        <w:tc>
          <w:tcPr>
            <w:tcW w:type="dxa" w:w="54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착수 즉시 허가 절차 개시, 요구 검사항목 사전 확정</w:t>
            </w:r>
          </w:p>
        </w:tc>
      </w:tr>
      <w:tr>
        <w:tc>
          <w:tcPr>
            <w:tcW w:type="dxa" w:w="2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사양관리 미흡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수태율 저하</w:t>
            </w:r>
          </w:p>
        </w:tc>
        <w:tc>
          <w:tcPr>
            <w:tcW w:type="dxa" w:w="54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이식군 전용 사양 프로그램 서면 합의, 미충족 목장 제외</w:t>
            </w:r>
          </w:p>
        </w:tc>
      </w:tr>
      <w:tr>
        <w:tc>
          <w:tcPr>
            <w:tcW w:type="dxa" w:w="2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열 스트레스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계절적 수태율 저하</w:t>
            </w:r>
          </w:p>
        </w:tc>
        <w:tc>
          <w:tcPr>
            <w:tcW w:type="dxa" w:w="54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혹서기 회피 일정 편성, 그늘·환기 개선 선행</w:t>
            </w:r>
          </w:p>
        </w:tc>
      </w:tr>
      <w:tr>
        <w:tc>
          <w:tcPr>
            <w:tcW w:type="dxa" w:w="2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기술 미숙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시술 실패</w:t>
            </w:r>
          </w:p>
        </w:tc>
        <w:tc>
          <w:tcPr>
            <w:tcW w:type="dxa" w:w="54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직접이식(DT) 동결 채택 + 단계별 실습 인증제</w:t>
            </w:r>
          </w:p>
        </w:tc>
      </w:tr>
    </w:tbl>
    <w:p>
      <w:pPr>
        <w:spacing w:after="140"/>
      </w:pP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5. 결론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ET 파트는 다음 4개 축으로 구성됩니다.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이력이 증명되는 수정란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도축검사 통과 개체 + 혈통 3대 이상 등록 + 한국종축 개량협회 수정란이식증명서 + 개체별 넘버링 배양으로, 모든 수정란의 출처가 서류로 확인됩니다.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손실 없는 이송·보관 체계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드라이 쉬퍼 + 온도로거 + 현지 액체질소 이중 공급망.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국제 기준에 부합하는 대리모 선발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미경산 처녀소(15~18개월령, 홀스타인계)를 현장 실사·초음파 검사로 선발하여 수태율과 분만 안전성을 동시에 확보합니다.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개체 단위 데이터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이식카드 및 디지털 플랫폼으로 성과를 실시간 검증합니다.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사업기간 4년간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총 500두 이식 · 약 220두 암송아지 생산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목표로 하며, 사업 종료 시점에는 현지가 스스로 ET를 수행할 수 있는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자립 체계 이관</w:t>
      </w:r>
      <w:r>
        <w:rPr>
          <w:rFonts w:ascii="Malgun Gothic" w:cs="Malgun Gothic" w:eastAsia="Malgun Gothic" w:hAnsi="Malgun Gothic"/>
          <w:sz w:val="20"/>
          <w:szCs w:val="20"/>
        </w:rPr>
        <w:t xml:space="preserve">까지 완료하는 것을 최종 목표로 합니다.</w:t>
      </w:r>
    </w:p>
    <w:p>
      <w:pPr>
        <w:pBdr>
          <w:bottom w:val="single" w:color="BFBFBF" w:sz="6" w:space="4"/>
        </w:pBdr>
        <w:spacing w:after="120" w:before="60"/>
      </w:pPr>
    </w:p>
    <w:p>
      <w:pPr>
        <w:pBdr>
          <w:bottom w:val="single" w:color="1F4E79" w:sz="12" w:space="8"/>
        </w:pBdr>
        <w:spacing w:after="200" w:before="12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부록</w:t>
      </w: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부록 A. 4년 연차별 실행 로드맵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23"/>
        <w:gridCol w:w="7817"/>
      </w:tblGrid>
      <w:tr>
        <w:trPr>
          <w:tblHeader/>
        </w:trPr>
        <w:tc>
          <w:tcPr>
            <w:tcW w:type="dxa" w:w="182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781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활동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1차년도 상반기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수입허가 절차 개시, 도축장 난소 확보 체계 구축(개체별 넘버링·혈통 확인·종축개량협회 증명서), 사전조사 출장(1차), 대상 목장 선정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1차년도 하반기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LN2 탱크 설치·공급계약, SOP 교육(2차 출장), 1차 수정란 이송,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시범이식 50두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2차년도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120두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현지 수의사 실습 확대, 1차년도 분만 성적 확인, 프로토콜 보정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3차년도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150두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현지 인력 단독 시술 비중 확대, 중간 성과평가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4차년도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180두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기술이전 완료 검증, 최종 성과보고, 사후 관리체계 이관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부록 B. 이식 프로토콜 요약 (미경산 처녀소 정시 이식 기준)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34"/>
        <w:gridCol w:w="8506"/>
      </w:tblGrid>
      <w:tr>
        <w:trPr>
          <w:tblHeader/>
        </w:trPr>
        <w:tc>
          <w:tcPr>
            <w:tcW w:type="dxa" w:w="113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850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D-14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실사(월령·미경산 여부·품종·체중·BCS), 직장검사·초음파로 난소·자궁 가임성 확인, 1차 선발, 사양관리 점검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D-10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CIDR 삽입 + GnRH 투여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D-3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PGF2α 투여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D-2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CIDR 제거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D-1 ~ D0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발정 관찰 / GnRH 투여 (정시 프로그램)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D7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황체 확인 후 동측 자궁각 이식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(37℃ 해빙, 직접이식) — 미경산우 자궁경관 통과는 숙련 시술자가 담당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D30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초음파 임신감정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D60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직장검사 재확인 — 공식 성과 산정 기준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 시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분만일·성별·생시체중 기록, 분만 난이도 기록, 송아지 개체 등록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부록 C. 제공 산출물 목록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도축장 난소 확보·개체별 넘버링 SOP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(혈통 확인 및 종축개량협회 증명서 연계)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체외수정란(IVP) 생산·품질관리 SOP — IETS 권장 절차 기준 (한/현지어)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수정란 이송·통관 절차서 및 검역서류 세트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액체질소 탱크 관리 SOP + 벽면 부착용 요약본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대리모(미경산 처녀소) 선발 체크리스트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및 이식카드 양식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발정동기화·이식 프로토콜 매뉴얼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현지 수의사 교육 커리큘럼 및 실습 인증 기준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월간·연차 성과보고 양식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취합 담당자 확인 요청 사항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대상국 및 정식 사업명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문서 내 【 】 부분 확정 필요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총 사업예산 중 ET 파트 배정액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본 제안은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총 500두 기준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작성했으며, 배정액 확정 시 수정란 단가·출장비·소모품비 세부 산출표를 제출하겠습니다.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 목장 수 및 현지 미경산 처녀소(홀스타인계, 15~18개월령) 보유 두수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연차별 이식 배분을 확정하는 데 반드시 필요한 정보</w:t>
      </w:r>
      <w:r>
        <w:rPr>
          <w:rFonts w:ascii="Malgun Gothic" w:cs="Malgun Gothic" w:eastAsia="Malgun Gothic" w:hAnsi="Malgun Gothic"/>
          <w:sz w:val="20"/>
          <w:szCs w:val="20"/>
        </w:rPr>
        <w:t xml:space="preserve">입니다. 현지 사육 품종이 홀스타인계가 아닌 경우, 대리모 확보 방안을 별도 협의해야 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KOICA PDM 양식 및 성과지표 요구사항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확정 양식을 주시면 4장 KPI를 PDM 칸(지표·측정수단·전제조건)에 맞춰 재배치해 드리겠습니다. 수원국 역량강화 지표(현지 인력 단독 이식 비율)와 지속가능성 지표는 이미 반영해 두었습니다.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반추위 센서(CowTalk) 연계 포함 여부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포함 시 별도 1장 추가 작성 가능</w:t>
      </w:r>
    </w:p>
    <w:sectPr>
      <w:headerReference w:type="default" r:id="rId7"/>
      <w:footerReference w:type="default" r:id="rId8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KOICA 사업 ET 파트 수행계획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color w:val="1F4E79"/>
        <w:sz w:val="14"/>
        <w:szCs w:val="14"/>
      </w:rPr>
    </w:lvl>
    <w:lvl w:ilvl="1" w15:tentative="1">
      <w:start w:val="1"/>
      <w:numFmt w:val="bullet"/>
      <w:lvlText w:val="○"/>
      <w:lvlJc w:val="left"/>
      <w:pPr>
        <w:ind w:left="680" w:hanging="20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2026-08-01T00:01:43.371Z</dcterms:created>
  <dcterms:modified xsi:type="dcterms:W3CDTF">2026-08-01T00:01:43.371Z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