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  <w:spacing w:after="140" w:before="0"/>
      </w:pPr>
      <w:r>
        <w:rPr>
          <w:rFonts w:ascii="Cambria" w:cs="Cambria" w:eastAsia="Malgun Gothic" w:hAnsi="Cambria"/>
          <w:b/>
          <w:bCs/>
          <w:color w:val="1F4A2C"/>
          <w:sz w:val="32"/>
          <w:szCs w:val="32"/>
        </w:rPr>
        <w:t xml:space="preserve">Philippines AI Technician Training — 7-Hour Course Package</w:t>
      </w:r>
    </w:p>
    <w:p>
      <w:pPr>
        <w:spacing w:after="140"/>
      </w:pPr>
      <w:r>
        <w:rPr>
          <w:rFonts w:ascii="Calibri" w:cs="Calibri" w:eastAsia="Malgun Gothic" w:hAnsi="Calibri"/>
          <w:sz w:val="19"/>
          <w:szCs w:val="19"/>
        </w:rPr>
        <w:t xml:space="preserve">수신: 회장님(하현제) · 작성: 하실장 · 분류: Tier 2 (Holstein 수정란 수출) / SE Asia — Philippines 담당 에이전트: Genetics Biotech + Genetics Lab Operations + Global Embryo Export Operations 근거: </w:t>
      </w:r>
      <w:r>
        <w:rPr>
          <w:rFonts w:ascii="Consolas" w:cs="Consolas" w:eastAsia="Malgun Gothic" w:hAnsi="Consolas"/>
          <w:color w:val="1F4A2C"/>
          <w:sz w:val="19"/>
          <w:szCs w:val="19"/>
        </w:rPr>
        <w:t xml:space="preserve">context/global-embryo-export-context.md</w:t>
      </w:r>
      <w:r>
        <w:rPr>
          <w:rFonts w:ascii="Calibri" w:cs="Calibri" w:eastAsia="Malgun Gothic" w:hAnsi="Calibri"/>
          <w:sz w:val="19"/>
          <w:szCs w:val="19"/>
        </w:rPr>
        <w:t xml:space="preserve">, </w:t>
      </w:r>
      <w:r>
        <w:rPr>
          <w:rFonts w:ascii="Consolas" w:cs="Consolas" w:eastAsia="Malgun Gothic" w:hAnsi="Consolas"/>
          <w:color w:val="1F4A2C"/>
          <w:sz w:val="19"/>
          <w:szCs w:val="19"/>
        </w:rPr>
        <w:t xml:space="preserve">context/founder-context.md</w:t>
      </w:r>
      <w:r>
        <w:rPr>
          <w:rFonts w:ascii="Calibri" w:cs="Calibri" w:eastAsia="Malgun Gothic" w:hAnsi="Calibri"/>
          <w:sz w:val="19"/>
          <w:szCs w:val="19"/>
        </w:rPr>
        <w:t xml:space="preserve">, </w:t>
      </w:r>
      <w:r>
        <w:rPr>
          <w:rFonts w:ascii="Consolas" w:cs="Consolas" w:eastAsia="Malgun Gothic" w:hAnsi="Consolas"/>
          <w:color w:val="1F4A2C"/>
          <w:sz w:val="19"/>
          <w:szCs w:val="19"/>
        </w:rPr>
        <w:t xml:space="preserve">context/confidentiality-rules.md</w:t>
      </w:r>
    </w:p>
    <w:p>
      <w:pPr>
        <w:pBdr>
          <w:bottom w:val="single" w:color="D4DCD5" w:sz="6" w:space="6"/>
        </w:pBdr>
        <w:spacing w:after="160" w:before="80"/>
      </w:pPr>
    </w:p>
    <w:p>
      <w:pPr>
        <w:pStyle w:val="Heading2"/>
        <w:keepNext/>
        <w:spacing w:after="140" w:before="320"/>
      </w:pPr>
      <w:r>
        <w:rPr>
          <w:rFonts w:ascii="Cambria" w:cs="Cambria" w:eastAsia="Malgun Gothic" w:hAnsi="Cambria"/>
          <w:b/>
          <w:bCs/>
          <w:color w:val="1F4A2C"/>
          <w:sz w:val="26"/>
          <w:szCs w:val="26"/>
        </w:rPr>
        <w:t xml:space="preserve">1. 이 강의의 전략적 정의 (회장님 보고용)</w:t>
      </w:r>
    </w:p>
    <w:p>
      <w:pPr>
        <w:spacing w:after="140"/>
      </w:pPr>
      <w:r>
        <w:rPr>
          <w:rFonts w:ascii="Calibri" w:cs="Calibri" w:eastAsia="Malgun Gothic" w:hAnsi="Calibri"/>
          <w:b/>
          <w:bCs/>
          <w:sz w:val="19"/>
          <w:szCs w:val="19"/>
        </w:rPr>
        <w:t xml:space="preserve">단순 교육이 아니라 필리핀 시장 진입의 교두보입니다.</w:t>
      </w:r>
    </w:p>
    <w:p>
      <w:pPr>
        <w:spacing w:after="140"/>
      </w:pPr>
      <w:r>
        <w:rPr>
          <w:rFonts w:ascii="Calibri" w:cs="Calibri" w:eastAsia="Malgun Gothic" w:hAnsi="Calibri"/>
          <w:sz w:val="19"/>
          <w:szCs w:val="19"/>
        </w:rPr>
        <w:t xml:space="preserve">글로벌 수정란 수출 8대 수익원 중 이 강의가 직접 여는 것:</w:t>
      </w:r>
    </w:p>
    <w:p>
      <w:pPr>
        <w:spacing w:after="70"/>
        <w:ind w:left="360" w:hanging="240"/>
      </w:pPr>
      <w:r>
        <w:rPr>
          <w:rFonts w:ascii="Calibri" w:cs="Calibri" w:eastAsia="Malgun Gothic" w:hAnsi="Calibri"/>
          <w:b/>
          <w:bCs/>
          <w:color w:val="6FA368"/>
          <w:sz w:val="19"/>
          <w:szCs w:val="19"/>
        </w:rPr>
        <w:t xml:space="preserve">•  </w:t>
      </w:r>
      <w:r>
        <w:rPr>
          <w:rFonts w:ascii="Calibri" w:cs="Calibri" w:eastAsia="Malgun Gothic" w:hAnsi="Calibri"/>
          <w:sz w:val="19"/>
          <w:szCs w:val="19"/>
        </w:rPr>
        <w:t xml:space="preserve">③ 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현지 수의사·수정사 교육 수수료</w:t>
      </w:r>
      <w:r>
        <w:rPr>
          <w:rFonts w:ascii="Calibri" w:cs="Calibri" w:eastAsia="Malgun Gothic" w:hAnsi="Calibri"/>
          <w:sz w:val="19"/>
          <w:szCs w:val="19"/>
        </w:rPr>
        <w:t xml:space="preserve"> — 이번 건 자체가 수익원</w:t>
      </w:r>
    </w:p>
    <w:p>
      <w:pPr>
        <w:spacing w:after="70"/>
        <w:ind w:left="360" w:hanging="240"/>
      </w:pPr>
      <w:r>
        <w:rPr>
          <w:rFonts w:ascii="Calibri" w:cs="Calibri" w:eastAsia="Malgun Gothic" w:hAnsi="Calibri"/>
          <w:b/>
          <w:bCs/>
          <w:color w:val="6FA368"/>
          <w:sz w:val="19"/>
          <w:szCs w:val="19"/>
        </w:rPr>
        <w:t xml:space="preserve">•  </w:t>
      </w:r>
      <w:r>
        <w:rPr>
          <w:rFonts w:ascii="Calibri" w:cs="Calibri" w:eastAsia="Malgun Gothic" w:hAnsi="Calibri"/>
          <w:sz w:val="19"/>
          <w:szCs w:val="19"/>
        </w:rPr>
        <w:t xml:space="preserve">① 성감별 홀스타인 수정란 판매 — 교육생 20명 = 현지 이식 실행 인력 풀</w:t>
      </w:r>
    </w:p>
    <w:p>
      <w:pPr>
        <w:spacing w:after="70"/>
        <w:ind w:left="360" w:hanging="240"/>
      </w:pPr>
      <w:r>
        <w:rPr>
          <w:rFonts w:ascii="Calibri" w:cs="Calibri" w:eastAsia="Malgun Gothic" w:hAnsi="Calibri"/>
          <w:b/>
          <w:bCs/>
          <w:color w:val="6FA368"/>
          <w:sz w:val="19"/>
          <w:szCs w:val="19"/>
        </w:rPr>
        <w:t xml:space="preserve">•  </w:t>
      </w:r>
      <w:r>
        <w:rPr>
          <w:rFonts w:ascii="Calibri" w:cs="Calibri" w:eastAsia="Malgun Gothic" w:hAnsi="Calibri"/>
          <w:sz w:val="19"/>
          <w:szCs w:val="19"/>
        </w:rPr>
        <w:t xml:space="preserve">④ 수란우 관리 컨설팅 — 수정란을 팔려면 받을 소를 만들 사람이 있어야 함</w:t>
      </w:r>
    </w:p>
    <w:p>
      <w:pPr>
        <w:spacing w:after="70"/>
        <w:ind w:left="360" w:hanging="240"/>
      </w:pPr>
      <w:r>
        <w:rPr>
          <w:rFonts w:ascii="Calibri" w:cs="Calibri" w:eastAsia="Malgun Gothic" w:hAnsi="Calibri"/>
          <w:b/>
          <w:bCs/>
          <w:color w:val="6FA368"/>
          <w:sz w:val="19"/>
          <w:szCs w:val="19"/>
        </w:rPr>
        <w:t xml:space="preserve">•  </w:t>
      </w:r>
      <w:r>
        <w:rPr>
          <w:rFonts w:ascii="Calibri" w:cs="Calibri" w:eastAsia="Malgun Gothic" w:hAnsi="Calibri"/>
          <w:sz w:val="19"/>
          <w:szCs w:val="19"/>
        </w:rPr>
        <w:t xml:space="preserve">⑤ Eco-BIT / CowTalk AI 디지털 후속관리 — 3교시(질병)가 CowTalk 진입 명분</w:t>
      </w:r>
    </w:p>
    <w:p>
      <w:pPr>
        <w:spacing w:after="70"/>
        <w:ind w:left="360" w:hanging="240"/>
      </w:pPr>
      <w:r>
        <w:rPr>
          <w:rFonts w:ascii="Calibri" w:cs="Calibri" w:eastAsia="Malgun Gothic" w:hAnsi="Calibri"/>
          <w:b/>
          <w:bCs/>
          <w:color w:val="6FA368"/>
          <w:sz w:val="19"/>
          <w:szCs w:val="19"/>
        </w:rPr>
        <w:t xml:space="preserve">•  </w:t>
      </w:r>
      <w:r>
        <w:rPr>
          <w:rFonts w:ascii="Calibri" w:cs="Calibri" w:eastAsia="Malgun Gothic" w:hAnsi="Calibri"/>
          <w:sz w:val="19"/>
          <w:szCs w:val="19"/>
        </w:rPr>
        <w:t xml:space="preserve">⑦ 정부협력(ODA/KOICA/RDA·PCC) — 교육 실적이 곧 국제협력 실적</w:t>
      </w:r>
    </w:p>
    <w:p>
      <w:pPr>
        <w:spacing w:after="60"/>
      </w:pPr>
      <w:r>
        <w:rPr>
          <w:rFonts w:ascii="Calibri" w:cs="Calibri" w:eastAsia="Malgun Gothic" w:hAnsi="Calibri"/>
          <w:sz w:val="6"/>
          <w:szCs w:val="6"/>
        </w:rPr>
        <w:t xml:space="preserve"/>
      </w:r>
    </w:p>
    <w:p>
      <w:pPr>
        <w:spacing w:after="140"/>
      </w:pPr>
      <w:r>
        <w:rPr>
          <w:rFonts w:ascii="Calibri" w:cs="Calibri" w:eastAsia="Malgun Gothic" w:hAnsi="Calibri"/>
          <w:b/>
          <w:bCs/>
          <w:sz w:val="19"/>
          <w:szCs w:val="19"/>
        </w:rPr>
        <w:t xml:space="preserve">핵심 논리 한 줄:</w:t>
      </w:r>
    </w:p>
    <w:p>
      <w:pPr>
        <w:shd w:fill="E8F0E6" w:val="clear"/>
        <w:spacing w:after="40" w:before="120"/>
        <w:ind w:left="180" w:right="180"/>
      </w:pPr>
      <w:r>
        <w:rPr>
          <w:rFonts w:ascii="Calibri" w:cs="Calibri" w:eastAsia="Malgun Gothic" w:hAnsi="Calibri"/>
          <w:color w:val="1F4A2C"/>
          <w:sz w:val="19"/>
          <w:szCs w:val="19"/>
        </w:rPr>
        <w:t xml:space="preserve">"수정란은 팔 수 있지만, </w:t>
      </w:r>
      <w:r>
        <w:rPr>
          <w:rFonts w:ascii="Calibri" w:cs="Calibri" w:eastAsia="Malgun Gothic" w:hAnsi="Calibri"/>
          <w:b/>
          <w:bCs/>
          <w:color w:val="1F4A2C"/>
          <w:sz w:val="19"/>
          <w:szCs w:val="19"/>
        </w:rPr>
        <w:t xml:space="preserve">이식할 사람이 없으면 시장이 없다.</w:t>
      </w:r>
    </w:p>
    <w:p>
      <w:pPr>
        <w:shd w:fill="E8F0E6" w:val="clear"/>
        <w:spacing w:after="140" w:before="0"/>
        <w:ind w:left="180" w:right="180"/>
      </w:pPr>
      <w:r>
        <w:rPr>
          <w:rFonts w:ascii="Calibri" w:cs="Calibri" w:eastAsia="Malgun Gothic" w:hAnsi="Calibri"/>
          <w:color w:val="1F4A2C"/>
          <w:sz w:val="19"/>
          <w:szCs w:val="19"/>
        </w:rPr>
        <w:t xml:space="preserve">그래서 우리는 수정란보다 </w:t>
      </w:r>
      <w:r>
        <w:rPr>
          <w:rFonts w:ascii="Calibri" w:cs="Calibri" w:eastAsia="Malgun Gothic" w:hAnsi="Calibri"/>
          <w:b/>
          <w:bCs/>
          <w:color w:val="1F4A2C"/>
          <w:sz w:val="19"/>
          <w:szCs w:val="19"/>
        </w:rPr>
        <w:t xml:space="preserve">사람을 먼저 수출</w:t>
      </w:r>
      <w:r>
        <w:rPr>
          <w:rFonts w:ascii="Calibri" w:cs="Calibri" w:eastAsia="Malgun Gothic" w:hAnsi="Calibri"/>
          <w:color w:val="1F4A2C"/>
          <w:sz w:val="19"/>
          <w:szCs w:val="19"/>
        </w:rPr>
        <w:t xml:space="preserve">한다."</w:t>
      </w:r>
    </w:p>
    <w:p>
      <w:pPr>
        <w:spacing w:after="140"/>
      </w:pPr>
      <w:r>
        <w:rPr>
          <w:rFonts w:ascii="Calibri" w:cs="Calibri" w:eastAsia="Malgun Gothic" w:hAnsi="Calibri"/>
          <w:sz w:val="19"/>
          <w:szCs w:val="19"/>
        </w:rPr>
        <w:t xml:space="preserve">교육 종료 시 확보해야 할 3가지: ①20명 명단·소속·연락처 DB ②사후 기술지원(온라인) 동의 ③시범 이식 참여 의향 농장 3~5곳 리스트.</w:t>
      </w:r>
    </w:p>
    <w:p>
      <w:pPr>
        <w:pStyle w:val="Heading2"/>
        <w:keepNext/>
        <w:spacing w:after="140" w:before="320"/>
      </w:pPr>
      <w:r>
        <w:rPr>
          <w:rFonts w:ascii="Cambria" w:cs="Cambria" w:eastAsia="Malgun Gothic" w:hAnsi="Cambria"/>
          <w:b/>
          <w:bCs/>
          <w:color w:val="1F4A2C"/>
          <w:sz w:val="26"/>
          <w:szCs w:val="26"/>
        </w:rPr>
        <w:t xml:space="preserve">2. 교육 개요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16"/>
        <w:gridCol w:w="9164"/>
      </w:tblGrid>
      <w:tr>
        <w:trPr>
          <w:tblHeader/>
        </w:trPr>
        <w:tc>
          <w:tcPr>
            <w:tcW w:type="dxa" w:w="916"/>
            <w:shd w:fill="1F4A2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9164"/>
            <w:shd w:fill="1F4A2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91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대상</w:t>
            </w:r>
          </w:p>
        </w:tc>
        <w:tc>
          <w:tcPr>
            <w:tcW w:type="dxa" w:w="916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필리핀 인공수정사(AI technician) 20명</w:t>
            </w:r>
          </w:p>
        </w:tc>
      </w:tr>
      <w:tr>
        <w:tc>
          <w:tcPr>
            <w:tcW w:type="dxa" w:w="916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시간</w:t>
            </w:r>
          </w:p>
        </w:tc>
        <w:tc>
          <w:tcPr>
            <w:tcW w:type="dxa" w:w="9164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총 7시간 = </w:t>
            </w:r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M1 120분 + M2 120분 + M3 120분 + 운영 60분 (420분)</w:t>
            </w:r>
          </w:p>
        </w:tc>
      </w:tr>
      <w:tr>
        <w:tc>
          <w:tcPr>
            <w:tcW w:type="dxa" w:w="91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언어</w:t>
            </w:r>
          </w:p>
        </w:tc>
        <w:tc>
          <w:tcPr>
            <w:tcW w:type="dxa" w:w="916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영어 강의</w:t>
            </w:r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 (필리핀 수정사는 영어 구사) · 슬라이드 영문 · 순차통역 대기</w:t>
            </w:r>
          </w:p>
        </w:tc>
      </w:tr>
      <w:tr>
        <w:tc>
          <w:tcPr>
            <w:tcW w:type="dxa" w:w="916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원고</w:t>
            </w:r>
          </w:p>
        </w:tc>
        <w:tc>
          <w:tcPr>
            <w:tcW w:type="dxa" w:w="9164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영문 발화 원고 + 한글 완전 대응본</w:t>
            </w:r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 (슬라이드 번호 일치) — </w:t>
            </w:r>
            <w:r>
              <w:rPr>
                <w:rFonts w:ascii="Consolas" w:cs="Consolas" w:eastAsia="Malgun Gothic" w:hAnsi="Consolas"/>
                <w:b w:val="false"/>
                <w:bCs w:val="false"/>
                <w:color w:val="1F4A2C"/>
                <w:sz w:val="18"/>
                <w:szCs w:val="18"/>
              </w:rPr>
              <w:t xml:space="preserve">scripts/</w:t>
            </w:r>
          </w:p>
        </w:tc>
      </w:tr>
      <w:tr>
        <w:tc>
          <w:tcPr>
            <w:tcW w:type="dxa" w:w="91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과목</w:t>
            </w:r>
          </w:p>
        </w:tc>
        <w:tc>
          <w:tcPr>
            <w:tcW w:type="dxa" w:w="916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①수정란이식(MOET·OPU-IVF·IVP) ②발정동기화(난포파·Ovsynch 계열·G6G·센서) ③반추위 소화생리 + 다발성 질병 11종</w:t>
            </w:r>
          </w:p>
        </w:tc>
      </w:tr>
      <w:tr>
        <w:tc>
          <w:tcPr>
            <w:tcW w:type="dxa" w:w="916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형식</w:t>
            </w:r>
          </w:p>
        </w:tc>
        <w:tc>
          <w:tcPr>
            <w:tcW w:type="dxa" w:w="9164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이론 강의 전용 (실습 없음)</w:t>
            </w:r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 — 강의 + 판서 + 도해 + 사진퀴즈 + 케이스 토론 + 평가·수료</w:t>
            </w:r>
          </w:p>
        </w:tc>
      </w:tr>
      <w:tr>
        <w:tc>
          <w:tcPr>
            <w:tcW w:type="dxa" w:w="91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강사</w:t>
            </w:r>
          </w:p>
        </w:tc>
        <w:tc>
          <w:tcPr>
            <w:tcW w:type="dxa" w:w="916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하현제 원장 (수의사, 수정란이식 18년, 연 3,000두 이식, 연 4,000개 공급)</w:t>
            </w:r>
          </w:p>
        </w:tc>
      </w:tr>
      <w:tr>
        <w:tc>
          <w:tcPr>
            <w:tcW w:type="dxa" w:w="916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근거</w:t>
            </w:r>
          </w:p>
        </w:tc>
        <w:tc>
          <w:tcPr>
            <w:tcW w:type="dxa" w:w="9164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최신 국제 낙농과학 기준. 수치는 </w:t>
            </w:r>
            <w:r>
              <w:rPr>
                <w:rFonts w:ascii="Calibri" w:cs="Calibri" w:eastAsia="Malgun Gothic" w:hAnsi="Calibri"/>
                <w:b w:val="false"/>
                <w:bCs w:val="false"/>
                <w:i/>
                <w:iCs/>
                <w:color w:val="1B211D"/>
                <w:sz w:val="18"/>
                <w:szCs w:val="18"/>
              </w:rPr>
              <w:t xml:space="preserve">published range</w:t>
            </w:r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 / </w:t>
            </w:r>
            <w:r>
              <w:rPr>
                <w:rFonts w:ascii="Calibri" w:cs="Calibri" w:eastAsia="Malgun Gothic" w:hAnsi="Calibri"/>
                <w:b w:val="false"/>
                <w:bCs w:val="false"/>
                <w:i/>
                <w:iCs/>
                <w:color w:val="1B211D"/>
                <w:sz w:val="18"/>
                <w:szCs w:val="18"/>
              </w:rPr>
              <w:t xml:space="preserve">Korea field data</w:t>
            </w:r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 / </w:t>
            </w:r>
            <w:r>
              <w:rPr>
                <w:rFonts w:ascii="Calibri" w:cs="Calibri" w:eastAsia="Malgun Gothic" w:hAnsi="Calibri"/>
                <w:b w:val="false"/>
                <w:bCs w:val="false"/>
                <w:i/>
                <w:iCs/>
                <w:color w:val="1B211D"/>
                <w:sz w:val="18"/>
                <w:szCs w:val="18"/>
              </w:rPr>
              <w:t xml:space="preserve">target·pilot</w:t>
            </w:r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 로 구분 표기</w:t>
            </w:r>
          </w:p>
        </w:tc>
      </w:tr>
    </w:tbl>
    <w:p>
      <w:pPr>
        <w:spacing w:after="120"/>
      </w:pPr>
      <w:r>
        <w:rPr>
          <w:rFonts w:ascii="Calibri" w:cs="Calibri" w:eastAsia="Malgun Gothic" w:hAnsi="Calibri"/>
          <w:sz w:val="8"/>
          <w:szCs w:val="8"/>
        </w:rPr>
        <w:t xml:space="preserve"/>
      </w:r>
    </w:p>
    <w:p>
      <w:pPr>
        <w:spacing w:after="140"/>
      </w:pPr>
      <w:r>
        <w:rPr>
          <w:rFonts w:ascii="Calibri" w:cs="Calibri" w:eastAsia="Malgun Gothic" w:hAnsi="Calibri"/>
          <w:b/>
          <w:bCs/>
          <w:sz w:val="19"/>
          <w:szCs w:val="19"/>
        </w:rPr>
        <w:t xml:space="preserve">청중 전제(중요):</w:t>
      </w:r>
      <w:r>
        <w:rPr>
          <w:rFonts w:ascii="Calibri" w:cs="Calibri" w:eastAsia="Malgun Gothic" w:hAnsi="Calibri"/>
          <w:sz w:val="19"/>
          <w:szCs w:val="19"/>
        </w:rPr>
        <w:t xml:space="preserve"> 필리핀 수정사는 젖소(Holstein·Sahiwal 교잡)뿐 아니라 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물소(carabao, PCC 계통)</w:t>
      </w:r>
      <w:r>
        <w:rPr>
          <w:rFonts w:ascii="Calibri" w:cs="Calibri" w:eastAsia="Malgun Gothic" w:hAnsi="Calibri"/>
          <w:sz w:val="19"/>
          <w:szCs w:val="19"/>
        </w:rPr>
        <w:t xml:space="preserve"> 인공수정을 함께 다루는 경우가 많습니다. 전 과목에 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Buffalo Note(물소 적용 차이)</w:t>
      </w:r>
      <w:r>
        <w:rPr>
          <w:rFonts w:ascii="Calibri" w:cs="Calibri" w:eastAsia="Malgun Gothic" w:hAnsi="Calibri"/>
          <w:sz w:val="19"/>
          <w:szCs w:val="19"/>
        </w:rPr>
        <w:t xml:space="preserve"> 를 넣어 현장 적합성을 확보했습니다.</w:t>
      </w:r>
    </w:p>
    <w:p>
      <w:pPr>
        <w:pStyle w:val="Heading2"/>
        <w:keepNext/>
        <w:spacing w:after="140" w:before="320"/>
      </w:pPr>
      <w:r>
        <w:rPr>
          <w:rFonts w:ascii="Cambria" w:cs="Cambria" w:eastAsia="Malgun Gothic" w:hAnsi="Cambria"/>
          <w:b/>
          <w:bCs/>
          <w:color w:val="1F4A2C"/>
          <w:sz w:val="26"/>
          <w:szCs w:val="26"/>
        </w:rPr>
        <w:t xml:space="preserve">3. 패키지 구성 파일</w:t>
      </w:r>
    </w:p>
    <w:p>
      <w:pPr>
        <w:pStyle w:val="Heading3"/>
        <w:keepNext/>
        <w:spacing w:after="100" w:before="240"/>
      </w:pPr>
      <w:r>
        <w:rPr>
          <w:rFonts w:ascii="Calibri" w:cs="Calibri" w:eastAsia="Malgun Gothic" w:hAnsi="Calibri"/>
          <w:b/>
          <w:bCs/>
          <w:color w:val="6FA368"/>
          <w:sz w:val="22"/>
          <w:szCs w:val="22"/>
        </w:rPr>
        <w:t xml:space="preserve">scripts/ — 실제 강의 원고 (영문 + 한글 완전 대응)</w:t>
      </w:r>
    </w:p>
    <w:p>
      <w:pPr>
        <w:spacing w:after="140"/>
      </w:pPr>
      <w:r>
        <w:rPr>
          <w:rFonts w:ascii="Calibri" w:cs="Calibri" w:eastAsia="Malgun Gothic" w:hAnsi="Calibri"/>
          <w:sz w:val="19"/>
          <w:szCs w:val="19"/>
        </w:rPr>
        <w:t xml:space="preserve">회장님이 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영어로 강의</w:t>
      </w:r>
      <w:r>
        <w:rPr>
          <w:rFonts w:ascii="Calibri" w:cs="Calibri" w:eastAsia="Malgun Gothic" w:hAnsi="Calibri"/>
          <w:sz w:val="19"/>
          <w:szCs w:val="19"/>
        </w:rPr>
        <w:t xml:space="preserve">하시므로, 슬라이드별로 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그대로 읽으실 수 있는 발화 원고</w:t>
      </w:r>
      <w:r>
        <w:rPr>
          <w:rFonts w:ascii="Calibri" w:cs="Calibri" w:eastAsia="Malgun Gothic" w:hAnsi="Calibri"/>
          <w:sz w:val="19"/>
          <w:szCs w:val="19"/>
        </w:rPr>
        <w:t xml:space="preserve">로 작성했습니다. 영문·한글 파일의 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슬라이드 번호(S1, S2 …)는 완전히 일치</w:t>
      </w:r>
      <w:r>
        <w:rPr>
          <w:rFonts w:ascii="Calibri" w:cs="Calibri" w:eastAsia="Malgun Gothic" w:hAnsi="Calibri"/>
          <w:sz w:val="19"/>
          <w:szCs w:val="19"/>
        </w:rPr>
        <w:t xml:space="preserve">합니다.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53"/>
        <w:gridCol w:w="5092"/>
        <w:gridCol w:w="935"/>
      </w:tblGrid>
      <w:tr>
        <w:trPr>
          <w:tblHeader/>
        </w:trPr>
        <w:tc>
          <w:tcPr>
            <w:tcW w:type="dxa" w:w="4053"/>
            <w:shd w:fill="1F4A2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FFFFFF"/>
                <w:sz w:val="18"/>
                <w:szCs w:val="18"/>
              </w:rPr>
              <w:t xml:space="preserve">파일</w:t>
            </w:r>
          </w:p>
        </w:tc>
        <w:tc>
          <w:tcPr>
            <w:tcW w:type="dxa" w:w="5092"/>
            <w:shd w:fill="1F4A2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  <w:tc>
          <w:tcPr>
            <w:tcW w:type="dxa" w:w="935"/>
            <w:shd w:fill="1F4A2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FFFFFF"/>
                <w:sz w:val="18"/>
                <w:szCs w:val="18"/>
              </w:rPr>
              <w:t xml:space="preserve">분량</w:t>
            </w:r>
          </w:p>
        </w:tc>
      </w:tr>
      <w:tr>
        <w:tc>
          <w:tcPr>
            <w:tcW w:type="dxa" w:w="405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Malgun Gothic" w:hAnsi="Consolas"/>
                <w:b/>
                <w:bCs/>
                <w:color w:val="1F4A2C"/>
                <w:sz w:val="18"/>
                <w:szCs w:val="18"/>
              </w:rPr>
              <w:t xml:space="preserve">scripts/00-run-sheet-v2.md</w:t>
            </w:r>
          </w:p>
        </w:tc>
        <w:tc>
          <w:tcPr>
            <w:tcW w:type="dxa" w:w="509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진행표 + 운영 시나리오 + 통역 + 리스크</w:t>
            </w:r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 (M1/M2/M3 각 120분 = 420분)</w:t>
            </w:r>
          </w:p>
        </w:tc>
        <w:tc>
          <w:tcPr>
            <w:tcW w:type="dxa" w:w="93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운영 총괄</w:t>
            </w:r>
          </w:p>
        </w:tc>
      </w:tr>
      <w:tr>
        <w:tc>
          <w:tcPr>
            <w:tcW w:type="dxa" w:w="4053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Malgun Gothic" w:hAnsi="Consolas"/>
                <w:b/>
                <w:bCs/>
                <w:color w:val="1F4A2C"/>
                <w:sz w:val="18"/>
                <w:szCs w:val="18"/>
              </w:rPr>
              <w:t xml:space="preserve">scripts/M1-embryo-transfer-EN.md</w:t>
            </w:r>
          </w:p>
        </w:tc>
        <w:tc>
          <w:tcPr>
            <w:tcW w:type="dxa" w:w="5092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[강단용]</w:t>
            </w:r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 수정란이식 영문 원고</w:t>
            </w:r>
          </w:p>
        </w:tc>
        <w:tc>
          <w:tcPr>
            <w:tcW w:type="dxa" w:w="935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S0–S38</w:t>
            </w:r>
          </w:p>
        </w:tc>
      </w:tr>
      <w:tr>
        <w:tc>
          <w:tcPr>
            <w:tcW w:type="dxa" w:w="405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Malgun Gothic" w:hAnsi="Consolas"/>
                <w:b/>
                <w:bCs/>
                <w:color w:val="1F4A2C"/>
                <w:sz w:val="18"/>
                <w:szCs w:val="18"/>
              </w:rPr>
              <w:t xml:space="preserve">scripts/M1-embryo-transfer-KR.md</w:t>
            </w:r>
          </w:p>
        </w:tc>
        <w:tc>
          <w:tcPr>
            <w:tcW w:type="dxa" w:w="509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수정란이식 한글 원고</w:t>
            </w:r>
          </w:p>
        </w:tc>
        <w:tc>
          <w:tcPr>
            <w:tcW w:type="dxa" w:w="93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S0–S38</w:t>
            </w:r>
          </w:p>
        </w:tc>
      </w:tr>
      <w:tr>
        <w:tc>
          <w:tcPr>
            <w:tcW w:type="dxa" w:w="4053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Malgun Gothic" w:hAnsi="Consolas"/>
                <w:b/>
                <w:bCs/>
                <w:color w:val="1F4A2C"/>
                <w:sz w:val="18"/>
                <w:szCs w:val="18"/>
              </w:rPr>
              <w:t xml:space="preserve">scripts/M2-estrus-synchronization-EN.md</w:t>
            </w:r>
          </w:p>
        </w:tc>
        <w:tc>
          <w:tcPr>
            <w:tcW w:type="dxa" w:w="5092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[강단용]</w:t>
            </w:r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 발정동기화 영문 원고</w:t>
            </w:r>
          </w:p>
        </w:tc>
        <w:tc>
          <w:tcPr>
            <w:tcW w:type="dxa" w:w="935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S1–S40</w:t>
            </w:r>
          </w:p>
        </w:tc>
      </w:tr>
      <w:tr>
        <w:tc>
          <w:tcPr>
            <w:tcW w:type="dxa" w:w="405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Malgun Gothic" w:hAnsi="Consolas"/>
                <w:b/>
                <w:bCs/>
                <w:color w:val="1F4A2C"/>
                <w:sz w:val="18"/>
                <w:szCs w:val="18"/>
              </w:rPr>
              <w:t xml:space="preserve">scripts/M2-estrus-synchronization-KR.md</w:t>
            </w:r>
          </w:p>
        </w:tc>
        <w:tc>
          <w:tcPr>
            <w:tcW w:type="dxa" w:w="509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발정동기화 한글 원고</w:t>
            </w:r>
          </w:p>
        </w:tc>
        <w:tc>
          <w:tcPr>
            <w:tcW w:type="dxa" w:w="93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S1–S40</w:t>
            </w:r>
          </w:p>
        </w:tc>
      </w:tr>
      <w:tr>
        <w:tc>
          <w:tcPr>
            <w:tcW w:type="dxa" w:w="4053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Malgun Gothic" w:hAnsi="Consolas"/>
                <w:b/>
                <w:bCs/>
                <w:color w:val="1F4A2C"/>
                <w:sz w:val="18"/>
                <w:szCs w:val="18"/>
              </w:rPr>
              <w:t xml:space="preserve">scripts/M3-diseases-digestive-EN.md</w:t>
            </w:r>
          </w:p>
        </w:tc>
        <w:tc>
          <w:tcPr>
            <w:tcW w:type="dxa" w:w="5092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[강단용]</w:t>
            </w:r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 소화생리·질병 영문 원고</w:t>
            </w:r>
          </w:p>
        </w:tc>
        <w:tc>
          <w:tcPr>
            <w:tcW w:type="dxa" w:w="935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S1–S46</w:t>
            </w:r>
          </w:p>
        </w:tc>
      </w:tr>
      <w:tr>
        <w:tc>
          <w:tcPr>
            <w:tcW w:type="dxa" w:w="405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Malgun Gothic" w:hAnsi="Consolas"/>
                <w:b/>
                <w:bCs/>
                <w:color w:val="1F4A2C"/>
                <w:sz w:val="18"/>
                <w:szCs w:val="18"/>
              </w:rPr>
              <w:t xml:space="preserve">scripts/M3-diseases-digestive-KR.md</w:t>
            </w:r>
          </w:p>
        </w:tc>
        <w:tc>
          <w:tcPr>
            <w:tcW w:type="dxa" w:w="509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소화생리·질병 한글 원고</w:t>
            </w:r>
          </w:p>
        </w:tc>
        <w:tc>
          <w:tcPr>
            <w:tcW w:type="dxa" w:w="93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S1–S46</w:t>
            </w:r>
          </w:p>
        </w:tc>
      </w:tr>
      <w:tr>
        <w:tc>
          <w:tcPr>
            <w:tcW w:type="dxa" w:w="4053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Malgun Gothic" w:hAnsi="Consolas"/>
                <w:b/>
                <w:bCs/>
                <w:color w:val="1F4A2C"/>
                <w:sz w:val="18"/>
                <w:szCs w:val="18"/>
              </w:rPr>
              <w:t xml:space="preserve">scripts/GLOSSARY-EN-KR.md</w:t>
            </w:r>
          </w:p>
        </w:tc>
        <w:tc>
          <w:tcPr>
            <w:tcW w:type="dxa" w:w="5092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전문용어 대조표 250여 항목</w:t>
            </w:r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 + 강사 발음·표현 주의</w:t>
            </w:r>
          </w:p>
        </w:tc>
        <w:tc>
          <w:tcPr>
            <w:tcW w:type="dxa" w:w="935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통역사 필수 배포</w:t>
            </w:r>
          </w:p>
        </w:tc>
      </w:tr>
    </w:tbl>
    <w:p>
      <w:pPr>
        <w:spacing w:after="120"/>
      </w:pPr>
      <w:r>
        <w:rPr>
          <w:rFonts w:ascii="Calibri" w:cs="Calibri" w:eastAsia="Malgun Gothic" w:hAnsi="Calibri"/>
          <w:sz w:val="8"/>
          <w:szCs w:val="8"/>
        </w:rPr>
        <w:t xml:space="preserve"/>
      </w:r>
    </w:p>
    <w:p>
      <w:pPr>
        <w:spacing w:after="140"/>
      </w:pPr>
      <w:r>
        <w:rPr>
          <w:rFonts w:ascii="Calibri" w:cs="Calibri" w:eastAsia="Malgun Gothic" w:hAnsi="Calibri"/>
          <w:b/>
          <w:bCs/>
          <w:sz w:val="19"/>
          <w:szCs w:val="19"/>
        </w:rPr>
        <w:t xml:space="preserve">원고 형식</w:t>
      </w:r>
    </w:p>
    <w:p>
      <w:pPr>
        <w:shd w:fill="F3F6F2" w:val="clear"/>
        <w:spacing w:after="0" w:before="100"/>
        <w:ind w:left="120" w:right="120"/>
      </w:pPr>
      <w:r>
        <w:rPr>
          <w:rFonts w:ascii="Consolas" w:cs="Consolas" w:eastAsia="Malgun Gothic" w:hAnsi="Consolas"/>
          <w:color w:val="1F4A2C"/>
          <w:sz w:val="15"/>
          <w:szCs w:val="15"/>
        </w:rPr>
        <w:t xml:space="preserve">## S12 · [슬라이드 제목]</w:t>
      </w:r>
    </w:p>
    <w:p>
      <w:pPr>
        <w:shd w:fill="F3F6F2" w:val="clear"/>
        <w:spacing w:after="0" w:before="0"/>
        <w:ind w:left="120" w:right="120"/>
      </w:pPr>
      <w:r>
        <w:rPr>
          <w:rFonts w:ascii="Consolas" w:cs="Consolas" w:eastAsia="Malgun Gothic" w:hAnsi="Consolas"/>
          <w:color w:val="1F4A2C"/>
          <w:sz w:val="15"/>
          <w:szCs w:val="15"/>
        </w:rPr>
        <w:t xml:space="preserve">**SLIDE:** 화면에 띄울 내용 (표/그림/키워드)</w:t>
      </w:r>
    </w:p>
    <w:p>
      <w:pPr>
        <w:shd w:fill="F3F6F2" w:val="clear"/>
        <w:spacing w:after="0" w:before="0"/>
        <w:ind w:left="120" w:right="120"/>
      </w:pPr>
      <w:r>
        <w:rPr>
          <w:rFonts w:ascii="Consolas" w:cs="Consolas" w:eastAsia="Malgun Gothic" w:hAnsi="Consolas"/>
          <w:color w:val="1F4A2C"/>
          <w:sz w:val="15"/>
          <w:szCs w:val="15"/>
        </w:rPr>
        <w:t xml:space="preserve">**SAY:**   실제 발화 원고 — 그대로 읽으셔도 되는 문장</w:t>
      </w:r>
    </w:p>
    <w:p>
      <w:pPr>
        <w:shd w:fill="F3F6F2" w:val="clear"/>
        <w:spacing w:after="0" w:before="0"/>
        <w:ind w:left="120" w:right="120"/>
      </w:pPr>
      <w:r>
        <w:rPr>
          <w:rFonts w:ascii="Consolas" w:cs="Consolas" w:eastAsia="Malgun Gothic" w:hAnsi="Consolas"/>
          <w:color w:val="1F4A2C"/>
          <w:sz w:val="15"/>
          <w:szCs w:val="15"/>
        </w:rPr>
        <w:t xml:space="preserve">**ASK:**   청중에게 던질 질문</w:t>
      </w:r>
    </w:p>
    <w:p>
      <w:pPr>
        <w:shd w:fill="F3F6F2" w:val="clear"/>
        <w:spacing w:after="0" w:before="0"/>
        <w:ind w:left="120" w:right="120"/>
      </w:pPr>
      <w:r>
        <w:rPr>
          <w:rFonts w:ascii="Consolas" w:cs="Consolas" w:eastAsia="Malgun Gothic" w:hAnsi="Consolas"/>
          <w:color w:val="1F4A2C"/>
          <w:sz w:val="15"/>
          <w:szCs w:val="15"/>
        </w:rPr>
        <w:t xml:space="preserve">**BOARD:** 화이트보드에 쓸 것</w:t>
      </w:r>
    </w:p>
    <w:p>
      <w:pPr>
        <w:shd w:fill="F3F6F2" w:val="clear"/>
        <w:spacing w:after="140" w:before="0"/>
        <w:ind w:left="120" w:right="120"/>
      </w:pPr>
      <w:r>
        <w:rPr>
          <w:rFonts w:ascii="Consolas" w:cs="Consolas" w:eastAsia="Malgun Gothic" w:hAnsi="Consolas"/>
          <w:color w:val="1F4A2C"/>
          <w:sz w:val="15"/>
          <w:szCs w:val="15"/>
        </w:rPr>
        <w:t xml:space="preserve">**⏱:**     배정 시간</w:t>
      </w:r>
    </w:p>
    <w:p>
      <w:pPr>
        <w:pStyle w:val="Heading3"/>
        <w:keepNext/>
        <w:spacing w:after="100" w:before="240"/>
      </w:pPr>
      <w:r>
        <w:rPr>
          <w:rFonts w:ascii="Calibri" w:cs="Calibri" w:eastAsia="Malgun Gothic" w:hAnsi="Calibri"/>
          <w:b/>
          <w:bCs/>
          <w:color w:val="6FA368"/>
          <w:sz w:val="22"/>
          <w:szCs w:val="22"/>
        </w:rPr>
        <w:t xml:space="preserve">slides/ — PowerPoint 강의 자료 (실제 강단용)</w:t>
      </w:r>
    </w:p>
    <w:p>
      <w:pPr>
        <w:spacing w:after="140"/>
      </w:pPr>
      <w:r>
        <w:rPr>
          <w:rFonts w:ascii="Calibri" w:cs="Calibri" w:eastAsia="Malgun Gothic" w:hAnsi="Calibri"/>
          <w:sz w:val="19"/>
          <w:szCs w:val="19"/>
        </w:rPr>
        <w:t xml:space="preserve">원고에서 자동 생성했습니다. 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각 슬라이드의 발표자 노트에 영어 대사 전문</w:t>
      </w:r>
      <w:r>
        <w:rPr>
          <w:rFonts w:ascii="Calibri" w:cs="Calibri" w:eastAsia="Malgun Gothic" w:hAnsi="Calibri"/>
          <w:sz w:val="19"/>
          <w:szCs w:val="19"/>
        </w:rPr>
        <w:t xml:space="preserve">이 들어 있어, 발표자 보기(Presenter View)를 켜면 회장님 화면에만 읽을 대사가 표시됩니다.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11"/>
        <w:gridCol w:w="2452"/>
        <w:gridCol w:w="817"/>
      </w:tblGrid>
      <w:tr>
        <w:trPr>
          <w:tblHeader/>
        </w:trPr>
        <w:tc>
          <w:tcPr>
            <w:tcW w:type="dxa" w:w="6811"/>
            <w:shd w:fill="1F4A2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FFFFFF"/>
                <w:sz w:val="18"/>
                <w:szCs w:val="18"/>
              </w:rPr>
              <w:t xml:space="preserve">파일</w:t>
            </w:r>
          </w:p>
        </w:tc>
        <w:tc>
          <w:tcPr>
            <w:tcW w:type="dxa" w:w="2452"/>
            <w:shd w:fill="1F4A2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FFFFFF"/>
                <w:sz w:val="18"/>
                <w:szCs w:val="18"/>
              </w:rPr>
              <w:t xml:space="preserve">모듈</w:t>
            </w:r>
          </w:p>
        </w:tc>
        <w:tc>
          <w:tcPr>
            <w:tcW w:type="dxa" w:w="817"/>
            <w:shd w:fill="1F4A2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FFFFFF"/>
                <w:sz w:val="18"/>
                <w:szCs w:val="18"/>
              </w:rPr>
              <w:t xml:space="preserve">슬라이드</w:t>
            </w:r>
          </w:p>
        </w:tc>
      </w:tr>
      <w:tr>
        <w:tc>
          <w:tcPr>
            <w:tcW w:type="dxa" w:w="681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Malgun Gothic" w:hAnsi="Consolas"/>
                <w:b/>
                <w:bCs/>
                <w:color w:val="1F4A2C"/>
                <w:sz w:val="18"/>
                <w:szCs w:val="18"/>
              </w:rPr>
              <w:t xml:space="preserve">slides/Module-1-Embryo-Transfer.pptx</w:t>
            </w:r>
          </w:p>
        </w:tc>
        <w:tc>
          <w:tcPr>
            <w:tcW w:type="dxa" w:w="245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수정란이식 120분</w:t>
            </w:r>
          </w:p>
        </w:tc>
        <w:tc>
          <w:tcPr>
            <w:tcW w:type="dxa" w:w="81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46장</w:t>
            </w:r>
          </w:p>
        </w:tc>
      </w:tr>
      <w:tr>
        <w:tc>
          <w:tcPr>
            <w:tcW w:type="dxa" w:w="6811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Malgun Gothic" w:hAnsi="Consolas"/>
                <w:b/>
                <w:bCs/>
                <w:color w:val="1F4A2C"/>
                <w:sz w:val="18"/>
                <w:szCs w:val="18"/>
              </w:rPr>
              <w:t xml:space="preserve">slides/Module-2-Estrus-Synchronization.pptx</w:t>
            </w:r>
          </w:p>
        </w:tc>
        <w:tc>
          <w:tcPr>
            <w:tcW w:type="dxa" w:w="2452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발정동기화 120분</w:t>
            </w:r>
          </w:p>
        </w:tc>
        <w:tc>
          <w:tcPr>
            <w:tcW w:type="dxa" w:w="817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47장</w:t>
            </w:r>
          </w:p>
        </w:tc>
      </w:tr>
      <w:tr>
        <w:tc>
          <w:tcPr>
            <w:tcW w:type="dxa" w:w="681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Malgun Gothic" w:hAnsi="Consolas"/>
                <w:b/>
                <w:bCs/>
                <w:color w:val="1F4A2C"/>
                <w:sz w:val="18"/>
                <w:szCs w:val="18"/>
              </w:rPr>
              <w:t xml:space="preserve">slides/Module-3-Rumen-Physiology-and-Diseases.pptx</w:t>
            </w:r>
          </w:p>
        </w:tc>
        <w:tc>
          <w:tcPr>
            <w:tcW w:type="dxa" w:w="245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반추위 생리·질병 120분</w:t>
            </w:r>
          </w:p>
        </w:tc>
        <w:tc>
          <w:tcPr>
            <w:tcW w:type="dxa" w:w="81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53장</w:t>
            </w:r>
          </w:p>
        </w:tc>
      </w:tr>
      <w:tr>
        <w:tc>
          <w:tcPr>
            <w:tcW w:type="dxa" w:w="6811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Malgun Gothic" w:hAnsi="Consolas"/>
                <w:b/>
                <w:bCs/>
                <w:color w:val="1F4A2C"/>
                <w:sz w:val="18"/>
                <w:szCs w:val="18"/>
              </w:rPr>
              <w:t xml:space="preserve">slides/사용법-발표자노트.md</w:t>
            </w:r>
          </w:p>
        </w:tc>
        <w:tc>
          <w:tcPr>
            <w:tcW w:type="dxa" w:w="2452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발표자 보기 설정법·인쇄법·점검표</w:t>
            </w:r>
          </w:p>
        </w:tc>
        <w:tc>
          <w:tcPr>
            <w:tcW w:type="dxa" w:w="817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120"/>
      </w:pPr>
      <w:r>
        <w:rPr>
          <w:rFonts w:ascii="Calibri" w:cs="Calibri" w:eastAsia="Malgun Gothic" w:hAnsi="Calibri"/>
          <w:sz w:val="8"/>
          <w:szCs w:val="8"/>
        </w:rPr>
        <w:t xml:space="preserve"/>
      </w:r>
    </w:p>
    <w:p>
      <w:pPr>
        <w:spacing w:after="140"/>
      </w:pPr>
      <w:r>
        <w:rPr>
          <w:rFonts w:ascii="Calibri" w:cs="Calibri" w:eastAsia="Malgun Gothic" w:hAnsi="Calibri"/>
          <w:sz w:val="19"/>
          <w:szCs w:val="19"/>
        </w:rPr>
        <w:t xml:space="preserve">슬라이드 하단 우측의 </w:t>
      </w:r>
      <w:r>
        <w:rPr>
          <w:rFonts w:ascii="Consolas" w:cs="Consolas" w:eastAsia="Malgun Gothic" w:hAnsi="Consolas"/>
          <w:color w:val="1F4A2C"/>
          <w:sz w:val="19"/>
          <w:szCs w:val="19"/>
        </w:rPr>
        <w:t xml:space="preserve">S24</w:t>
      </w:r>
      <w:r>
        <w:rPr>
          <w:rFonts w:ascii="Calibri" w:cs="Calibri" w:eastAsia="Malgun Gothic" w:hAnsi="Calibri"/>
          <w:sz w:val="19"/>
          <w:szCs w:val="19"/>
        </w:rPr>
        <w:t xml:space="preserve"> 번호는 원고 파일의 슬라이드 번호와 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정확히 일치</w:t>
      </w:r>
      <w:r>
        <w:rPr>
          <w:rFonts w:ascii="Calibri" w:cs="Calibri" w:eastAsia="Malgun Gothic" w:hAnsi="Calibri"/>
          <w:sz w:val="19"/>
          <w:szCs w:val="19"/>
        </w:rPr>
        <w:t xml:space="preserve">합니다.</w:t>
      </w:r>
    </w:p>
    <w:p>
      <w:pPr>
        <w:pStyle w:val="Heading3"/>
        <w:keepNext/>
        <w:spacing w:after="100" w:before="240"/>
      </w:pPr>
      <w:r>
        <w:rPr>
          <w:rFonts w:ascii="Calibri" w:cs="Calibri" w:eastAsia="Malgun Gothic" w:hAnsi="Calibri"/>
          <w:b/>
          <w:bCs/>
          <w:color w:val="6FA368"/>
          <w:sz w:val="22"/>
          <w:szCs w:val="22"/>
        </w:rPr>
        <w:t xml:space="preserve">운영·평가·배포물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95"/>
        <w:gridCol w:w="4419"/>
        <w:gridCol w:w="966"/>
      </w:tblGrid>
      <w:tr>
        <w:trPr>
          <w:tblHeader/>
        </w:trPr>
        <w:tc>
          <w:tcPr>
            <w:tcW w:type="dxa" w:w="4695"/>
            <w:shd w:fill="1F4A2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FFFFFF"/>
                <w:sz w:val="18"/>
                <w:szCs w:val="18"/>
              </w:rPr>
              <w:t xml:space="preserve">파일</w:t>
            </w:r>
          </w:p>
        </w:tc>
        <w:tc>
          <w:tcPr>
            <w:tcW w:type="dxa" w:w="4419"/>
            <w:shd w:fill="1F4A2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FFFFFF"/>
                <w:sz w:val="18"/>
                <w:szCs w:val="18"/>
              </w:rPr>
              <w:t xml:space="preserve">용도</w:t>
            </w:r>
          </w:p>
        </w:tc>
        <w:tc>
          <w:tcPr>
            <w:tcW w:type="dxa" w:w="966"/>
            <w:shd w:fill="1F4A2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FFFFFF"/>
                <w:sz w:val="18"/>
                <w:szCs w:val="18"/>
              </w:rPr>
              <w:t xml:space="preserve">배포 대상</w:t>
            </w:r>
          </w:p>
        </w:tc>
      </w:tr>
      <w:tr>
        <w:tc>
          <w:tcPr>
            <w:tcW w:type="dxa" w:w="469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Malgun Gothic" w:hAnsi="Consolas"/>
                <w:b/>
                <w:bCs/>
                <w:color w:val="1F4A2C"/>
                <w:sz w:val="18"/>
                <w:szCs w:val="18"/>
              </w:rPr>
              <w:t xml:space="preserve">01-field-pocket-cards.md</w:t>
            </w:r>
          </w:p>
        </w:tc>
        <w:tc>
          <w:tcPr>
            <w:tcW w:type="dxa" w:w="441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현장 포켓카드 (A5 6면, 인쇄·코팅용, 영문)</w:t>
            </w:r>
          </w:p>
        </w:tc>
        <w:tc>
          <w:tcPr>
            <w:tcW w:type="dxa" w:w="96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교육생 20부</w:t>
            </w:r>
          </w:p>
        </w:tc>
      </w:tr>
      <w:tr>
        <w:tc>
          <w:tcPr>
            <w:tcW w:type="dxa" w:w="4695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Malgun Gothic" w:hAnsi="Consolas"/>
                <w:b/>
                <w:bCs/>
                <w:color w:val="1F4A2C"/>
                <w:sz w:val="18"/>
                <w:szCs w:val="18"/>
              </w:rPr>
              <w:t xml:space="preserve">02-assessment-and-certification.md</w:t>
            </w:r>
          </w:p>
        </w:tc>
        <w:tc>
          <w:tcPr>
            <w:tcW w:type="dxa" w:w="4419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사전/사후 시험 각 15문항 + 구두 확인 문항 + 수료증</w:t>
            </w:r>
          </w:p>
        </w:tc>
        <w:tc>
          <w:tcPr>
            <w:tcW w:type="dxa" w:w="966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운영진</w:t>
            </w:r>
          </w:p>
        </w:tc>
      </w:tr>
      <w:tr>
        <w:tc>
          <w:tcPr>
            <w:tcW w:type="dxa" w:w="469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Malgun Gothic" w:hAnsi="Consolas"/>
                <w:b/>
                <w:bCs/>
                <w:color w:val="1F4A2C"/>
                <w:sz w:val="18"/>
                <w:szCs w:val="18"/>
              </w:rPr>
              <w:t xml:space="preserve">03-instructor-logistics-kit.md</w:t>
            </w:r>
          </w:p>
        </w:tc>
        <w:tc>
          <w:tcPr>
            <w:tcW w:type="dxa" w:w="441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준비물·교보재·통역·D-day 체크리스트</w:t>
            </w:r>
          </w:p>
        </w:tc>
        <w:tc>
          <w:tcPr>
            <w:tcW w:type="dxa" w:w="96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운영진</w:t>
            </w:r>
          </w:p>
        </w:tc>
      </w:tr>
    </w:tbl>
    <w:p>
      <w:pPr>
        <w:spacing w:after="120"/>
      </w:pPr>
      <w:r>
        <w:rPr>
          <w:rFonts w:ascii="Calibri" w:cs="Calibri" w:eastAsia="Malgun Gothic" w:hAnsi="Calibri"/>
          <w:sz w:val="8"/>
          <w:szCs w:val="8"/>
        </w:rPr>
        <w:t xml:space="preserve"/>
      </w:r>
    </w:p>
    <w:p>
      <w:pPr>
        <w:shd w:fill="E8F0E6" w:val="clear"/>
        <w:spacing w:after="40" w:before="120"/>
        <w:ind w:left="180" w:right="180"/>
      </w:pPr>
      <w:r>
        <w:rPr>
          <w:rFonts w:ascii="Calibri" w:cs="Calibri" w:eastAsia="Malgun Gothic" w:hAnsi="Calibri"/>
          <w:color w:val="1F4A2C"/>
          <w:sz w:val="19"/>
          <w:szCs w:val="19"/>
        </w:rPr>
        <w:t xml:space="preserve">v1 요약본(</w:t>
      </w:r>
      <w:r>
        <w:rPr>
          <w:rFonts w:ascii="Consolas" w:cs="Consolas" w:eastAsia="Malgun Gothic" w:hAnsi="Consolas"/>
          <w:color w:val="1F4A2C"/>
          <w:sz w:val="19"/>
          <w:szCs w:val="19"/>
        </w:rPr>
        <w:t xml:space="preserve">00-master-run-sheet.md</w:t>
      </w:r>
      <w:r>
        <w:rPr>
          <w:rFonts w:ascii="Calibri" w:cs="Calibri" w:eastAsia="Malgun Gothic" w:hAnsi="Calibri"/>
          <w:color w:val="1F4A2C"/>
          <w:sz w:val="19"/>
          <w:szCs w:val="19"/>
        </w:rPr>
        <w:t xml:space="preserve">, </w:t>
      </w:r>
      <w:r>
        <w:rPr>
          <w:rFonts w:ascii="Consolas" w:cs="Consolas" w:eastAsia="Malgun Gothic" w:hAnsi="Consolas"/>
          <w:color w:val="1F4A2C"/>
          <w:sz w:val="19"/>
          <w:szCs w:val="19"/>
        </w:rPr>
        <w:t xml:space="preserve">01</w:t>
      </w:r>
      <w:r>
        <w:rPr>
          <w:rFonts w:ascii="Calibri" w:cs="Calibri" w:eastAsia="Malgun Gothic" w:hAnsi="Calibri"/>
          <w:color w:val="1F4A2C"/>
          <w:sz w:val="19"/>
          <w:szCs w:val="19"/>
        </w:rPr>
        <w:t xml:space="preserve">~</w:t>
      </w:r>
      <w:r>
        <w:rPr>
          <w:rFonts w:ascii="Consolas" w:cs="Consolas" w:eastAsia="Malgun Gothic" w:hAnsi="Consolas"/>
          <w:color w:val="1F4A2C"/>
          <w:sz w:val="19"/>
          <w:szCs w:val="19"/>
        </w:rPr>
        <w:t xml:space="preserve">03-module-*.md</w:t>
      </w:r>
      <w:r>
        <w:rPr>
          <w:rFonts w:ascii="Calibri" w:cs="Calibri" w:eastAsia="Malgun Gothic" w:hAnsi="Calibri"/>
          <w:color w:val="1F4A2C"/>
          <w:sz w:val="19"/>
          <w:szCs w:val="19"/>
        </w:rPr>
        <w:t xml:space="preserve">)은 </w:t>
      </w:r>
      <w:r>
        <w:rPr>
          <w:rFonts w:ascii="Calibri" w:cs="Calibri" w:eastAsia="Malgun Gothic" w:hAnsi="Calibri"/>
          <w:b/>
          <w:bCs/>
          <w:color w:val="1F4A2C"/>
          <w:sz w:val="19"/>
          <w:szCs w:val="19"/>
        </w:rPr>
        <w:t xml:space="preserve">삭제</w:t>
      </w:r>
      <w:r>
        <w:rPr>
          <w:rFonts w:ascii="Calibri" w:cs="Calibri" w:eastAsia="Malgun Gothic" w:hAnsi="Calibri"/>
          <w:color w:val="1F4A2C"/>
          <w:sz w:val="19"/>
          <w:szCs w:val="19"/>
        </w:rPr>
        <w:t xml:space="preserve">했습니다.</w:t>
      </w:r>
    </w:p>
    <w:p>
      <w:pPr>
        <w:shd w:fill="E8F0E6" w:val="clear"/>
        <w:spacing w:after="140" w:before="0"/>
        <w:ind w:left="180" w:right="180"/>
      </w:pPr>
      <w:r>
        <w:rPr>
          <w:rFonts w:ascii="Calibri" w:cs="Calibri" w:eastAsia="Malgun Gothic" w:hAnsi="Calibri"/>
          <w:color w:val="1F4A2C"/>
          <w:sz w:val="19"/>
          <w:szCs w:val="19"/>
        </w:rPr>
        <w:t xml:space="preserve">운영 시나리오·통역·리스크 대응은 모두 </w:t>
      </w:r>
      <w:r>
        <w:rPr>
          <w:rFonts w:ascii="Consolas" w:cs="Consolas" w:eastAsia="Malgun Gothic" w:hAnsi="Consolas"/>
          <w:color w:val="1F4A2C"/>
          <w:sz w:val="19"/>
          <w:szCs w:val="19"/>
        </w:rPr>
        <w:t xml:space="preserve">scripts/00-run-sheet-v2.md</w:t>
      </w:r>
      <w:r>
        <w:rPr>
          <w:rFonts w:ascii="Calibri" w:cs="Calibri" w:eastAsia="Malgun Gothic" w:hAnsi="Calibri"/>
          <w:color w:val="1F4A2C"/>
          <w:sz w:val="19"/>
          <w:szCs w:val="19"/>
        </w:rPr>
        <w:t xml:space="preserve">로 통합했습니다.</w:t>
      </w:r>
    </w:p>
    <w:p>
      <w:pPr>
        <w:pStyle w:val="Heading2"/>
        <w:keepNext/>
        <w:spacing w:after="140" w:before="320"/>
      </w:pPr>
      <w:r>
        <w:rPr>
          <w:rFonts w:ascii="Cambria" w:cs="Cambria" w:eastAsia="Malgun Gothic" w:hAnsi="Cambria"/>
          <w:b/>
          <w:bCs/>
          <w:color w:val="1F4A2C"/>
          <w:sz w:val="26"/>
          <w:szCs w:val="26"/>
        </w:rPr>
        <w:t xml:space="preserve">3-1. 모듈별 수록 범위 (회장님 요청 반영)</w:t>
      </w:r>
    </w:p>
    <w:p>
      <w:pPr>
        <w:spacing w:after="140"/>
      </w:pPr>
      <w:r>
        <w:rPr>
          <w:rFonts w:ascii="Calibri" w:cs="Calibri" w:eastAsia="Malgun Gothic" w:hAnsi="Calibri"/>
          <w:b/>
          <w:bCs/>
          <w:sz w:val="19"/>
          <w:szCs w:val="19"/>
        </w:rPr>
        <w:t xml:space="preserve">M1 수정란이식 (120분)</w:t>
      </w:r>
    </w:p>
    <w:p>
      <w:pPr>
        <w:spacing w:after="70"/>
        <w:ind w:left="360" w:hanging="240"/>
      </w:pPr>
      <w:r>
        <w:rPr>
          <w:rFonts w:ascii="Calibri" w:cs="Calibri" w:eastAsia="Malgun Gothic" w:hAnsi="Calibri"/>
          <w:b/>
          <w:bCs/>
          <w:color w:val="6FA368"/>
          <w:sz w:val="19"/>
          <w:szCs w:val="19"/>
        </w:rPr>
        <w:t xml:space="preserve">•  </w:t>
      </w:r>
      <w:r>
        <w:rPr>
          <w:rFonts w:ascii="Calibri" w:cs="Calibri" w:eastAsia="Malgun Gothic" w:hAnsi="Calibri"/>
          <w:sz w:val="19"/>
          <w:szCs w:val="19"/>
        </w:rPr>
        <w:t xml:space="preserve">왜 ET인가 · 유전개량 공식 ΔG = (i×r×σ)÷L · 임신 1두당 비용</w:t>
      </w:r>
    </w:p>
    <w:p>
      <w:pPr>
        <w:spacing w:after="70"/>
        <w:ind w:left="360" w:hanging="240"/>
      </w:pPr>
      <w:r>
        <w:rPr>
          <w:rFonts w:ascii="Calibri" w:cs="Calibri" w:eastAsia="Malgun Gothic" w:hAnsi="Calibri"/>
          <w:b/>
          <w:bCs/>
          <w:color w:val="6FA368"/>
          <w:sz w:val="19"/>
          <w:szCs w:val="19"/>
        </w:rPr>
        <w:t xml:space="preserve">•  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MOET</w:t>
      </w:r>
      <w:r>
        <w:rPr>
          <w:rFonts w:ascii="Calibri" w:cs="Calibri" w:eastAsia="Malgun Gothic" w:hAnsi="Calibri"/>
          <w:sz w:val="19"/>
          <w:szCs w:val="19"/>
        </w:rPr>
        <w:t xml:space="preserve"> — 공란우 선발, 과배란 원리(난포 코호트 구조), FSH 프로토콜, 최신 개선법(난포파 동기화·서방형 FSH), 채란 절차, 회수 현실, 무반응 원인</w:t>
      </w:r>
    </w:p>
    <w:p>
      <w:pPr>
        <w:spacing w:after="70"/>
        <w:ind w:left="360" w:hanging="240"/>
      </w:pPr>
      <w:r>
        <w:rPr>
          <w:rFonts w:ascii="Calibri" w:cs="Calibri" w:eastAsia="Malgun Gothic" w:hAnsi="Calibri"/>
          <w:b/>
          <w:bCs/>
          <w:color w:val="6FA368"/>
          <w:sz w:val="19"/>
          <w:szCs w:val="19"/>
        </w:rPr>
        <w:t xml:space="preserve">•  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OPU–IVF/IVP</w:t>
      </w:r>
      <w:r>
        <w:rPr>
          <w:rFonts w:ascii="Calibri" w:cs="Calibri" w:eastAsia="Malgun Gothic" w:hAnsi="Calibri"/>
          <w:sz w:val="19"/>
          <w:szCs w:val="19"/>
        </w:rPr>
        <w:t xml:space="preserve"> — OPU 술식, 미경산·임신우 활용, 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Bos indicus 고AFC 이점</w:t>
      </w:r>
      <w:r>
        <w:rPr>
          <w:rFonts w:ascii="Calibri" w:cs="Calibri" w:eastAsia="Malgun Gothic" w:hAnsi="Calibri"/>
          <w:sz w:val="19"/>
          <w:szCs w:val="19"/>
        </w:rPr>
        <w:t xml:space="preserve">, IVM/IVF/IVC, 저산소·무혈청 배양, 배반포율, 체내 vs 체외 비교, 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유전체선발 + IVP = 세대간격 단축</w:t>
      </w:r>
    </w:p>
    <w:p>
      <w:pPr>
        <w:spacing w:after="70"/>
        <w:ind w:left="360" w:hanging="240"/>
      </w:pPr>
      <w:r>
        <w:rPr>
          <w:rFonts w:ascii="Calibri" w:cs="Calibri" w:eastAsia="Malgun Gothic" w:hAnsi="Calibri"/>
          <w:b/>
          <w:bCs/>
          <w:color w:val="6FA368"/>
          <w:sz w:val="19"/>
          <w:szCs w:val="19"/>
        </w:rPr>
        <w:t xml:space="preserve">•  </w:t>
      </w:r>
      <w:r>
        <w:rPr>
          <w:rFonts w:ascii="Calibri" w:cs="Calibri" w:eastAsia="Malgun Gothic" w:hAnsi="Calibri"/>
          <w:sz w:val="19"/>
          <w:szCs w:val="19"/>
        </w:rPr>
        <w:t xml:space="preserve">성감별(정액 vs 생검) · IETS 단계/등급 · 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완만동결(DT) vs 유리화</w:t>
      </w:r>
      <w:r>
        <w:rPr>
          <w:rFonts w:ascii="Calibri" w:cs="Calibri" w:eastAsia="Malgun Gothic" w:hAnsi="Calibri"/>
          <w:sz w:val="19"/>
          <w:szCs w:val="19"/>
        </w:rPr>
        <w:t xml:space="preserve"> · 해동 · LN₂ 안전</w:t>
      </w:r>
    </w:p>
    <w:p>
      <w:pPr>
        <w:spacing w:after="70"/>
        <w:ind w:left="360" w:hanging="240"/>
      </w:pPr>
      <w:r>
        <w:rPr>
          <w:rFonts w:ascii="Calibri" w:cs="Calibri" w:eastAsia="Malgun Gothic" w:hAnsi="Calibri"/>
          <w:b/>
          <w:bCs/>
          <w:color w:val="6FA368"/>
          <w:sz w:val="19"/>
          <w:szCs w:val="19"/>
        </w:rPr>
        <w:t xml:space="preserve">•  </w:t>
      </w:r>
      <w:r>
        <w:rPr>
          <w:rFonts w:ascii="Calibri" w:cs="Calibri" w:eastAsia="Malgun Gothic" w:hAnsi="Calibri"/>
          <w:sz w:val="19"/>
          <w:szCs w:val="19"/>
        </w:rPr>
        <w:t xml:space="preserve">수란우 7기준 · D7 황체 GO/NO-GO · 이식 술기 9단계 · 난이도 점수 · 임신진단 · 목표 수태율</w:t>
      </w:r>
    </w:p>
    <w:p>
      <w:pPr>
        <w:spacing w:after="60"/>
      </w:pPr>
      <w:r>
        <w:rPr>
          <w:rFonts w:ascii="Calibri" w:cs="Calibri" w:eastAsia="Malgun Gothic" w:hAnsi="Calibri"/>
          <w:sz w:val="6"/>
          <w:szCs w:val="6"/>
        </w:rPr>
        <w:t xml:space="preserve"/>
      </w:r>
    </w:p>
    <w:p>
      <w:pPr>
        <w:spacing w:after="140"/>
      </w:pPr>
      <w:r>
        <w:rPr>
          <w:rFonts w:ascii="Calibri" w:cs="Calibri" w:eastAsia="Malgun Gothic" w:hAnsi="Calibri"/>
          <w:b/>
          <w:bCs/>
          <w:sz w:val="19"/>
          <w:szCs w:val="19"/>
        </w:rPr>
        <w:t xml:space="preserve">M2 발정동기화 (120분)</w:t>
      </w:r>
    </w:p>
    <w:p>
      <w:pPr>
        <w:spacing w:after="70"/>
        <w:ind w:left="360" w:hanging="240"/>
      </w:pPr>
      <w:r>
        <w:rPr>
          <w:rFonts w:ascii="Calibri" w:cs="Calibri" w:eastAsia="Malgun Gothic" w:hAnsi="Calibri"/>
          <w:b/>
          <w:bCs/>
          <w:color w:val="6FA368"/>
          <w:sz w:val="19"/>
          <w:szCs w:val="19"/>
        </w:rPr>
        <w:t xml:space="preserve">•  </w:t>
      </w:r>
      <w:r>
        <w:rPr>
          <w:rFonts w:ascii="Calibri" w:cs="Calibri" w:eastAsia="Malgun Gothic" w:hAnsi="Calibri"/>
          <w:sz w:val="19"/>
          <w:szCs w:val="19"/>
        </w:rPr>
        <w:t xml:space="preserve">발정주기 4대 수치 · 호르몬 제어 루프</w:t>
      </w:r>
    </w:p>
    <w:p>
      <w:pPr>
        <w:spacing w:after="70"/>
        <w:ind w:left="360" w:hanging="240"/>
      </w:pPr>
      <w:r>
        <w:rPr>
          <w:rFonts w:ascii="Calibri" w:cs="Calibri" w:eastAsia="Malgun Gothic" w:hAnsi="Calibri"/>
          <w:b/>
          <w:bCs/>
          <w:color w:val="6FA368"/>
          <w:sz w:val="19"/>
          <w:szCs w:val="19"/>
        </w:rPr>
        <w:t xml:space="preserve">•  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★ 난포파 동태</w:t>
      </w:r>
      <w:r>
        <w:rPr>
          <w:rFonts w:ascii="Calibri" w:cs="Calibri" w:eastAsia="Malgun Gothic" w:hAnsi="Calibri"/>
          <w:sz w:val="19"/>
          <w:szCs w:val="19"/>
        </w:rPr>
        <w:t xml:space="preserve"> — 동원 → 편차(8.5mm) → 우세 → 폐쇄, 2파/3파 주기, 노화 난자</w:t>
      </w:r>
    </w:p>
    <w:p>
      <w:pPr>
        <w:spacing w:after="70"/>
        <w:ind w:left="360" w:hanging="240"/>
      </w:pPr>
      <w:r>
        <w:rPr>
          <w:rFonts w:ascii="Calibri" w:cs="Calibri" w:eastAsia="Malgun Gothic" w:hAnsi="Calibri"/>
          <w:b/>
          <w:bCs/>
          <w:color w:val="6FA368"/>
          <w:sz w:val="19"/>
          <w:szCs w:val="19"/>
        </w:rPr>
        <w:t xml:space="preserve">•  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GnRH 단회 반응률 50–60%</w:t>
      </w:r>
      <w:r>
        <w:rPr>
          <w:rFonts w:ascii="Calibri" w:cs="Calibri" w:eastAsia="Malgun Gothic" w:hAnsi="Calibri"/>
          <w:sz w:val="19"/>
          <w:szCs w:val="19"/>
        </w:rPr>
        <w:t xml:space="preserve"> → 이것이 사전동기화가 존재하는 이유</w:t>
      </w:r>
    </w:p>
    <w:p>
      <w:pPr>
        <w:spacing w:after="70"/>
        <w:ind w:left="360" w:hanging="240"/>
      </w:pPr>
      <w:r>
        <w:rPr>
          <w:rFonts w:ascii="Calibri" w:cs="Calibri" w:eastAsia="Malgun Gothic" w:hAnsi="Calibri"/>
          <w:b/>
          <w:bCs/>
          <w:color w:val="6FA368"/>
          <w:sz w:val="19"/>
          <w:szCs w:val="19"/>
        </w:rPr>
        <w:t xml:space="preserve">•  </w:t>
      </w:r>
      <w:r>
        <w:rPr>
          <w:rFonts w:ascii="Calibri" w:cs="Calibri" w:eastAsia="Malgun Gothic" w:hAnsi="Calibri"/>
          <w:sz w:val="19"/>
          <w:szCs w:val="19"/>
        </w:rPr>
        <w:t xml:space="preserve">도구 기전 — 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GnRH · PGF2α · P4 장치(CIDR) · eCG/hCG/에스트라디올</w:t>
      </w:r>
      <w:r>
        <w:rPr>
          <w:rFonts w:ascii="Calibri" w:cs="Calibri" w:eastAsia="Malgun Gothic" w:hAnsi="Calibri"/>
          <w:sz w:val="19"/>
          <w:szCs w:val="19"/>
        </w:rPr>
        <w:t xml:space="preserve"> · 콜드체인</w:t>
      </w:r>
    </w:p>
    <w:p>
      <w:pPr>
        <w:spacing w:after="70"/>
        <w:ind w:left="360" w:hanging="240"/>
      </w:pPr>
      <w:r>
        <w:rPr>
          <w:rFonts w:ascii="Calibri" w:cs="Calibri" w:eastAsia="Malgun Gothic" w:hAnsi="Calibri"/>
          <w:b/>
          <w:bCs/>
          <w:color w:val="6FA368"/>
          <w:sz w:val="19"/>
          <w:szCs w:val="19"/>
        </w:rPr>
        <w:t xml:space="preserve">•  </w:t>
      </w:r>
      <w:r>
        <w:rPr>
          <w:rFonts w:ascii="Calibri" w:cs="Calibri" w:eastAsia="Malgun Gothic" w:hAnsi="Calibri"/>
          <w:sz w:val="19"/>
          <w:szCs w:val="19"/>
        </w:rPr>
        <w:t xml:space="preserve">정자·난자 수명 → 타이밍 규칙의 근거</w:t>
      </w:r>
    </w:p>
    <w:p>
      <w:pPr>
        <w:spacing w:after="70"/>
        <w:ind w:left="360" w:hanging="240"/>
      </w:pPr>
      <w:r>
        <w:rPr>
          <w:rFonts w:ascii="Calibri" w:cs="Calibri" w:eastAsia="Malgun Gothic" w:hAnsi="Calibri"/>
          <w:b/>
          <w:bCs/>
          <w:color w:val="6FA368"/>
          <w:sz w:val="19"/>
          <w:szCs w:val="19"/>
        </w:rPr>
        <w:t xml:space="preserve">•  </w:t>
      </w:r>
      <w:r>
        <w:rPr>
          <w:rFonts w:ascii="Calibri" w:cs="Calibri" w:eastAsia="Malgun Gothic" w:hAnsi="Calibri"/>
          <w:sz w:val="19"/>
          <w:szCs w:val="19"/>
        </w:rPr>
        <w:t xml:space="preserve">프로토콜 — Double PGF · 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Ovsynch</w:t>
      </w:r>
      <w:r>
        <w:rPr>
          <w:rFonts w:ascii="Calibri" w:cs="Calibri" w:eastAsia="Malgun Gothic" w:hAnsi="Calibri"/>
          <w:sz w:val="19"/>
          <w:szCs w:val="19"/>
        </w:rPr>
        <w:t xml:space="preserve"> · 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Presynch-Ovsynch</w:t>
      </w:r>
      <w:r>
        <w:rPr>
          <w:rFonts w:ascii="Calibri" w:cs="Calibri" w:eastAsia="Malgun Gothic" w:hAnsi="Calibri"/>
          <w:sz w:val="19"/>
          <w:szCs w:val="19"/>
        </w:rPr>
        <w:t xml:space="preserve"> · 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G6G</w:t>
      </w:r>
      <w:r>
        <w:rPr>
          <w:rFonts w:ascii="Calibri" w:cs="Calibri" w:eastAsia="Malgun Gothic" w:hAnsi="Calibri"/>
          <w:sz w:val="19"/>
          <w:szCs w:val="19"/>
        </w:rPr>
        <w:t xml:space="preserve"> · 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Double-Ovsynch</w:t>
      </w:r>
      <w:r>
        <w:rPr>
          <w:rFonts w:ascii="Calibri" w:cs="Calibri" w:eastAsia="Malgun Gothic" w:hAnsi="Calibri"/>
          <w:sz w:val="19"/>
          <w:szCs w:val="19"/>
        </w:rPr>
        <w:t xml:space="preserve"> · 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5일/7일 CO-Synch+CIDR</w:t>
      </w:r>
      <w:r>
        <w:rPr>
          <w:rFonts w:ascii="Calibri" w:cs="Calibri" w:eastAsia="Malgun Gothic" w:hAnsi="Calibri"/>
          <w:sz w:val="19"/>
          <w:szCs w:val="19"/>
        </w:rPr>
        <w:t xml:space="preserve"> · 14일 CIDR-PG · 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Resynch</w:t>
      </w:r>
    </w:p>
    <w:p>
      <w:pPr>
        <w:spacing w:after="70"/>
        <w:ind w:left="360" w:hanging="240"/>
      </w:pPr>
      <w:r>
        <w:rPr>
          <w:rFonts w:ascii="Calibri" w:cs="Calibri" w:eastAsia="Malgun Gothic" w:hAnsi="Calibri"/>
          <w:b/>
          <w:bCs/>
          <w:color w:val="6FA368"/>
          <w:sz w:val="19"/>
          <w:szCs w:val="19"/>
        </w:rPr>
        <w:t xml:space="preserve">•  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FTET</w:t>
      </w:r>
      <w:r>
        <w:rPr>
          <w:rFonts w:ascii="Calibri" w:cs="Calibri" w:eastAsia="Malgun Gothic" w:hAnsi="Calibri"/>
          <w:sz w:val="19"/>
          <w:szCs w:val="19"/>
        </w:rPr>
        <w:t xml:space="preserve"> — 역산 캘린더, 수정란당 수란우 1.4–1.6두</w:t>
      </w:r>
    </w:p>
    <w:p>
      <w:pPr>
        <w:spacing w:after="70"/>
        <w:ind w:left="360" w:hanging="240"/>
      </w:pPr>
      <w:r>
        <w:rPr>
          <w:rFonts w:ascii="Calibri" w:cs="Calibri" w:eastAsia="Malgun Gothic" w:hAnsi="Calibri"/>
          <w:b/>
          <w:bCs/>
          <w:color w:val="6FA368"/>
          <w:sz w:val="19"/>
          <w:szCs w:val="19"/>
        </w:rPr>
        <w:t xml:space="preserve">•  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★ 반추위 볼루스 센서 번식기법</w:t>
      </w:r>
      <w:r>
        <w:rPr>
          <w:rFonts w:ascii="Calibri" w:cs="Calibri" w:eastAsia="Malgun Gothic" w:hAnsi="Calibri"/>
          <w:sz w:val="19"/>
          <w:szCs w:val="19"/>
        </w:rPr>
        <w:t xml:space="preserve"> — 측정 원리, 발정·분만 감지, 프로토콜과의 결합 모델, 정직한 한계</w:t>
      </w:r>
    </w:p>
    <w:p>
      <w:pPr>
        <w:spacing w:after="60"/>
      </w:pPr>
      <w:r>
        <w:rPr>
          <w:rFonts w:ascii="Calibri" w:cs="Calibri" w:eastAsia="Malgun Gothic" w:hAnsi="Calibri"/>
          <w:sz w:val="6"/>
          <w:szCs w:val="6"/>
        </w:rPr>
        <w:t xml:space="preserve"/>
      </w:r>
    </w:p>
    <w:p>
      <w:pPr>
        <w:spacing w:after="140"/>
      </w:pPr>
      <w:r>
        <w:rPr>
          <w:rFonts w:ascii="Calibri" w:cs="Calibri" w:eastAsia="Malgun Gothic" w:hAnsi="Calibri"/>
          <w:b/>
          <w:bCs/>
          <w:sz w:val="19"/>
          <w:szCs w:val="19"/>
        </w:rPr>
        <w:t xml:space="preserve">M3 반추위 소화생리 + 다발성 질병 (120분)</w:t>
      </w:r>
    </w:p>
    <w:p>
      <w:pPr>
        <w:spacing w:after="70"/>
        <w:ind w:left="360" w:hanging="240"/>
      </w:pPr>
      <w:r>
        <w:rPr>
          <w:rFonts w:ascii="Calibri" w:cs="Calibri" w:eastAsia="Malgun Gothic" w:hAnsi="Calibri"/>
          <w:b/>
          <w:bCs/>
          <w:color w:val="6FA368"/>
          <w:sz w:val="19"/>
          <w:szCs w:val="19"/>
        </w:rPr>
        <w:t xml:space="preserve">•  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소화생리</w:t>
      </w:r>
      <w:r>
        <w:rPr>
          <w:rFonts w:ascii="Calibri" w:cs="Calibri" w:eastAsia="Malgun Gothic" w:hAnsi="Calibri"/>
          <w:sz w:val="19"/>
          <w:szCs w:val="19"/>
        </w:rPr>
        <w:t xml:space="preserve"> — 4위 구조, 미생물군 pH 비대칭, VFA(아세트/프로피온/부티르), 타액·중탄산 완충, 반추시간, 반추위 pH, 질소 재순환, 유두 적응 3–6주, 60초 현장평가법</w:t>
      </w:r>
    </w:p>
    <w:p>
      <w:pPr>
        <w:spacing w:after="70"/>
        <w:ind w:left="360" w:hanging="240"/>
      </w:pPr>
      <w:r>
        <w:rPr>
          <w:rFonts w:ascii="Calibri" w:cs="Calibri" w:eastAsia="Malgun Gothic" w:hAnsi="Calibri"/>
          <w:b/>
          <w:bCs/>
          <w:color w:val="6FA368"/>
          <w:sz w:val="19"/>
          <w:szCs w:val="19"/>
        </w:rPr>
        <w:t xml:space="preserve">•  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급성 젖산산증</w:t>
      </w:r>
      <w:r>
        <w:rPr>
          <w:rFonts w:ascii="Calibri" w:cs="Calibri" w:eastAsia="Malgun Gothic" w:hAnsi="Calibri"/>
          <w:sz w:val="19"/>
          <w:szCs w:val="19"/>
        </w:rPr>
        <w:t xml:space="preserve">(S. bovis → Lactobacillus → D-젖산 연쇄) · 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SARA</w:t>
      </w:r>
      <w:r>
        <w:rPr>
          <w:rFonts w:ascii="Calibri" w:cs="Calibri" w:eastAsia="Malgun Gothic" w:hAnsi="Calibri"/>
          <w:sz w:val="19"/>
          <w:szCs w:val="19"/>
        </w:rPr>
        <w:t xml:space="preserve"> · 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단순 소화불량</w:t>
      </w:r>
      <w:r>
        <w:rPr>
          <w:rFonts w:ascii="Calibri" w:cs="Calibri" w:eastAsia="Malgun Gothic" w:hAnsi="Calibri"/>
          <w:sz w:val="19"/>
          <w:szCs w:val="19"/>
        </w:rPr>
        <w:t xml:space="preserve"> · 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미주신경성 소화불량(Hoflund I–IV)</w:t>
      </w:r>
      <w:r>
        <w:rPr>
          <w:rFonts w:ascii="Calibri" w:cs="Calibri" w:eastAsia="Malgun Gothic" w:hAnsi="Calibri"/>
          <w:sz w:val="19"/>
          <w:szCs w:val="19"/>
        </w:rPr>
        <w:t xml:space="preserve"> · 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고창</w:t>
      </w:r>
    </w:p>
    <w:p>
      <w:pPr>
        <w:spacing w:after="70"/>
        <w:ind w:left="360" w:hanging="240"/>
      </w:pPr>
      <w:r>
        <w:rPr>
          <w:rFonts w:ascii="Calibri" w:cs="Calibri" w:eastAsia="Malgun Gothic" w:hAnsi="Calibri"/>
          <w:b/>
          <w:bCs/>
          <w:color w:val="6FA368"/>
          <w:sz w:val="19"/>
          <w:szCs w:val="19"/>
        </w:rPr>
        <w:t xml:space="preserve">•  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좌측전위(LDA)</w:t>
      </w:r>
      <w:r>
        <w:rPr>
          <w:rFonts w:ascii="Calibri" w:cs="Calibri" w:eastAsia="Malgun Gothic" w:hAnsi="Calibri"/>
          <w:sz w:val="19"/>
          <w:szCs w:val="19"/>
        </w:rPr>
        <w:t xml:space="preserve"> · 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우측전위(RDA)</w:t>
      </w:r>
      <w:r>
        <w:rPr>
          <w:rFonts w:ascii="Calibri" w:cs="Calibri" w:eastAsia="Malgun Gothic" w:hAnsi="Calibri"/>
          <w:sz w:val="19"/>
          <w:szCs w:val="19"/>
        </w:rPr>
        <w:t xml:space="preserve"> · 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제4위 염전</w:t>
      </w:r>
      <w:r>
        <w:rPr>
          <w:rFonts w:ascii="Calibri" w:cs="Calibri" w:eastAsia="Malgun Gothic" w:hAnsi="Calibri"/>
          <w:sz w:val="19"/>
          <w:szCs w:val="19"/>
        </w:rPr>
        <w:t xml:space="preserve">(대사성 알칼리증·역설적 산성뇨)</w:t>
      </w:r>
    </w:p>
    <w:p>
      <w:pPr>
        <w:spacing w:after="70"/>
        <w:ind w:left="360" w:hanging="240"/>
      </w:pPr>
      <w:r>
        <w:rPr>
          <w:rFonts w:ascii="Calibri" w:cs="Calibri" w:eastAsia="Malgun Gothic" w:hAnsi="Calibri"/>
          <w:b/>
          <w:bCs/>
          <w:color w:val="6FA368"/>
          <w:sz w:val="19"/>
          <w:szCs w:val="19"/>
        </w:rPr>
        <w:t xml:space="preserve">•  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유열</w:t>
      </w:r>
      <w:r>
        <w:rPr>
          <w:rFonts w:ascii="Calibri" w:cs="Calibri" w:eastAsia="Malgun Gothic" w:hAnsi="Calibri"/>
          <w:sz w:val="19"/>
          <w:szCs w:val="19"/>
        </w:rPr>
        <w:t xml:space="preserve">(칼슘 수지 계산 → 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DCAD</w:t>
      </w:r>
      <w:r>
        <w:rPr>
          <w:rFonts w:ascii="Calibri" w:cs="Calibri" w:eastAsia="Malgun Gothic" w:hAnsi="Calibri"/>
          <w:sz w:val="19"/>
          <w:szCs w:val="19"/>
        </w:rPr>
        <w:t xml:space="preserve">·요 pH 검증·Mg) · 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케토시스</w:t>
      </w:r>
      <w:r>
        <w:rPr>
          <w:rFonts w:ascii="Calibri" w:cs="Calibri" w:eastAsia="Malgun Gothic" w:hAnsi="Calibri"/>
          <w:sz w:val="19"/>
          <w:szCs w:val="19"/>
        </w:rPr>
        <w:t xml:space="preserve">(옥살아세트산 경쟁 기전, I형/II형, BHB 1.2, 프로필렌글리콜)</w:t>
      </w:r>
    </w:p>
    <w:p>
      <w:pPr>
        <w:spacing w:after="70"/>
        <w:ind w:left="360" w:hanging="240"/>
      </w:pPr>
      <w:r>
        <w:rPr>
          <w:rFonts w:ascii="Calibri" w:cs="Calibri" w:eastAsia="Malgun Gothic" w:hAnsi="Calibri"/>
          <w:b/>
          <w:bCs/>
          <w:color w:val="6FA368"/>
          <w:sz w:val="19"/>
          <w:szCs w:val="19"/>
        </w:rPr>
        <w:t xml:space="preserve">•  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난산</w:t>
      </w:r>
      <w:r>
        <w:rPr>
          <w:rFonts w:ascii="Calibri" w:cs="Calibri" w:eastAsia="Malgun Gothic" w:hAnsi="Calibri"/>
          <w:sz w:val="19"/>
          <w:szCs w:val="19"/>
        </w:rPr>
        <w:t xml:space="preserve"> · 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후산정체</w:t>
      </w:r>
      <w:r>
        <w:rPr>
          <w:rFonts w:ascii="Calibri" w:cs="Calibri" w:eastAsia="Malgun Gothic" w:hAnsi="Calibri"/>
          <w:sz w:val="19"/>
          <w:szCs w:val="19"/>
        </w:rPr>
        <w:t xml:space="preserve">(면역 기전, 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도수 제거 금지</w:t>
      </w:r>
      <w:r>
        <w:rPr>
          <w:rFonts w:ascii="Calibri" w:cs="Calibri" w:eastAsia="Malgun Gothic" w:hAnsi="Calibri"/>
          <w:sz w:val="19"/>
          <w:szCs w:val="19"/>
        </w:rPr>
        <w:t xml:space="preserve">) · 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자궁염</w:t>
      </w:r>
      <w:r>
        <w:rPr>
          <w:rFonts w:ascii="Calibri" w:cs="Calibri" w:eastAsia="Malgun Gothic" w:hAnsi="Calibri"/>
          <w:sz w:val="19"/>
          <w:szCs w:val="19"/>
        </w:rPr>
        <w:t xml:space="preserve"> · 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자궁내막염(임상/준임상)</w:t>
      </w:r>
      <w:r>
        <w:rPr>
          <w:rFonts w:ascii="Calibri" w:cs="Calibri" w:eastAsia="Malgun Gothic" w:hAnsi="Calibri"/>
          <w:sz w:val="19"/>
          <w:szCs w:val="19"/>
        </w:rPr>
        <w:t xml:space="preserve"> · 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자궁축농증</w:t>
      </w:r>
      <w:r>
        <w:rPr>
          <w:rFonts w:ascii="Calibri" w:cs="Calibri" w:eastAsia="Malgun Gothic" w:hAnsi="Calibri"/>
          <w:sz w:val="19"/>
          <w:szCs w:val="19"/>
        </w:rPr>
        <w:t xml:space="preserve">(임신 오인 함정)</w:t>
      </w:r>
    </w:p>
    <w:p>
      <w:pPr>
        <w:spacing w:after="70"/>
        <w:ind w:left="360" w:hanging="240"/>
      </w:pPr>
      <w:r>
        <w:rPr>
          <w:rFonts w:ascii="Calibri" w:cs="Calibri" w:eastAsia="Malgun Gothic" w:hAnsi="Calibri"/>
          <w:b/>
          <w:bCs/>
          <w:color w:val="6FA368"/>
          <w:sz w:val="19"/>
          <w:szCs w:val="19"/>
        </w:rPr>
        <w:t xml:space="preserve">•  </w:t>
      </w:r>
      <w:r>
        <w:rPr>
          <w:rFonts w:ascii="Calibri" w:cs="Calibri" w:eastAsia="Malgun Gothic" w:hAnsi="Calibri"/>
          <w:sz w:val="19"/>
          <w:szCs w:val="19"/>
        </w:rPr>
        <w:t xml:space="preserve">열스트레스 증폭 효과 · 송아지 초유 · 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수정사 방역수칙 8가지</w:t>
      </w:r>
      <w:r>
        <w:rPr>
          <w:rFonts w:ascii="Calibri" w:cs="Calibri" w:eastAsia="Malgun Gothic" w:hAnsi="Calibri"/>
          <w:sz w:val="19"/>
          <w:szCs w:val="19"/>
        </w:rPr>
        <w:t xml:space="preserve"> · 현장 REFER 판단 카드</w:t>
      </w:r>
    </w:p>
    <w:p>
      <w:pPr>
        <w:spacing w:after="60"/>
      </w:pPr>
      <w:r>
        <w:rPr>
          <w:rFonts w:ascii="Calibri" w:cs="Calibri" w:eastAsia="Malgun Gothic" w:hAnsi="Calibri"/>
          <w:sz w:val="6"/>
          <w:szCs w:val="6"/>
        </w:rPr>
        <w:t xml:space="preserve"/>
      </w:r>
    </w:p>
    <w:p>
      <w:pPr>
        <w:spacing w:after="140"/>
      </w:pPr>
      <w:r>
        <w:rPr>
          <w:rFonts w:ascii="Calibri" w:cs="Calibri" w:eastAsia="Malgun Gothic" w:hAnsi="Calibri"/>
          <w:sz w:val="19"/>
          <w:szCs w:val="19"/>
        </w:rPr>
        <w:t xml:space="preserve">각 질병은 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기전(mechanism) → 역학(epidemiology) → 원인 → 진단 → 치료 → 예방</w:t>
      </w:r>
      <w:r>
        <w:rPr>
          <w:rFonts w:ascii="Calibri" w:cs="Calibri" w:eastAsia="Malgun Gothic" w:hAnsi="Calibri"/>
          <w:sz w:val="19"/>
          <w:szCs w:val="19"/>
        </w:rPr>
        <w:t xml:space="preserve"> 순으로 구성했습니다.</w:t>
      </w:r>
    </w:p>
    <w:p>
      <w:pPr>
        <w:pStyle w:val="Heading2"/>
        <w:keepNext/>
        <w:spacing w:after="140" w:before="320"/>
      </w:pPr>
      <w:r>
        <w:rPr>
          <w:rFonts w:ascii="Cambria" w:cs="Cambria" w:eastAsia="Malgun Gothic" w:hAnsi="Cambria"/>
          <w:b/>
          <w:bCs/>
          <w:color w:val="1F4A2C"/>
          <w:sz w:val="26"/>
          <w:szCs w:val="26"/>
        </w:rPr>
        <w:t xml:space="preserve">4. 강의 설계 원칙 (하실장 기준)</w:t>
      </w:r>
    </w:p>
    <w:p>
      <w:pPr>
        <w:spacing w:after="70"/>
        <w:ind w:left="360" w:hanging="240"/>
      </w:pPr>
      <w:r>
        <w:rPr>
          <w:rFonts w:ascii="Calibri" w:cs="Calibri" w:eastAsia="Malgun Gothic" w:hAnsi="Calibri"/>
          <w:b/>
          <w:bCs/>
          <w:color w:val="6FA368"/>
          <w:sz w:val="19"/>
          <w:szCs w:val="19"/>
        </w:rPr>
        <w:t xml:space="preserve">1.  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손에 남는 것을 준다</w:t>
      </w:r>
      <w:r>
        <w:rPr>
          <w:rFonts w:ascii="Calibri" w:cs="Calibri" w:eastAsia="Malgun Gothic" w:hAnsi="Calibri"/>
          <w:sz w:val="19"/>
          <w:szCs w:val="19"/>
        </w:rPr>
        <w:t xml:space="preserve"> — 이론 30%, 프로토콜·수치·체크리스트 70%.</w:t>
      </w:r>
    </w:p>
    <w:p>
      <w:pPr>
        <w:spacing w:after="70"/>
        <w:ind w:left="360" w:hanging="240"/>
      </w:pPr>
      <w:r>
        <w:rPr>
          <w:rFonts w:ascii="Calibri" w:cs="Calibri" w:eastAsia="Malgun Gothic" w:hAnsi="Calibri"/>
          <w:b/>
          <w:bCs/>
          <w:color w:val="6FA368"/>
          <w:sz w:val="19"/>
          <w:szCs w:val="19"/>
        </w:rPr>
        <w:t xml:space="preserve">2.  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필리핀 조건에 맞춘다</w:t>
      </w:r>
      <w:r>
        <w:rPr>
          <w:rFonts w:ascii="Calibri" w:cs="Calibri" w:eastAsia="Malgun Gothic" w:hAnsi="Calibri"/>
          <w:sz w:val="19"/>
          <w:szCs w:val="19"/>
        </w:rPr>
        <w:t xml:space="preserve"> — 열스트레스, 저BCS, 무발정, 진드기매개질병, 물소.</w:t>
      </w:r>
    </w:p>
    <w:p>
      <w:pPr>
        <w:spacing w:after="70"/>
        <w:ind w:left="360" w:hanging="240"/>
      </w:pPr>
      <w:r>
        <w:rPr>
          <w:rFonts w:ascii="Calibri" w:cs="Calibri" w:eastAsia="Malgun Gothic" w:hAnsi="Calibri"/>
          <w:b/>
          <w:bCs/>
          <w:color w:val="6FA368"/>
          <w:sz w:val="19"/>
          <w:szCs w:val="19"/>
        </w:rPr>
        <w:t xml:space="preserve">3.  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숫자로 말한다</w:t>
      </w:r>
      <w:r>
        <w:rPr>
          <w:rFonts w:ascii="Calibri" w:cs="Calibri" w:eastAsia="Malgun Gothic" w:hAnsi="Calibri"/>
          <w:sz w:val="19"/>
          <w:szCs w:val="19"/>
        </w:rPr>
        <w:t xml:space="preserve"> — 임신율 목표, 호르몬 용량, 시간(hour) 기준 전부 표로.</w:t>
      </w:r>
    </w:p>
    <w:p>
      <w:pPr>
        <w:spacing w:after="70"/>
        <w:ind w:left="360" w:hanging="240"/>
      </w:pPr>
      <w:r>
        <w:rPr>
          <w:rFonts w:ascii="Calibri" w:cs="Calibri" w:eastAsia="Malgun Gothic" w:hAnsi="Calibri"/>
          <w:b/>
          <w:bCs/>
          <w:color w:val="6FA368"/>
          <w:sz w:val="19"/>
          <w:szCs w:val="19"/>
        </w:rPr>
        <w:t xml:space="preserve">4.  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다음 거래로 연결한다</w:t>
      </w:r>
      <w:r>
        <w:rPr>
          <w:rFonts w:ascii="Calibri" w:cs="Calibri" w:eastAsia="Malgun Gothic" w:hAnsi="Calibri"/>
          <w:sz w:val="19"/>
          <w:szCs w:val="19"/>
        </w:rPr>
        <w:t xml:space="preserve"> — 각 교시 말미에 우리 제품/서비스 연결 슬라이드 1장.</w:t>
      </w:r>
    </w:p>
    <w:p>
      <w:pPr>
        <w:spacing w:after="70"/>
        <w:ind w:left="360" w:hanging="240"/>
      </w:pPr>
      <w:r>
        <w:rPr>
          <w:rFonts w:ascii="Calibri" w:cs="Calibri" w:eastAsia="Malgun Gothic" w:hAnsi="Calibri"/>
          <w:b/>
          <w:bCs/>
          <w:color w:val="6FA368"/>
          <w:sz w:val="19"/>
          <w:szCs w:val="19"/>
        </w:rPr>
        <w:t xml:space="preserve">5.  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과장하지 않는다</w:t>
      </w:r>
      <w:r>
        <w:rPr>
          <w:rFonts w:ascii="Calibri" w:cs="Calibri" w:eastAsia="Malgun Gothic" w:hAnsi="Calibri"/>
          <w:sz w:val="19"/>
          <w:szCs w:val="19"/>
        </w:rPr>
        <w:t xml:space="preserve"> — 미검증 수치는 pilot target / expected로 명시.</w:t>
      </w:r>
    </w:p>
    <w:p>
      <w:pPr>
        <w:spacing w:after="60"/>
      </w:pPr>
      <w:r>
        <w:rPr>
          <w:rFonts w:ascii="Calibri" w:cs="Calibri" w:eastAsia="Malgun Gothic" w:hAnsi="Calibri"/>
          <w:sz w:val="6"/>
          <w:szCs w:val="6"/>
        </w:rPr>
        <w:t xml:space="preserve"/>
      </w:r>
    </w:p>
    <w:p>
      <w:pPr>
        <w:pStyle w:val="Heading2"/>
        <w:keepNext/>
        <w:spacing w:after="140" w:before="320"/>
      </w:pPr>
      <w:r>
        <w:rPr>
          <w:rFonts w:ascii="Cambria" w:cs="Cambria" w:eastAsia="Malgun Gothic" w:hAnsi="Cambria"/>
          <w:b/>
          <w:bCs/>
          <w:color w:val="1F4A2C"/>
          <w:sz w:val="26"/>
          <w:szCs w:val="26"/>
        </w:rPr>
        <w:t xml:space="preserve">5. 준수 사항 (필수)</w:t>
      </w:r>
    </w:p>
    <w:p>
      <w:pPr>
        <w:spacing w:after="70"/>
        <w:ind w:left="360" w:hanging="240"/>
      </w:pPr>
      <w:r>
        <w:rPr>
          <w:rFonts w:ascii="Calibri" w:cs="Calibri" w:eastAsia="Malgun Gothic" w:hAnsi="Calibri"/>
          <w:b/>
          <w:bCs/>
          <w:color w:val="6FA368"/>
          <w:sz w:val="19"/>
          <w:szCs w:val="19"/>
        </w:rPr>
        <w:t xml:space="preserve">•  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한우 유전자원 수출은 절대 언급·제안 금지.</w:t>
      </w:r>
      <w:r>
        <w:rPr>
          <w:rFonts w:ascii="Calibri" w:cs="Calibri" w:eastAsia="Malgun Gothic" w:hAnsi="Calibri"/>
          <w:sz w:val="19"/>
          <w:szCs w:val="19"/>
        </w:rPr>
        <w:t xml:space="preserve"> 본 강의의 수출 품목은</w:t>
      </w:r>
    </w:p>
    <w:p>
      <w:pPr>
        <w:spacing w:after="60"/>
      </w:pPr>
      <w:r>
        <w:rPr>
          <w:rFonts w:ascii="Calibri" w:cs="Calibri" w:eastAsia="Malgun Gothic" w:hAnsi="Calibri"/>
          <w:sz w:val="6"/>
          <w:szCs w:val="6"/>
        </w:rPr>
        <w:t xml:space="preserve"/>
      </w:r>
    </w:p>
    <w:p>
      <w:pPr>
        <w:spacing w:after="140"/>
      </w:pPr>
      <w:r>
        <w:rPr>
          <w:rFonts w:ascii="Calibri" w:cs="Calibri" w:eastAsia="Malgun Gothic" w:hAnsi="Calibri"/>
          <w:b/>
          <w:bCs/>
          <w:sz w:val="19"/>
          <w:szCs w:val="19"/>
        </w:rPr>
        <w:t xml:space="preserve">한국 홀스타인 성감별(암) 젖소 수정란</w:t>
      </w:r>
      <w:r>
        <w:rPr>
          <w:rFonts w:ascii="Calibri" w:cs="Calibri" w:eastAsia="Malgun Gothic" w:hAnsi="Calibri"/>
          <w:sz w:val="19"/>
          <w:szCs w:val="19"/>
        </w:rPr>
        <w:t xml:space="preserve">에 한합니다.</w:t>
      </w:r>
    </w:p>
    <w:p>
      <w:pPr>
        <w:spacing w:after="70"/>
        <w:ind w:left="360" w:hanging="240"/>
      </w:pPr>
      <w:r>
        <w:rPr>
          <w:rFonts w:ascii="Calibri" w:cs="Calibri" w:eastAsia="Malgun Gothic" w:hAnsi="Calibri"/>
          <w:b/>
          <w:bCs/>
          <w:color w:val="6FA368"/>
          <w:sz w:val="19"/>
          <w:szCs w:val="19"/>
        </w:rPr>
        <w:t xml:space="preserve">•  </w:t>
      </w:r>
      <w:r>
        <w:rPr>
          <w:rFonts w:ascii="Calibri" w:cs="Calibri" w:eastAsia="Malgun Gothic" w:hAnsi="Calibri"/>
          <w:sz w:val="19"/>
          <w:szCs w:val="19"/>
        </w:rPr>
        <w:t xml:space="preserve">호르몬 제제는 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필리핀 BAI(Bureau of Animal Industry) 등록 제품·수의사 처방 범위</w:t>
      </w:r>
      <w:r>
        <w:rPr>
          <w:rFonts w:ascii="Calibri" w:cs="Calibri" w:eastAsia="Malgun Gothic" w:hAnsi="Calibri"/>
          <w:sz w:val="19"/>
          <w:szCs w:val="19"/>
        </w:rPr>
        <w:t xml:space="preserve"> 내에서만</w:t>
      </w:r>
    </w:p>
    <w:p>
      <w:pPr>
        <w:spacing w:after="60"/>
      </w:pPr>
      <w:r>
        <w:rPr>
          <w:rFonts w:ascii="Calibri" w:cs="Calibri" w:eastAsia="Malgun Gothic" w:hAnsi="Calibri"/>
          <w:sz w:val="6"/>
          <w:szCs w:val="6"/>
        </w:rPr>
        <w:t xml:space="preserve"/>
      </w:r>
    </w:p>
    <w:p>
      <w:pPr>
        <w:spacing w:after="140"/>
      </w:pPr>
      <w:r>
        <w:rPr>
          <w:rFonts w:ascii="Calibri" w:cs="Calibri" w:eastAsia="Malgun Gothic" w:hAnsi="Calibri"/>
          <w:sz w:val="19"/>
          <w:szCs w:val="19"/>
        </w:rPr>
        <w:t xml:space="preserve">사용하도록 안내. 강의자료의 프로토콜은 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기술적 참고(technical reference)</w:t>
      </w:r>
      <w:r>
        <w:rPr>
          <w:rFonts w:ascii="Calibri" w:cs="Calibri" w:eastAsia="Malgun Gothic" w:hAnsi="Calibri"/>
          <w:sz w:val="19"/>
          <w:szCs w:val="19"/>
        </w:rPr>
        <w:t xml:space="preserve"> 이며 현지 법규 우선.</w:t>
      </w:r>
    </w:p>
    <w:p>
      <w:pPr>
        <w:spacing w:after="70"/>
        <w:ind w:left="360" w:hanging="240"/>
      </w:pPr>
      <w:r>
        <w:rPr>
          <w:rFonts w:ascii="Calibri" w:cs="Calibri" w:eastAsia="Malgun Gothic" w:hAnsi="Calibri"/>
          <w:b/>
          <w:bCs/>
          <w:color w:val="6FA368"/>
          <w:sz w:val="19"/>
          <w:szCs w:val="19"/>
        </w:rPr>
        <w:t xml:space="preserve">•  </w:t>
      </w:r>
      <w:r>
        <w:rPr>
          <w:rFonts w:ascii="Calibri" w:cs="Calibri" w:eastAsia="Malgun Gothic" w:hAnsi="Calibri"/>
          <w:sz w:val="19"/>
          <w:szCs w:val="19"/>
        </w:rPr>
        <w:t xml:space="preserve">CowTalk AI / smaXtec 효과는 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pilot target / expected performance</w:t>
      </w:r>
      <w:r>
        <w:rPr>
          <w:rFonts w:ascii="Calibri" w:cs="Calibri" w:eastAsia="Malgun Gothic" w:hAnsi="Calibri"/>
          <w:sz w:val="19"/>
          <w:szCs w:val="19"/>
        </w:rPr>
        <w:t xml:space="preserve">로 표기. 공급단가·마진·지분구조 비공개.</w:t>
      </w:r>
    </w:p>
    <w:p>
      <w:pPr>
        <w:spacing w:after="70"/>
        <w:ind w:left="360" w:hanging="240"/>
      </w:pPr>
      <w:r>
        <w:rPr>
          <w:rFonts w:ascii="Calibri" w:cs="Calibri" w:eastAsia="Malgun Gothic" w:hAnsi="Calibri"/>
          <w:b/>
          <w:bCs/>
          <w:color w:val="6FA368"/>
          <w:sz w:val="19"/>
          <w:szCs w:val="19"/>
        </w:rPr>
        <w:t xml:space="preserve">•  </w:t>
      </w:r>
      <w:r>
        <w:rPr>
          <w:rFonts w:ascii="Calibri" w:cs="Calibri" w:eastAsia="Malgun Gothic" w:hAnsi="Calibri"/>
          <w:sz w:val="19"/>
          <w:szCs w:val="19"/>
        </w:rPr>
        <w:t xml:space="preserve">임신율 등 우리 실적은 "한국 현장 기준(Korea field data)"으로 출처를 명시하고,</w:t>
      </w:r>
    </w:p>
    <w:p>
      <w:pPr>
        <w:spacing w:after="60"/>
      </w:pPr>
      <w:r>
        <w:rPr>
          <w:rFonts w:ascii="Calibri" w:cs="Calibri" w:eastAsia="Malgun Gothic" w:hAnsi="Calibri"/>
          <w:sz w:val="6"/>
          <w:szCs w:val="6"/>
        </w:rPr>
        <w:t xml:space="preserve"/>
      </w:r>
    </w:p>
    <w:p>
      <w:pPr>
        <w:spacing w:after="140"/>
      </w:pPr>
      <w:r>
        <w:rPr>
          <w:rFonts w:ascii="Calibri" w:cs="Calibri" w:eastAsia="Malgun Gothic" w:hAnsi="Calibri"/>
          <w:sz w:val="19"/>
          <w:szCs w:val="19"/>
        </w:rPr>
        <w:t xml:space="preserve">필리핀 조건에서는 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달성 목표치</w:t>
      </w:r>
      <w:r>
        <w:rPr>
          <w:rFonts w:ascii="Calibri" w:cs="Calibri" w:eastAsia="Malgun Gothic" w:hAnsi="Calibri"/>
          <w:sz w:val="19"/>
          <w:szCs w:val="19"/>
        </w:rPr>
        <w:t xml:space="preserve">로 제시.</w:t>
      </w:r>
    </w:p>
    <w:p>
      <w:pPr>
        <w:pStyle w:val="Heading2"/>
        <w:keepNext/>
        <w:spacing w:after="140" w:before="320"/>
      </w:pPr>
      <w:r>
        <w:rPr>
          <w:rFonts w:ascii="Cambria" w:cs="Cambria" w:eastAsia="Malgun Gothic" w:hAnsi="Cambria"/>
          <w:b/>
          <w:bCs/>
          <w:color w:val="1F4A2C"/>
          <w:sz w:val="26"/>
          <w:szCs w:val="26"/>
        </w:rPr>
        <w:t xml:space="preserve">6. 교육 후 30일 실행 플랜 (하실장 제안)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40"/>
        <w:gridCol w:w="4340"/>
        <w:gridCol w:w="4900"/>
      </w:tblGrid>
      <w:tr>
        <w:trPr>
          <w:tblHeader/>
        </w:trPr>
        <w:tc>
          <w:tcPr>
            <w:tcW w:type="dxa" w:w="840"/>
            <w:shd w:fill="1F4A2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FFFFFF"/>
                <w:sz w:val="18"/>
                <w:szCs w:val="18"/>
              </w:rPr>
              <w:t xml:space="preserve">D+</w:t>
            </w:r>
          </w:p>
        </w:tc>
        <w:tc>
          <w:tcPr>
            <w:tcW w:type="dxa" w:w="4340"/>
            <w:shd w:fill="1F4A2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FFFFFF"/>
                <w:sz w:val="18"/>
                <w:szCs w:val="18"/>
              </w:rPr>
              <w:t xml:space="preserve">액션</w:t>
            </w:r>
          </w:p>
        </w:tc>
        <w:tc>
          <w:tcPr>
            <w:tcW w:type="dxa" w:w="4900"/>
            <w:shd w:fill="1F4A2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FFFFFF"/>
                <w:sz w:val="18"/>
                <w:szCs w:val="18"/>
              </w:rPr>
              <w:t xml:space="preserve">담당</w:t>
            </w:r>
          </w:p>
        </w:tc>
      </w:tr>
      <w:tr>
        <w:tc>
          <w:tcPr>
            <w:tcW w:type="dxa" w:w="84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D+1</w:t>
            </w:r>
          </w:p>
        </w:tc>
        <w:tc>
          <w:tcPr>
            <w:tcW w:type="dxa" w:w="434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참가자 명단·평가결과 정리, 수료증 발송</w:t>
            </w:r>
          </w:p>
        </w:tc>
        <w:tc>
          <w:tcPr>
            <w:tcW w:type="dxa" w:w="4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운영진</w:t>
            </w:r>
          </w:p>
        </w:tc>
      </w:tr>
      <w:tr>
        <w:tc>
          <w:tcPr>
            <w:tcW w:type="dxa" w:w="840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D+3</w:t>
            </w:r>
          </w:p>
        </w:tc>
        <w:tc>
          <w:tcPr>
            <w:tcW w:type="dxa" w:w="4340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감사메일 + 포켓카드 PDF + 온라인 Q&amp;A 채널 개설</w:t>
            </w:r>
          </w:p>
        </w:tc>
        <w:tc>
          <w:tcPr>
            <w:tcW w:type="dxa" w:w="4900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Global Embryo Export</w:t>
            </w:r>
          </w:p>
        </w:tc>
      </w:tr>
      <w:tr>
        <w:tc>
          <w:tcPr>
            <w:tcW w:type="dxa" w:w="84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D+7</w:t>
            </w:r>
          </w:p>
        </w:tc>
        <w:tc>
          <w:tcPr>
            <w:tcW w:type="dxa" w:w="434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시범 이식 희망 농장 3~5곳 방문 일정 확정</w:t>
            </w:r>
          </w:p>
        </w:tc>
        <w:tc>
          <w:tcPr>
            <w:tcW w:type="dxa" w:w="4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Global Embryo Export</w:t>
            </w:r>
          </w:p>
        </w:tc>
      </w:tr>
      <w:tr>
        <w:tc>
          <w:tcPr>
            <w:tcW w:type="dxa" w:w="840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D+14</w:t>
            </w:r>
          </w:p>
        </w:tc>
        <w:tc>
          <w:tcPr>
            <w:tcW w:type="dxa" w:w="4340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수란우 준비 프로토콜(동기화) 현지 적용 지원</w:t>
            </w:r>
          </w:p>
        </w:tc>
        <w:tc>
          <w:tcPr>
            <w:tcW w:type="dxa" w:w="4900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Genetics Biotech</w:t>
            </w:r>
          </w:p>
        </w:tc>
      </w:tr>
      <w:tr>
        <w:tc>
          <w:tcPr>
            <w:tcW w:type="dxa" w:w="84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D+30</w:t>
            </w:r>
          </w:p>
        </w:tc>
        <w:tc>
          <w:tcPr>
            <w:tcW w:type="dxa" w:w="434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1차 시범 이식 배치 계획 + 수정란 배정 요청</w:t>
            </w:r>
          </w:p>
        </w:tc>
        <w:tc>
          <w:tcPr>
            <w:tcW w:type="dxa" w:w="4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Genetics Lab Operations</w:t>
            </w:r>
          </w:p>
        </w:tc>
      </w:tr>
      <w:tr>
        <w:tc>
          <w:tcPr>
            <w:tcW w:type="dxa" w:w="840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D+30</w:t>
            </w:r>
          </w:p>
        </w:tc>
        <w:tc>
          <w:tcPr>
            <w:tcW w:type="dxa" w:w="4340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PCC/BAI 대상 협력 제안서 초안</w:t>
            </w:r>
          </w:p>
        </w:tc>
        <w:tc>
          <w:tcPr>
            <w:tcW w:type="dxa" w:w="4900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Global Embryo Export + CEO Strategy</w:t>
            </w:r>
          </w:p>
        </w:tc>
      </w:tr>
    </w:tbl>
    <w:p>
      <w:pPr>
        <w:spacing w:after="120"/>
      </w:pPr>
      <w:r>
        <w:rPr>
          <w:rFonts w:ascii="Calibri" w:cs="Calibri" w:eastAsia="Malgun Gothic" w:hAnsi="Calibri"/>
          <w:sz w:val="8"/>
          <w:szCs w:val="8"/>
        </w:rPr>
        <w:t xml:space="preserve"/>
      </w:r>
    </w:p>
    <w:sectPr>
      <w:footerReference w:type="default" r:id="rId7"/>
      <w:pgSz w:w="12240" w:h="15840" w:orient="portrait"/>
      <w:pgMar w:top="1080" w:right="1080" w:bottom="10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Malgun Gothic" w:hAnsi="Calibri"/>
        <w:color w:val="5C665F"/>
        <w:sz w:val="14"/>
        <w:szCs w:val="14"/>
      </w:rPr>
      <w:t xml:space="preserve">패키지 안내     </w:t>
    </w:r>
    <w:r>
      <w:rPr>
        <w:rFonts w:ascii="Calibri" w:cs="Calibri" w:eastAsia="Malgun Gothic" w:hAnsi="Calibri"/>
        <w:color w:val="5C665F"/>
        <w:sz w:val="14"/>
        <w:szCs w:val="14"/>
      </w:rPr>
      <w:t xml:space="preserve">Page </w:t>
    </w:r>
    <w:r>
      <w:rPr>
        <w:rFonts w:ascii="Calibri" w:cs="Calibri" w:eastAsia="Malgun Gothic" w:hAnsi="Calibri"/>
        <w:color w:val="5C665F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Malgun Gothic" w:hAnsi="Calibri"/>
        <w:color w:val="5C665F"/>
        <w:sz w:val="14"/>
        <w:szCs w:val="14"/>
      </w:rPr>
      <w:t xml:space="preserve"> / </w:t>
    </w:r>
    <w:r>
      <w:rPr>
        <w:rFonts w:ascii="Calibri" w:cs="Calibri" w:eastAsia="Malgun Gothic" w:hAnsi="Calibri"/>
        <w:color w:val="5C665F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필리핀 인공수정사 교육 패키지 안내</dc:title>
  <dc:creator>Dr. Hyunje Ha, DVM — Genetics Co., Ltd.</dc:creator>
  <cp:lastModifiedBy>Un-named</cp:lastModifiedBy>
  <cp:revision>1</cp:revision>
  <dcterms:created xsi:type="dcterms:W3CDTF">2026-09-12T15:48:53.442Z</dcterms:created>
  <dcterms:modified xsi:type="dcterms:W3CDTF">2026-09-12T15:48:53.442Z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