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Cambria" w:cs="Cambria" w:eastAsia="Malgun Gothic" w:hAnsi="Cambria"/>
          <w:b/>
          <w:bCs/>
          <w:color w:val="1F4A2C"/>
          <w:sz w:val="32"/>
          <w:szCs w:val="32"/>
        </w:rPr>
        <w:t xml:space="preserve">MODULE 2 — ESTRUS SYNCHRONIZATION · FULL ENGLISH LECTURE SCRIPT</w:t>
      </w:r>
    </w:p>
    <w:p>
      <w:pPr>
        <w:pStyle w:val="Heading2"/>
        <w:keepNext/>
        <w:spacing w:after="140" w:before="320"/>
      </w:pPr>
      <w:r>
        <w:rPr>
          <w:rFonts w:ascii="Cambria" w:cs="Cambria" w:eastAsia="Malgun Gothic" w:hAnsi="Cambria"/>
          <w:b/>
          <w:bCs/>
          <w:color w:val="1F4A2C"/>
          <w:sz w:val="26"/>
          <w:szCs w:val="26"/>
        </w:rPr>
        <w:t xml:space="preserve">120 minutes · Slides S1–S40 · Speaker: Dr. Hyunje Ha, DVM</w:t>
      </w:r>
    </w:p>
    <w:p>
      <w:pPr>
        <w:shd w:fill="E8F0E6" w:val="clear"/>
        <w:spacing w:after="40" w:before="120"/>
        <w:ind w:left="180" w:right="180"/>
      </w:pPr>
      <w:r>
        <w:rPr>
          <w:rFonts w:ascii="Calibri" w:cs="Calibri" w:eastAsia="Malgun Gothic" w:hAnsi="Calibri"/>
          <w:color w:val="1F4A2C"/>
          <w:sz w:val="19"/>
          <w:szCs w:val="19"/>
        </w:rPr>
        <w:t xml:space="preserve">⚠️ </w:t>
      </w:r>
      <w:r>
        <w:rPr>
          <w:rFonts w:ascii="Calibri" w:cs="Calibri" w:eastAsia="Malgun Gothic" w:hAnsi="Calibri"/>
          <w:b/>
          <w:bCs/>
          <w:color w:val="1F4A2C"/>
          <w:sz w:val="19"/>
          <w:szCs w:val="19"/>
        </w:rPr>
        <w:t xml:space="preserve">Regulatory statement — read aloud at S1.</w:t>
      </w:r>
      <w:r>
        <w:rPr>
          <w:rFonts w:ascii="Calibri" w:cs="Calibri" w:eastAsia="Malgun Gothic" w:hAnsi="Calibri"/>
          <w:color w:val="1F4A2C"/>
          <w:sz w:val="19"/>
          <w:szCs w:val="19"/>
        </w:rPr>
        <w:t xml:space="preserve"> Every hormone product discussed here must be</w:t>
      </w:r>
    </w:p>
    <w:p>
      <w:pPr>
        <w:shd w:fill="E8F0E6" w:val="clear"/>
        <w:spacing w:after="40" w:before="0"/>
        <w:ind w:left="180" w:right="180"/>
      </w:pPr>
      <w:r>
        <w:rPr>
          <w:rFonts w:ascii="Calibri" w:cs="Calibri" w:eastAsia="Malgun Gothic" w:hAnsi="Calibri"/>
          <w:b/>
          <w:bCs/>
          <w:color w:val="1F4A2C"/>
          <w:sz w:val="19"/>
          <w:szCs w:val="19"/>
        </w:rPr>
        <w:t xml:space="preserve">registered in the Philippines with the Bureau of Animal Industry</w:t>
      </w:r>
      <w:r>
        <w:rPr>
          <w:rFonts w:ascii="Calibri" w:cs="Calibri" w:eastAsia="Malgun Gothic" w:hAnsi="Calibri"/>
          <w:color w:val="1F4A2C"/>
          <w:sz w:val="19"/>
          <w:szCs w:val="19"/>
        </w:rPr>
        <w:t xml:space="preserve"> and used **under veterinary</w:t>
      </w:r>
    </w:p>
    <w:p>
      <w:pPr>
        <w:shd w:fill="E8F0E6" w:val="clear"/>
        <w:spacing w:after="140" w:before="0"/>
        <w:ind w:left="180" w:right="180"/>
      </w:pPr>
      <w:r>
        <w:rPr>
          <w:rFonts w:ascii="Calibri" w:cs="Calibri" w:eastAsia="Malgun Gothic" w:hAnsi="Calibri"/>
          <w:color w:val="1F4A2C"/>
          <w:sz w:val="19"/>
          <w:szCs w:val="19"/>
        </w:rPr>
        <w:t xml:space="preserve">prescription</w:t>
      </w:r>
      <w:r>
        <w:rPr>
          <w:rFonts w:ascii="Calibri" w:cs="Calibri" w:eastAsia="Malgun Gothic" w:hAnsi="Calibri"/>
          <w:b/>
          <w:bCs/>
          <w:color w:val="1F4A2C"/>
          <w:sz w:val="19"/>
          <w:szCs w:val="19"/>
        </w:rPr>
        <w:t xml:space="preserve">. I teach </w:t>
      </w:r>
      <w:r>
        <w:rPr>
          <w:rFonts w:ascii="Calibri" w:cs="Calibri" w:eastAsia="Malgun Gothic" w:hAnsi="Calibri"/>
          <w:color w:val="1F4A2C"/>
          <w:sz w:val="19"/>
          <w:szCs w:val="19"/>
        </w:rPr>
        <w:t xml:space="preserve">active ingredients**, not brand names. Local regulation always takes priority.</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2-A · THE CYCLE AND THE FOLLICULAR WAVE (25 min, S1–S9)</w:t>
      </w:r>
    </w:p>
    <w:p>
      <w:pPr>
        <w:pStyle w:val="Heading2"/>
        <w:keepNext/>
        <w:spacing w:after="140" w:before="320"/>
      </w:pPr>
      <w:r>
        <w:rPr>
          <w:rFonts w:ascii="Cambria" w:cs="Cambria" w:eastAsia="Malgun Gothic" w:hAnsi="Cambria"/>
          <w:b/>
          <w:bCs/>
          <w:color w:val="1F4A2C"/>
          <w:sz w:val="26"/>
          <w:szCs w:val="26"/>
        </w:rPr>
        <w:t xml:space="preserve">S1 · Opening the module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"STOP WAITING FOR HEAT. CREATE IT."</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"Welcome back. Before we begin, one legal statement, and I want you to hear it clearly.</w:t>
      </w:r>
    </w:p>
    <w:p>
      <w:pPr>
        <w:spacing w:after="140"/>
      </w:pPr>
      <w:r>
        <w:rPr>
          <w:rFonts w:ascii="Calibri" w:cs="Calibri" w:eastAsia="Malgun Gothic" w:hAnsi="Calibri"/>
          <w:sz w:val="19"/>
          <w:szCs w:val="19"/>
        </w:rPr>
        <w:t xml:space="preserve">Everything I teach in this module is technical reference based on international dairy science. Every product must be registered with your Bureau of Animal Industry and used under veterinary prescription in your country. I will teach you active ingredients — GnRH, prostaglandin F2 alpha, progesterone — not brand names, because brand names differ in every country and active ingredients do not.</w:t>
      </w:r>
    </w:p>
    <w:p>
      <w:pPr>
        <w:spacing w:after="140"/>
      </w:pPr>
      <w:r>
        <w:rPr>
          <w:rFonts w:ascii="Calibri" w:cs="Calibri" w:eastAsia="Malgun Gothic" w:hAnsi="Calibri"/>
          <w:sz w:val="19"/>
          <w:szCs w:val="19"/>
        </w:rPr>
        <w:t xml:space="preserve">Now. In Module One I told you: no corpus luteum, no transfer. This module is about how to produce a corpus luteum on a date that you choose.</w:t>
      </w:r>
    </w:p>
    <w:p>
      <w:pPr>
        <w:spacing w:after="140"/>
      </w:pPr>
      <w:r>
        <w:rPr>
          <w:rFonts w:ascii="Calibri" w:cs="Calibri" w:eastAsia="Malgun Gothic" w:hAnsi="Calibri"/>
          <w:sz w:val="19"/>
          <w:szCs w:val="19"/>
        </w:rPr>
        <w:t xml:space="preserve">Here is the frame for the next two hours. </w:t>
      </w:r>
      <w:r>
        <w:rPr>
          <w:rFonts w:ascii="Calibri" w:cs="Calibri" w:eastAsia="Malgun Gothic" w:hAnsi="Calibri"/>
          <w:b/>
          <w:bCs/>
          <w:sz w:val="19"/>
          <w:szCs w:val="19"/>
        </w:rPr>
        <w:t xml:space="preserve">Stop waiting for heat. Create it.</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S2 · Your real problem, in numbers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60–70% of standing estrus occurs between </w:t>
      </w:r>
      <w:r>
        <w:rPr>
          <w:rFonts w:ascii="Calibri" w:cs="Calibri" w:eastAsia="Malgun Gothic" w:hAnsi="Calibri"/>
          <w:b/>
          <w:bCs/>
          <w:sz w:val="19"/>
          <w:szCs w:val="19"/>
        </w:rPr>
        <w:t xml:space="preserve">18:00 and 06:00</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Standing estrus duration: </w:t>
      </w:r>
      <w:r>
        <w:rPr>
          <w:rFonts w:ascii="Calibri" w:cs="Calibri" w:eastAsia="Malgun Gothic" w:hAnsi="Calibri"/>
          <w:b/>
          <w:bCs/>
          <w:sz w:val="19"/>
          <w:szCs w:val="19"/>
        </w:rPr>
        <w:t xml:space="preserve">8–18 h in temperate cattle; frequently under 8 h in heat-stressed and Bos indicus-influenced cattle</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Visual detection at 2 observations/day typically identifies </w:t>
      </w:r>
      <w:r>
        <w:rPr>
          <w:rFonts w:ascii="Calibri" w:cs="Calibri" w:eastAsia="Malgun Gothic" w:hAnsi="Calibri"/>
          <w:b/>
          <w:bCs/>
          <w:sz w:val="19"/>
          <w:szCs w:val="19"/>
        </w:rPr>
        <w:t xml:space="preserve">only ~50% of estrus events</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Every missed cycle = </w:t>
      </w:r>
      <w:r>
        <w:rPr>
          <w:rFonts w:ascii="Calibri" w:cs="Calibri" w:eastAsia="Malgun Gothic" w:hAnsi="Calibri"/>
          <w:b/>
          <w:bCs/>
          <w:sz w:val="19"/>
          <w:szCs w:val="19"/>
        </w:rPr>
        <w:t xml:space="preserve">21 days lost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ASK:</w:t>
      </w:r>
      <w:r>
        <w:rPr>
          <w:rFonts w:ascii="Calibri" w:cs="Calibri" w:eastAsia="Malgun Gothic" w:hAnsi="Calibri"/>
          <w:sz w:val="19"/>
          <w:szCs w:val="19"/>
        </w:rPr>
        <w:t xml:space="preserve"> "How many times a day do you observe for heat? Be honest."</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"Let me show you why heat detection fails, and it is not because you are lazy.</w:t>
      </w:r>
    </w:p>
    <w:p>
      <w:pPr>
        <w:spacing w:after="140"/>
      </w:pPr>
      <w:r>
        <w:rPr>
          <w:rFonts w:ascii="Calibri" w:cs="Calibri" w:eastAsia="Malgun Gothic" w:hAnsi="Calibri"/>
          <w:sz w:val="19"/>
          <w:szCs w:val="19"/>
        </w:rPr>
        <w:t xml:space="preserve">Sixty to seventy percent of standing heats happen at night, between six in the evening and six in the morning — when nobody is watching.</w:t>
      </w:r>
    </w:p>
    <w:p>
      <w:pPr>
        <w:spacing w:after="140"/>
      </w:pPr>
      <w:r>
        <w:rPr>
          <w:rFonts w:ascii="Calibri" w:cs="Calibri" w:eastAsia="Malgun Gothic" w:hAnsi="Calibri"/>
          <w:sz w:val="19"/>
          <w:szCs w:val="19"/>
        </w:rPr>
        <w:t xml:space="preserve">Standing heat lasts eight to eighteen hours in a temperate Holstein. In a heat-stressed crossbred cow in a tropical climate, it is frequently under eight hours, and the mounting behaviour is weaker.</w:t>
      </w:r>
    </w:p>
    <w:p>
      <w:pPr>
        <w:spacing w:after="140"/>
      </w:pPr>
      <w:r>
        <w:rPr>
          <w:rFonts w:ascii="Calibri" w:cs="Calibri" w:eastAsia="Malgun Gothic" w:hAnsi="Calibri"/>
          <w:sz w:val="19"/>
          <w:szCs w:val="19"/>
        </w:rPr>
        <w:t xml:space="preserve">So if you observe twice a day, you are looking for an eight-hour event that mostly happens at night. Published studies consistently show that this finds only about half of the heats.</w:t>
      </w:r>
    </w:p>
    <w:p>
      <w:pPr>
        <w:spacing w:after="140"/>
      </w:pPr>
      <w:r>
        <w:rPr>
          <w:rFonts w:ascii="Calibri" w:cs="Calibri" w:eastAsia="Malgun Gothic" w:hAnsi="Calibri"/>
          <w:sz w:val="19"/>
          <w:szCs w:val="19"/>
        </w:rPr>
        <w:t xml:space="preserve">Half. And every heat you miss costs twenty-one days.</w:t>
      </w:r>
    </w:p>
    <w:p>
      <w:pPr>
        <w:spacing w:after="140"/>
      </w:pPr>
      <w:r>
        <w:rPr>
          <w:rFonts w:ascii="Calibri" w:cs="Calibri" w:eastAsia="Malgun Gothic" w:hAnsi="Calibri"/>
          <w:sz w:val="19"/>
          <w:szCs w:val="19"/>
        </w:rPr>
        <w:t xml:space="preserve">Synchronization exists because of this arithmetic. It is not a luxury technology. It is the correction for a detection system that cannot work."</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21 days × (number of missed heats per year) = days open added.</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 · The estrous cycle — the four numbers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tblHeader/>
        </w:trPr>
        <w:tc>
          <w:tcPr>
            <w:tcW w:type="dxa" w:w="270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Parameter</w:t>
            </w:r>
          </w:p>
        </w:tc>
        <w:tc>
          <w:tcPr>
            <w:tcW w:type="dxa" w:w="737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Value</w:t>
            </w:r>
          </w:p>
        </w:tc>
      </w:tr>
      <w:tr>
        <w:tc>
          <w:tcPr>
            <w:tcW w:type="dxa" w:w="270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Cycle length</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21 days</w:t>
            </w:r>
            <w:r>
              <w:rPr>
                <w:rFonts w:ascii="Calibri" w:cs="Calibri" w:eastAsia="Malgun Gothic" w:hAnsi="Calibri"/>
                <w:b w:val="false"/>
                <w:bCs w:val="false"/>
                <w:color w:val="1B211D"/>
                <w:sz w:val="18"/>
                <w:szCs w:val="18"/>
              </w:rPr>
              <w:t xml:space="preserve"> (range 18–24); heifers ~20 days</w:t>
            </w:r>
          </w:p>
        </w:tc>
      </w:tr>
      <w:tr>
        <w:tc>
          <w:tcPr>
            <w:tcW w:type="dxa" w:w="270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Standing estrus</w:t>
            </w:r>
          </w:p>
        </w:tc>
        <w:tc>
          <w:tcPr>
            <w:tcW w:type="dxa" w:w="737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8–18 h</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Ovulation</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24–32 h after ONSET of standing estrus</w:t>
            </w:r>
            <w:r>
              <w:rPr>
                <w:rFonts w:ascii="Calibri" w:cs="Calibri" w:eastAsia="Malgun Gothic" w:hAnsi="Calibri"/>
                <w:b w:val="false"/>
                <w:bCs w:val="false"/>
                <w:color w:val="1B211D"/>
                <w:sz w:val="18"/>
                <w:szCs w:val="18"/>
              </w:rPr>
              <w:t xml:space="preserve"> (≈10–14 h after estrus ends)</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CL responsive to PGF2α</w:t>
            </w:r>
          </w:p>
        </w:tc>
        <w:tc>
          <w:tcPr>
            <w:tcW w:type="dxa" w:w="737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Day 6 → Day 17</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sz w:val="19"/>
          <w:szCs w:val="19"/>
        </w:rPr>
        <w:t xml:space="preserve">Phases: proestrus (2–3 d) → </w:t>
      </w:r>
      <w:r>
        <w:rPr>
          <w:rFonts w:ascii="Calibri" w:cs="Calibri" w:eastAsia="Malgun Gothic" w:hAnsi="Calibri"/>
          <w:b/>
          <w:bCs/>
          <w:sz w:val="19"/>
          <w:szCs w:val="19"/>
        </w:rPr>
        <w:t xml:space="preserve">estrus (Day 0)</w:t>
      </w:r>
      <w:r>
        <w:rPr>
          <w:rFonts w:ascii="Calibri" w:cs="Calibri" w:eastAsia="Malgun Gothic" w:hAnsi="Calibri"/>
          <w:sz w:val="19"/>
          <w:szCs w:val="19"/>
        </w:rPr>
        <w:t xml:space="preserve"> → metestrus (3–4 d) → </w:t>
      </w:r>
      <w:r>
        <w:rPr>
          <w:rFonts w:ascii="Calibri" w:cs="Calibri" w:eastAsia="Malgun Gothic" w:hAnsi="Calibri"/>
          <w:b/>
          <w:bCs/>
          <w:sz w:val="19"/>
          <w:szCs w:val="19"/>
        </w:rPr>
        <w:t xml:space="preserve">diestrus (Day 5–17)</w:t>
      </w:r>
      <w:r>
        <w:rPr>
          <w:rFonts w:ascii="Calibri" w:cs="Calibri" w:eastAsia="Malgun Gothic" w:hAnsi="Calibri"/>
          <w:sz w:val="19"/>
          <w:szCs w:val="19"/>
        </w:rPr>
        <w:t xml:space="preserve"> → luteolysis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"Four numbers run the whole module. Please write them down.</w:t>
      </w:r>
    </w:p>
    <w:p>
      <w:pPr>
        <w:spacing w:after="140"/>
      </w:pPr>
      <w:r>
        <w:rPr>
          <w:rFonts w:ascii="Calibri" w:cs="Calibri" w:eastAsia="Malgun Gothic" w:hAnsi="Calibri"/>
          <w:sz w:val="19"/>
          <w:szCs w:val="19"/>
        </w:rPr>
        <w:t xml:space="preserve">Cycle length, twenty-one days. Standing estrus, eight to eighteen hours. Ovulation, twenty-four to thirty-two hours after the </w:t>
      </w:r>
      <w:r>
        <w:rPr>
          <w:rFonts w:ascii="Calibri" w:cs="Calibri" w:eastAsia="Malgun Gothic" w:hAnsi="Calibri"/>
          <w:b/>
          <w:bCs/>
          <w:sz w:val="19"/>
          <w:szCs w:val="19"/>
        </w:rPr>
        <w:t xml:space="preserve">onset</w:t>
      </w:r>
      <w:r>
        <w:rPr>
          <w:rFonts w:ascii="Calibri" w:cs="Calibri" w:eastAsia="Malgun Gothic" w:hAnsi="Calibri"/>
          <w:sz w:val="19"/>
          <w:szCs w:val="19"/>
        </w:rPr>
        <w:t xml:space="preserve"> of standing estrus — note, after the onset, not after the end. And this last one is the one that decides whether your prostaglandin injection works: the corpus luteum is responsive to prostaglandin only from about day six to day seventeen.</w:t>
      </w:r>
    </w:p>
    <w:p>
      <w:pPr>
        <w:spacing w:after="140"/>
      </w:pPr>
      <w:r>
        <w:rPr>
          <w:rFonts w:ascii="Calibri" w:cs="Calibri" w:eastAsia="Malgun Gothic" w:hAnsi="Calibri"/>
          <w:sz w:val="19"/>
          <w:szCs w:val="19"/>
        </w:rPr>
        <w:t xml:space="preserve">If you remember nothing else from this module, remember the fourth line."</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a 21-day timeline. Mark Day 0 estrus, Day 5 CL forming, Day 6–17 PGF window, Day 17–18 natural luteolysis.</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S4 · The hormonal control loop</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Hypothalamus → GnRH → Anterior pituitary → FSH &amp; LH</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                        FSH: follicle recruitment</w:t>
      </w:r>
    </w:p>
    <w:p>
      <w:pPr>
        <w:shd w:fill="F3F6F2" w:val="clear"/>
        <w:spacing w:after="0" w:before="0"/>
        <w:ind w:left="120" w:right="120"/>
      </w:pPr>
      <w:r>
        <w:rPr>
          <w:rFonts w:ascii="Consolas" w:cs="Consolas" w:eastAsia="Malgun Gothic" w:hAnsi="Consolas"/>
          <w:color w:val="1F4A2C"/>
          <w:sz w:val="15"/>
          <w:szCs w:val="15"/>
        </w:rPr>
        <w:t xml:space="preserve">                        LH surge: OVULATION → CORPUS LUTEUM</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                                   PROGESTERONE (P4) = brake</w:t>
      </w:r>
    </w:p>
    <w:p>
      <w:pPr>
        <w:shd w:fill="F3F6F2" w:val="clear"/>
        <w:spacing w:after="0" w:before="0"/>
        <w:ind w:left="120" w:right="120"/>
      </w:pPr>
      <w:r>
        <w:rPr>
          <w:rFonts w:ascii="Consolas" w:cs="Consolas" w:eastAsia="Malgun Gothic" w:hAnsi="Consolas"/>
          <w:color w:val="1F4A2C"/>
          <w:sz w:val="15"/>
          <w:szCs w:val="15"/>
        </w:rPr>
        <w:t xml:space="preserve">                                              ↓ negative feedback</w:t>
      </w:r>
    </w:p>
    <w:p>
      <w:pPr>
        <w:shd w:fill="F3F6F2" w:val="clear"/>
        <w:spacing w:after="0" w:before="0"/>
        <w:ind w:left="120" w:right="120"/>
      </w:pPr>
      <w:r>
        <w:rPr>
          <w:rFonts w:ascii="Consolas" w:cs="Consolas" w:eastAsia="Malgun Gothic" w:hAnsi="Consolas"/>
          <w:color w:val="1F4A2C"/>
          <w:sz w:val="15"/>
          <w:szCs w:val="15"/>
        </w:rPr>
        <w:t xml:space="preserve">                                   blocks the LH surge</w:t>
      </w:r>
    </w:p>
    <w:p>
      <w:pPr>
        <w:shd w:fill="F3F6F2" w:val="clear"/>
        <w:spacing w:after="0" w:before="0"/>
        <w:ind w:left="120" w:right="120"/>
      </w:pPr>
      <w:r>
        <w:rPr>
          <w:rFonts w:ascii="Consolas" w:cs="Consolas" w:eastAsia="Malgun Gothic" w:hAnsi="Consolas"/>
          <w:color w:val="1F4A2C"/>
          <w:sz w:val="15"/>
          <w:szCs w:val="15"/>
        </w:rPr>
        <w:t xml:space="preserve">Uterus (Day 16–17) → PGF2α → luteolysis → P4 falls → brake released</w:t>
      </w:r>
    </w:p>
    <w:p>
      <w:pPr>
        <w:shd w:fill="F3F6F2" w:val="clear"/>
        <w:spacing w:after="140" w:before="0"/>
        <w:ind w:left="120" w:right="120"/>
      </w:pPr>
      <w:r>
        <w:rPr>
          <w:rFonts w:ascii="Consolas" w:cs="Consolas" w:eastAsia="Malgun Gothic" w:hAnsi="Consolas"/>
          <w:color w:val="1F4A2C"/>
          <w:sz w:val="15"/>
          <w:szCs w:val="15"/>
        </w:rPr>
        <w:t xml:space="preserve">Dominant follicle → ESTRADIOL → signs of estrus + LH surge (when P4 is low)</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the control loop, and I want you to think of it mechanically.</w:t>
      </w:r>
    </w:p>
    <w:p>
      <w:pPr>
        <w:spacing w:after="140"/>
      </w:pPr>
      <w:r>
        <w:rPr>
          <w:rFonts w:ascii="Calibri" w:cs="Calibri" w:eastAsia="Malgun Gothic" w:hAnsi="Calibri"/>
          <w:sz w:val="19"/>
          <w:szCs w:val="19"/>
        </w:rPr>
        <w:t xml:space="preserve">The hypothalamus releases GnRH. GnRH tells the pituitary to release FSH and LH. FSH recruits follicles. A surge of LH causes ovulation, and the ovulated follicle becomes a corpus luteum.</w:t>
      </w:r>
    </w:p>
    <w:p>
      <w:pPr>
        <w:spacing w:after="140"/>
      </w:pPr>
      <w:r>
        <w:rPr>
          <w:rFonts w:ascii="Calibri" w:cs="Calibri" w:eastAsia="Malgun Gothic" w:hAnsi="Calibri"/>
          <w:sz w:val="19"/>
          <w:szCs w:val="19"/>
        </w:rPr>
        <w:t xml:space="preserve">The corpus luteum produces progesterone. </w:t>
      </w:r>
      <w:r>
        <w:rPr>
          <w:rFonts w:ascii="Calibri" w:cs="Calibri" w:eastAsia="Malgun Gothic" w:hAnsi="Calibri"/>
          <w:b/>
          <w:bCs/>
          <w:sz w:val="19"/>
          <w:szCs w:val="19"/>
        </w:rPr>
        <w:t xml:space="preserve">Progesterone is the brake.</w:t>
      </w:r>
      <w:r>
        <w:rPr>
          <w:rFonts w:ascii="Calibri" w:cs="Calibri" w:eastAsia="Malgun Gothic" w:hAnsi="Calibri"/>
          <w:sz w:val="19"/>
          <w:szCs w:val="19"/>
        </w:rPr>
        <w:t xml:space="preserve"> As long as progesterone is high, the animal cannot show heat and cannot ovulate, because progesterone blocks the LH surge.</w:t>
      </w:r>
    </w:p>
    <w:p>
      <w:pPr>
        <w:spacing w:after="140"/>
      </w:pPr>
      <w:r>
        <w:rPr>
          <w:rFonts w:ascii="Calibri" w:cs="Calibri" w:eastAsia="Malgun Gothic" w:hAnsi="Calibri"/>
          <w:sz w:val="19"/>
          <w:szCs w:val="19"/>
        </w:rPr>
        <w:t xml:space="preserve">Around day sixteen to seventeen, if there is no pregnancy, the uterus releases prostaglandin F2 alpha, which destroys the corpus luteum. Progesterone falls. The brake is released.</w:t>
      </w:r>
    </w:p>
    <w:p>
      <w:pPr>
        <w:spacing w:after="140"/>
      </w:pPr>
      <w:r>
        <w:rPr>
          <w:rFonts w:ascii="Calibri" w:cs="Calibri" w:eastAsia="Malgun Gothic" w:hAnsi="Calibri"/>
          <w:sz w:val="19"/>
          <w:szCs w:val="19"/>
        </w:rPr>
        <w:t xml:space="preserve">Then the dominant follicle, no longer suppressed, produces estradiol — which gives you the visible signs of heat and triggers the LH surge.</w:t>
      </w:r>
    </w:p>
    <w:p>
      <w:pPr>
        <w:spacing w:after="140"/>
      </w:pPr>
      <w:r>
        <w:rPr>
          <w:rFonts w:ascii="Calibri" w:cs="Calibri" w:eastAsia="Malgun Gothic" w:hAnsi="Calibri"/>
          <w:sz w:val="19"/>
          <w:szCs w:val="19"/>
        </w:rPr>
        <w:t xml:space="preserve">Four tools, four jobs: </w:t>
      </w:r>
      <w:r>
        <w:rPr>
          <w:rFonts w:ascii="Calibri" w:cs="Calibri" w:eastAsia="Malgun Gothic" w:hAnsi="Calibri"/>
          <w:b/>
          <w:bCs/>
          <w:sz w:val="19"/>
          <w:szCs w:val="19"/>
        </w:rPr>
        <w:t xml:space="preserve">GnRH is the ignition. Prostaglandin releases the brake. Progesterone is the brake. Estradiol is the signal.</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S5 · ★ Follicular wave dynamics — the modern foundation</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FSH surge → RECRUITMENT (cohort of 5–20 follicles, ~4 mm)</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   GROWTH (all together, ~1.5 mm/day)</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   DEVIATION at ~8.5 mm ← the critical moment</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 DOMINANT follicle: acquires LH receptors on granulosa</w:t>
      </w:r>
    </w:p>
    <w:p>
      <w:pPr>
        <w:shd w:fill="F3F6F2" w:val="clear"/>
        <w:spacing w:after="0" w:before="0"/>
        <w:ind w:left="120" w:right="120"/>
      </w:pPr>
      <w:r>
        <w:rPr>
          <w:rFonts w:ascii="Consolas" w:cs="Consolas" w:eastAsia="Malgun Gothic" w:hAnsi="Consolas"/>
          <w:color w:val="1F4A2C"/>
          <w:sz w:val="15"/>
          <w:szCs w:val="15"/>
        </w:rPr>
        <w:t xml:space="preserve">   → switches from FSH-dependent to LH-dependent</w:t>
      </w:r>
    </w:p>
    <w:p>
      <w:pPr>
        <w:shd w:fill="F3F6F2" w:val="clear"/>
        <w:spacing w:after="0" w:before="0"/>
        <w:ind w:left="120" w:right="120"/>
      </w:pPr>
      <w:r>
        <w:rPr>
          <w:rFonts w:ascii="Consolas" w:cs="Consolas" w:eastAsia="Malgun Gothic" w:hAnsi="Consolas"/>
          <w:color w:val="1F4A2C"/>
          <w:sz w:val="15"/>
          <w:szCs w:val="15"/>
        </w:rPr>
        <w:t xml:space="preserve">   → produces ESTRADIOL + INHIBIN → suppresses FSH</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 SUBORDINATE follicles: lose FSH support → ATRESIA</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 Dominant follicle: OVULATES (if P4 is low) or becomes ATRETIC (if P4 is high)</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single most important concept in modern synchronization, and it is what separates an operator who follows a recipe from a technician who can solve problems. Please give me your full attention for five minutes.</w:t>
      </w:r>
    </w:p>
    <w:p>
      <w:pPr>
        <w:spacing w:after="140"/>
      </w:pPr>
      <w:r>
        <w:rPr>
          <w:rFonts w:ascii="Calibri" w:cs="Calibri" w:eastAsia="Malgun Gothic" w:hAnsi="Calibri"/>
          <w:sz w:val="19"/>
          <w:szCs w:val="19"/>
        </w:rPr>
        <w:t xml:space="preserve">Follicles do not grow continuously and randomly. They grow in </w:t>
      </w:r>
      <w:r>
        <w:rPr>
          <w:rFonts w:ascii="Calibri" w:cs="Calibri" w:eastAsia="Malgun Gothic" w:hAnsi="Calibri"/>
          <w:b/>
          <w:bCs/>
          <w:sz w:val="19"/>
          <w:szCs w:val="19"/>
        </w:rPr>
        <w:t xml:space="preserve">waves</w:t>
      </w:r>
      <w:r>
        <w:rPr>
          <w:rFonts w:ascii="Calibri" w:cs="Calibri" w:eastAsia="Malgun Gothic" w:hAnsi="Calibri"/>
          <w:sz w:val="19"/>
          <w:szCs w:val="19"/>
        </w:rPr>
        <w:t xml:space="preserve">.</w:t>
      </w:r>
    </w:p>
    <w:p>
      <w:pPr>
        <w:spacing w:after="140"/>
      </w:pPr>
      <w:r>
        <w:rPr>
          <w:rFonts w:ascii="Calibri" w:cs="Calibri" w:eastAsia="Malgun Gothic" w:hAnsi="Calibri"/>
          <w:sz w:val="19"/>
          <w:szCs w:val="19"/>
        </w:rPr>
        <w:t xml:space="preserve">A surge of FSH recruits a cohort — five to twenty small follicles of about four millimetres. They all grow together at about one and a half millimetres per day.</w:t>
      </w:r>
    </w:p>
    <w:p>
      <w:pPr>
        <w:spacing w:after="140"/>
      </w:pPr>
      <w:r>
        <w:rPr>
          <w:rFonts w:ascii="Calibri" w:cs="Calibri" w:eastAsia="Malgun Gothic" w:hAnsi="Calibri"/>
          <w:sz w:val="19"/>
          <w:szCs w:val="19"/>
        </w:rPr>
        <w:t xml:space="preserve">Then, at around eight and a half millimetres, something decisive happens. It is called </w:t>
      </w:r>
      <w:r>
        <w:rPr>
          <w:rFonts w:ascii="Calibri" w:cs="Calibri" w:eastAsia="Malgun Gothic" w:hAnsi="Calibri"/>
          <w:b/>
          <w:bCs/>
          <w:sz w:val="19"/>
          <w:szCs w:val="19"/>
        </w:rPr>
        <w:t xml:space="preserve">deviation</w:t>
      </w:r>
      <w:r>
        <w:rPr>
          <w:rFonts w:ascii="Calibri" w:cs="Calibri" w:eastAsia="Malgun Gothic" w:hAnsi="Calibri"/>
          <w:sz w:val="19"/>
          <w:szCs w:val="19"/>
        </w:rPr>
        <w:t xml:space="preserve">. One follicle — the largest at that moment — acquires LH receptors on its granulosa cells. This changes everything: it switches from depending on FSH to depending on LH. And at the same time it produces estradiol and inhibin, which suppress FSH.</w:t>
      </w:r>
    </w:p>
    <w:p>
      <w:pPr>
        <w:spacing w:after="140"/>
      </w:pPr>
      <w:r>
        <w:rPr>
          <w:rFonts w:ascii="Calibri" w:cs="Calibri" w:eastAsia="Malgun Gothic" w:hAnsi="Calibri"/>
          <w:sz w:val="19"/>
          <w:szCs w:val="19"/>
        </w:rPr>
        <w:t xml:space="preserve">Now think about what that means for the others. The subordinate follicles still depend on FSH, and FSH has just been switched off by their own sister follicle. They starve. They undergo atresia.</w:t>
      </w:r>
    </w:p>
    <w:p>
      <w:pPr>
        <w:spacing w:after="140"/>
      </w:pPr>
      <w:r>
        <w:rPr>
          <w:rFonts w:ascii="Calibri" w:cs="Calibri" w:eastAsia="Malgun Gothic" w:hAnsi="Calibri"/>
          <w:sz w:val="19"/>
          <w:szCs w:val="19"/>
        </w:rPr>
        <w:t xml:space="preserve">So the dominant follicle is not simply the biggest. It is the one that became </w:t>
      </w:r>
      <w:r>
        <w:rPr>
          <w:rFonts w:ascii="Calibri" w:cs="Calibri" w:eastAsia="Malgun Gothic" w:hAnsi="Calibri"/>
          <w:b/>
          <w:bCs/>
          <w:sz w:val="19"/>
          <w:szCs w:val="19"/>
        </w:rPr>
        <w:t xml:space="preserve">independent of FSH and able to survive without it.</w:t>
      </w:r>
    </w:p>
    <w:p>
      <w:pPr>
        <w:spacing w:after="140"/>
      </w:pPr>
      <w:r>
        <w:rPr>
          <w:rFonts w:ascii="Calibri" w:cs="Calibri" w:eastAsia="Malgun Gothic" w:hAnsi="Calibri"/>
          <w:sz w:val="19"/>
          <w:szCs w:val="19"/>
        </w:rPr>
        <w:t xml:space="preserve">And its fate depends on one thing only: progesterone. If progesterone is low, it ovulates. If progesterone is high, it eventually dies and a new wave begins."</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the wave: cohort → deviation point → one line continues up, others curve down.</w:t>
      </w:r>
    </w:p>
    <w:p>
      <w:pPr>
        <w:spacing w:after="140"/>
      </w:pPr>
      <w:r>
        <w:rPr>
          <w:rFonts w:ascii="Calibri" w:cs="Calibri" w:eastAsia="Malgun Gothic" w:hAnsi="Calibri"/>
          <w:b/>
          <w:bCs/>
          <w:sz w:val="19"/>
          <w:szCs w:val="19"/>
        </w:rPr>
        <w:t xml:space="preserve">⏱ 7'</w:t>
      </w:r>
    </w:p>
    <w:p>
      <w:pPr>
        <w:pStyle w:val="Heading2"/>
        <w:keepNext/>
        <w:spacing w:after="140" w:before="320"/>
      </w:pPr>
      <w:r>
        <w:rPr>
          <w:rFonts w:ascii="Cambria" w:cs="Cambria" w:eastAsia="Malgun Gothic" w:hAnsi="Cambria"/>
          <w:b/>
          <w:bCs/>
          <w:color w:val="1F4A2C"/>
          <w:sz w:val="26"/>
          <w:szCs w:val="26"/>
        </w:rPr>
        <w:t xml:space="preserve">S6 · Two-wave and three-wave cycles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7"/>
        <w:gridCol w:w="3846"/>
        <w:gridCol w:w="3847"/>
      </w:tblGrid>
      <w:tr>
        <w:trPr>
          <w:tblHeader/>
        </w:trPr>
        <w:tc>
          <w:tcPr>
            <w:tcW w:type="dxa" w:w="2387"/>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384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2-wave cycle</w:t>
            </w:r>
          </w:p>
        </w:tc>
        <w:tc>
          <w:tcPr>
            <w:tcW w:type="dxa" w:w="3847"/>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3-wave cycle</w:t>
            </w:r>
          </w:p>
        </w:tc>
      </w:tr>
      <w:tr>
        <w:tc>
          <w:tcPr>
            <w:tcW w:type="dxa" w:w="238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Wave emergence</w:t>
            </w:r>
          </w:p>
        </w:tc>
        <w:tc>
          <w:tcPr>
            <w:tcW w:type="dxa" w:w="384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 0 and Day ~9–10</w:t>
            </w:r>
          </w:p>
        </w:tc>
        <w:tc>
          <w:tcPr>
            <w:tcW w:type="dxa" w:w="384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 0, ~9, ~16</w:t>
            </w:r>
          </w:p>
        </w:tc>
      </w:tr>
      <w:tr>
        <w:tc>
          <w:tcPr>
            <w:tcW w:type="dxa" w:w="2387"/>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Cycle length</w:t>
            </w:r>
          </w:p>
        </w:tc>
        <w:tc>
          <w:tcPr>
            <w:tcW w:type="dxa" w:w="384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~20–21 days</w:t>
            </w:r>
          </w:p>
        </w:tc>
        <w:tc>
          <w:tcPr>
            <w:tcW w:type="dxa" w:w="384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~22–23 days</w:t>
            </w:r>
          </w:p>
        </w:tc>
      </w:tr>
      <w:tr>
        <w:tc>
          <w:tcPr>
            <w:tcW w:type="dxa" w:w="238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More common in</w:t>
            </w:r>
          </w:p>
        </w:tc>
        <w:tc>
          <w:tcPr>
            <w:tcW w:type="dxa" w:w="384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High-producing lactating cows</w:t>
            </w:r>
          </w:p>
        </w:tc>
        <w:tc>
          <w:tcPr>
            <w:tcW w:type="dxa" w:w="384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Heifers, lower-producing cows</w:t>
            </w:r>
          </w:p>
        </w:tc>
      </w:tr>
      <w:tr>
        <w:tc>
          <w:tcPr>
            <w:tcW w:type="dxa" w:w="2387"/>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Ovulatory follicle</w:t>
            </w:r>
          </w:p>
        </w:tc>
        <w:tc>
          <w:tcPr>
            <w:tcW w:type="dxa" w:w="384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Older, longer dominance</w:t>
            </w:r>
          </w:p>
        </w:tc>
        <w:tc>
          <w:tcPr>
            <w:tcW w:type="dxa" w:w="384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Younger, shorter dominance</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Practical consequence:</w:t>
      </w:r>
      <w:r>
        <w:rPr>
          <w:rFonts w:ascii="Calibri" w:cs="Calibri" w:eastAsia="Malgun Gothic" w:hAnsi="Calibri"/>
          <w:color w:val="1F4A2C"/>
          <w:sz w:val="19"/>
          <w:szCs w:val="19"/>
        </w:rPr>
        <w:t xml:space="preserve"> a follicle that has been dominant too long produces an </w:t>
      </w:r>
      <w:r>
        <w:rPr>
          <w:rFonts w:ascii="Calibri" w:cs="Calibri" w:eastAsia="Malgun Gothic" w:hAnsi="Calibri"/>
          <w:b/>
          <w:bCs/>
          <w:color w:val="1F4A2C"/>
          <w:sz w:val="19"/>
          <w:szCs w:val="19"/>
        </w:rPr>
        <w:t xml:space="preserve">aged oocyte</w:t>
      </w:r>
      <w:r>
        <w:rPr>
          <w:rFonts w:ascii="Calibri" w:cs="Calibri" w:eastAsia="Malgun Gothic" w:hAnsi="Calibri"/>
          <w:color w:val="1F4A2C"/>
          <w:sz w:val="19"/>
          <w:szCs w:val="19"/>
        </w:rPr>
        <w:t xml:space="preserve"> with lower fertility.</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"Cows run either two or three follicular waves per cycle.</w:t>
      </w:r>
    </w:p>
    <w:p>
      <w:pPr>
        <w:spacing w:after="140"/>
      </w:pPr>
      <w:r>
        <w:rPr>
          <w:rFonts w:ascii="Calibri" w:cs="Calibri" w:eastAsia="Malgun Gothic" w:hAnsi="Calibri"/>
          <w:sz w:val="19"/>
          <w:szCs w:val="19"/>
        </w:rPr>
        <w:t xml:space="preserve">Two-wave cycles are shorter and are more common in high-producing lactating cows. Three-wave cycles are a little longer and are more common in heifers.</w:t>
      </w:r>
    </w:p>
    <w:p>
      <w:pPr>
        <w:spacing w:after="140"/>
      </w:pPr>
      <w:r>
        <w:rPr>
          <w:rFonts w:ascii="Calibri" w:cs="Calibri" w:eastAsia="Malgun Gothic" w:hAnsi="Calibri"/>
          <w:sz w:val="19"/>
          <w:szCs w:val="19"/>
        </w:rPr>
        <w:t xml:space="preserve">Here is why you should care, and it is very practical. In a two-wave cycle, the follicle that finally ovulates has been dominant for a longer time. A follicle that stays dominant too long produces an </w:t>
      </w:r>
      <w:r>
        <w:rPr>
          <w:rFonts w:ascii="Calibri" w:cs="Calibri" w:eastAsia="Malgun Gothic" w:hAnsi="Calibri"/>
          <w:b/>
          <w:bCs/>
          <w:sz w:val="19"/>
          <w:szCs w:val="19"/>
        </w:rPr>
        <w:t xml:space="preserve">aged oocyte</w:t>
      </w:r>
      <w:r>
        <w:rPr>
          <w:rFonts w:ascii="Calibri" w:cs="Calibri" w:eastAsia="Malgun Gothic" w:hAnsi="Calibri"/>
          <w:sz w:val="19"/>
          <w:szCs w:val="19"/>
        </w:rPr>
        <w:t xml:space="preserve">, and aged oocytes fertilize but do not develop well. This is one of the hidden reasons for early embryonic loss.</w:t>
      </w:r>
    </w:p>
    <w:p>
      <w:pPr>
        <w:spacing w:after="140"/>
      </w:pPr>
      <w:r>
        <w:rPr>
          <w:rFonts w:ascii="Calibri" w:cs="Calibri" w:eastAsia="Malgun Gothic" w:hAnsi="Calibri"/>
          <w:sz w:val="19"/>
          <w:szCs w:val="19"/>
        </w:rPr>
        <w:t xml:space="preserve">And this is exactly why modern protocols try to ovulate a </w:t>
      </w:r>
      <w:r>
        <w:rPr>
          <w:rFonts w:ascii="Calibri" w:cs="Calibri" w:eastAsia="Malgun Gothic" w:hAnsi="Calibri"/>
          <w:b/>
          <w:bCs/>
          <w:sz w:val="19"/>
          <w:szCs w:val="19"/>
        </w:rPr>
        <w:t xml:space="preserve">young</w:t>
      </w:r>
      <w:r>
        <w:rPr>
          <w:rFonts w:ascii="Calibri" w:cs="Calibri" w:eastAsia="Malgun Gothic" w:hAnsi="Calibri"/>
          <w:sz w:val="19"/>
          <w:szCs w:val="19"/>
        </w:rPr>
        <w:t xml:space="preserve"> dominant follicle. When I later tell you that a protocol 'gives a longer proestrus' or 'ovulates a fresher follicle', this is what I mean."</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S7 · Why a single GnRH injection often fails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GnRH ovulates the dominant follicle </w:t>
      </w:r>
      <w:r>
        <w:rPr>
          <w:rFonts w:ascii="Calibri" w:cs="Calibri" w:eastAsia="Malgun Gothic" w:hAnsi="Calibri"/>
          <w:b/>
          <w:bCs/>
          <w:sz w:val="19"/>
          <w:szCs w:val="19"/>
        </w:rPr>
        <w:t xml:space="preserve">only if that follicle is LH-responsive</w:t>
      </w:r>
      <w:r>
        <w:rPr>
          <w:rFonts w:ascii="Calibri" w:cs="Calibri" w:eastAsia="Malgun Gothic" w:hAnsi="Calibri"/>
          <w:sz w:val="19"/>
          <w:szCs w:val="19"/>
        </w:rPr>
        <w:t xml:space="preserve"> — i.e. past deviation, growing, and not yet atretic</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At a random stage of the cycle, ovulatory response to GnRH is only about </w:t>
      </w:r>
      <w:r>
        <w:rPr>
          <w:rFonts w:ascii="Calibri" w:cs="Calibri" w:eastAsia="Malgun Gothic" w:hAnsi="Calibri"/>
          <w:b/>
          <w:bCs/>
          <w:sz w:val="19"/>
          <w:szCs w:val="19"/>
        </w:rPr>
        <w:t xml:space="preserve">50–60%</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Response is highest when GnRH is given </w:t>
      </w:r>
      <w:r>
        <w:rPr>
          <w:rFonts w:ascii="Calibri" w:cs="Calibri" w:eastAsia="Malgun Gothic" w:hAnsi="Calibri"/>
          <w:b/>
          <w:bCs/>
          <w:sz w:val="19"/>
          <w:szCs w:val="19"/>
        </w:rPr>
        <w:t xml:space="preserve">around Day 5–9 of the cycle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This single fact is the reason Presynch, G6G and Double-Ovsynch exist.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we can answer a question that confuses many technicians.</w:t>
      </w:r>
    </w:p>
    <w:p>
      <w:pPr>
        <w:spacing w:after="140"/>
      </w:pPr>
      <w:r>
        <w:rPr>
          <w:rFonts w:ascii="Calibri" w:cs="Calibri" w:eastAsia="Malgun Gothic" w:hAnsi="Calibri"/>
          <w:sz w:val="19"/>
          <w:szCs w:val="19"/>
        </w:rPr>
        <w:t xml:space="preserve">You give GnRH to start a protocol. Does it work? Only about half the time — if the cow is at a random stage of her cycle.</w:t>
      </w:r>
    </w:p>
    <w:p>
      <w:pPr>
        <w:spacing w:after="140"/>
      </w:pPr>
      <w:r>
        <w:rPr>
          <w:rFonts w:ascii="Calibri" w:cs="Calibri" w:eastAsia="Malgun Gothic" w:hAnsi="Calibri"/>
          <w:sz w:val="19"/>
          <w:szCs w:val="19"/>
        </w:rPr>
        <w:t xml:space="preserve">Why? Because GnRH causes an LH surge, and an LH surge only ovulates a follicle that has LH receptors. A follicle that has not yet passed deviation cannot respond. A follicle that is already atretic cannot respond either.</w:t>
      </w:r>
    </w:p>
    <w:p>
      <w:pPr>
        <w:spacing w:after="140"/>
      </w:pPr>
      <w:r>
        <w:rPr>
          <w:rFonts w:ascii="Calibri" w:cs="Calibri" w:eastAsia="Malgun Gothic" w:hAnsi="Calibri"/>
          <w:sz w:val="19"/>
          <w:szCs w:val="19"/>
        </w:rPr>
        <w:t xml:space="preserve">So if you inject GnRH into a random group of cows, roughly half of them ovulate and start a clean new wave, and the other half do not — and those cows enter your protocol unsynchronized.</w:t>
      </w:r>
    </w:p>
    <w:p>
      <w:pPr>
        <w:spacing w:after="140"/>
      </w:pPr>
      <w:r>
        <w:rPr>
          <w:rFonts w:ascii="Calibri" w:cs="Calibri" w:eastAsia="Malgun Gothic" w:hAnsi="Calibri"/>
          <w:sz w:val="19"/>
          <w:szCs w:val="19"/>
        </w:rPr>
        <w:t xml:space="preserve">Write this sentence down, because the rest of this module is built on it: </w:t>
      </w:r>
      <w:r>
        <w:rPr>
          <w:rFonts w:ascii="Calibri" w:cs="Calibri" w:eastAsia="Malgun Gothic" w:hAnsi="Calibri"/>
          <w:b/>
          <w:bCs/>
          <w:sz w:val="19"/>
          <w:szCs w:val="19"/>
        </w:rPr>
        <w:t xml:space="preserve">Presynchronization exists to make sure that the first GnRH of Ovsynch actually works.</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S8 · Anovulation — the tropical reality</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Prevalence of anovular cows at first breeding: </w:t>
      </w:r>
      <w:r>
        <w:rPr>
          <w:rFonts w:ascii="Calibri" w:cs="Calibri" w:eastAsia="Malgun Gothic" w:hAnsi="Calibri"/>
          <w:b/>
          <w:bCs/>
          <w:sz w:val="19"/>
          <w:szCs w:val="19"/>
        </w:rPr>
        <w:t xml:space="preserve">~15–40% of lactating dairy cows</w:t>
      </w:r>
      <w:r>
        <w:rPr>
          <w:rFonts w:ascii="Calibri" w:cs="Calibri" w:eastAsia="Malgun Gothic" w:hAnsi="Calibri"/>
          <w:sz w:val="19"/>
          <w:szCs w:val="19"/>
        </w:rPr>
        <w:t xml:space="preserve">, higher with low BCS, high NEB, heat stress </w:t>
      </w:r>
      <w:r>
        <w:rPr>
          <w:rFonts w:ascii="Calibri" w:cs="Calibri" w:eastAsia="Malgun Gothic" w:hAnsi="Calibri"/>
          <w:i/>
          <w:iCs/>
          <w:sz w:val="19"/>
          <w:szCs w:val="19"/>
        </w:rPr>
        <w:t xml:space="preserve">(published range)</w:t>
      </w:r>
      <w:r>
        <w:rPr>
          <w:rFonts w:ascii="Calibri" w:cs="Calibri" w:eastAsia="Malgun Gothic" w:hAnsi="Calibri"/>
          <w:sz w:val="19"/>
          <w:szCs w:val="19"/>
        </w:rPr>
        <w:t xml:space="preserve"> Causes: negative energy balance · low BCS · heat stress · uterine disease · mineral deficiency (P, Cu, Se, Zn) · parasites · lameness · slippery flooring · poor observation</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"There is a category of cow that no prostaglandin protocol can help: the anovular cow. She has no corpus luteum because she has not ovulated at all.</w:t>
      </w:r>
    </w:p>
    <w:p>
      <w:pPr>
        <w:spacing w:after="140"/>
      </w:pPr>
      <w:r>
        <w:rPr>
          <w:rFonts w:ascii="Calibri" w:cs="Calibri" w:eastAsia="Malgun Gothic" w:hAnsi="Calibri"/>
          <w:sz w:val="19"/>
          <w:szCs w:val="19"/>
        </w:rPr>
        <w:t xml:space="preserve">Published studies put anovular cows at fifteen to forty percent of lactating dairy cows at first breeding, and the number rises with negative energy balance, low body condition, heat stress and uterine disease. In tropical smallholder systems the proportion is typically at the high end.</w:t>
      </w:r>
    </w:p>
    <w:p>
      <w:pPr>
        <w:spacing w:after="140"/>
      </w:pPr>
      <w:r>
        <w:rPr>
          <w:rFonts w:ascii="Calibri" w:cs="Calibri" w:eastAsia="Malgun Gothic" w:hAnsi="Calibri"/>
          <w:sz w:val="19"/>
          <w:szCs w:val="19"/>
        </w:rPr>
        <w:t xml:space="preserve">Now look at that list of causes. Energy balance, body condition, heat, disease, minerals, parasites, lameness, flooring. How many of those are hormone problems? None of them.</w:t>
      </w:r>
    </w:p>
    <w:p>
      <w:pPr>
        <w:spacing w:after="140"/>
      </w:pPr>
      <w:r>
        <w:rPr>
          <w:rFonts w:ascii="Calibri" w:cs="Calibri" w:eastAsia="Malgun Gothic" w:hAnsi="Calibri"/>
          <w:sz w:val="19"/>
          <w:szCs w:val="19"/>
        </w:rPr>
        <w:t xml:space="preserve">So here is the rule of this module: </w:t>
      </w:r>
      <w:r>
        <w:rPr>
          <w:rFonts w:ascii="Calibri" w:cs="Calibri" w:eastAsia="Malgun Gothic" w:hAnsi="Calibri"/>
          <w:b/>
          <w:bCs/>
          <w:sz w:val="19"/>
          <w:szCs w:val="19"/>
        </w:rPr>
        <w:t xml:space="preserve">feed first, treat disease second, synchronize third.</w:t>
      </w:r>
      <w:r>
        <w:rPr>
          <w:rFonts w:ascii="Calibri" w:cs="Calibri" w:eastAsia="Malgun Gothic" w:hAnsi="Calibri"/>
          <w:sz w:val="19"/>
          <w:szCs w:val="19"/>
        </w:rPr>
        <w:t xml:space="preserve"> If you synchronize a starving cow, you will spend money and get nothing, and you will conclude that the protocol does not work."</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S9 · The decision tree</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Is she cycling? (recorded estrus, CL present)</w:t>
      </w:r>
    </w:p>
    <w:p>
      <w:pPr>
        <w:shd w:fill="F3F6F2" w:val="clear"/>
        <w:spacing w:after="0" w:before="0"/>
        <w:ind w:left="120" w:right="120"/>
      </w:pPr>
      <w:r>
        <w:rPr>
          <w:rFonts w:ascii="Consolas" w:cs="Consolas" w:eastAsia="Malgun Gothic" w:hAnsi="Consolas"/>
          <w:color w:val="1F4A2C"/>
          <w:sz w:val="15"/>
          <w:szCs w:val="15"/>
        </w:rPr>
        <w:t xml:space="preserve">├── YES ──┬── Heifer   → 5-d CO-Synch+CIDR, or 14-d CIDR-PG, or double PGF</w:t>
      </w:r>
    </w:p>
    <w:p>
      <w:pPr>
        <w:shd w:fill="F3F6F2" w:val="clear"/>
        <w:spacing w:after="0" w:before="0"/>
        <w:ind w:left="120" w:right="120"/>
      </w:pPr>
      <w:r>
        <w:rPr>
          <w:rFonts w:ascii="Consolas" w:cs="Consolas" w:eastAsia="Malgun Gothic" w:hAnsi="Consolas"/>
          <w:color w:val="1F4A2C"/>
          <w:sz w:val="15"/>
          <w:szCs w:val="15"/>
        </w:rPr>
        <w:t xml:space="preserve">│         └── Cow      → Ovsynch / Presynch-Ovsynch / G6G / Double-Ovsynch</w:t>
      </w:r>
    </w:p>
    <w:p>
      <w:pPr>
        <w:shd w:fill="F3F6F2" w:val="clear"/>
        <w:spacing w:after="0" w:before="0"/>
        <w:ind w:left="120" w:right="120"/>
      </w:pPr>
      <w:r>
        <w:rPr>
          <w:rFonts w:ascii="Consolas" w:cs="Consolas" w:eastAsia="Malgun Gothic" w:hAnsi="Consolas"/>
          <w:color w:val="1F4A2C"/>
          <w:sz w:val="15"/>
          <w:szCs w:val="15"/>
        </w:rPr>
        <w:t xml:space="preserve">└── NO (anovular, thin, &gt;60 DIM no heat)</w:t>
      </w:r>
    </w:p>
    <w:p>
      <w:pPr>
        <w:shd w:fill="F3F6F2" w:val="clear"/>
        <w:spacing w:after="0" w:before="0"/>
        <w:ind w:left="120" w:right="120"/>
      </w:pPr>
      <w:r>
        <w:rPr>
          <w:rFonts w:ascii="Consolas" w:cs="Consolas" w:eastAsia="Malgun Gothic" w:hAnsi="Consolas"/>
          <w:color w:val="1F4A2C"/>
          <w:sz w:val="15"/>
          <w:szCs w:val="15"/>
        </w:rPr>
        <w:t xml:space="preserve">              → P4-BASED protocol mandatory (CIDR ± eCG) — never PGF alone</w:t>
      </w:r>
    </w:p>
    <w:p>
      <w:pPr>
        <w:shd w:fill="F3F6F2" w:val="clear"/>
        <w:spacing w:after="140" w:before="0"/>
        <w:ind w:left="120" w:right="120"/>
      </w:pPr>
      <w:r>
        <w:rPr>
          <w:rFonts w:ascii="Consolas" w:cs="Consolas" w:eastAsia="Malgun Gothic" w:hAnsi="Consolas"/>
          <w:color w:val="1F4A2C"/>
          <w:sz w:val="15"/>
          <w:szCs w:val="15"/>
        </w:rPr>
        <w:t xml:space="preserve">Purpose = EMBRYO TRANSFER RECIPIENT?  → FTET (S30–S33)</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tree is your working tool, and it will be on your pocket card.</w:t>
      </w:r>
    </w:p>
    <w:p>
      <w:pPr>
        <w:spacing w:after="140"/>
      </w:pPr>
      <w:r>
        <w:rPr>
          <w:rFonts w:ascii="Calibri" w:cs="Calibri" w:eastAsia="Malgun Gothic" w:hAnsi="Calibri"/>
          <w:sz w:val="19"/>
          <w:szCs w:val="19"/>
        </w:rPr>
        <w:t xml:space="preserve">Two branches. Cycling or not cycling. If she is cycling, choose by class — heifer or lactating cow. If she is not cycling, a progesterone device is not optional, it is mandatory, because there is nothing for prostaglandin to act on.</w:t>
      </w:r>
    </w:p>
    <w:p>
      <w:pPr>
        <w:spacing w:after="140"/>
      </w:pPr>
      <w:r>
        <w:rPr>
          <w:rFonts w:ascii="Calibri" w:cs="Calibri" w:eastAsia="Malgun Gothic" w:hAnsi="Calibri"/>
          <w:sz w:val="19"/>
          <w:szCs w:val="19"/>
        </w:rPr>
        <w:t xml:space="preserve">And if the purpose is embryo transfer, we go to a different destination entirely, which we will cover in Part D."</w:t>
      </w:r>
    </w:p>
    <w:p>
      <w:pPr>
        <w:spacing w:after="140"/>
      </w:pPr>
      <w:r>
        <w:rPr>
          <w:rFonts w:ascii="Calibri" w:cs="Calibri" w:eastAsia="Malgun Gothic" w:hAnsi="Calibri"/>
          <w:b/>
          <w:bCs/>
          <w:sz w:val="19"/>
          <w:szCs w:val="19"/>
        </w:rPr>
        <w:t xml:space="preserve">⏱ 4'</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2-B · THE HORMONE TOOLS (25 min, S10–S17)</w:t>
      </w:r>
    </w:p>
    <w:p>
      <w:pPr>
        <w:pStyle w:val="Heading2"/>
        <w:keepNext/>
        <w:spacing w:after="140" w:before="320"/>
      </w:pPr>
      <w:r>
        <w:rPr>
          <w:rFonts w:ascii="Cambria" w:cs="Cambria" w:eastAsia="Malgun Gothic" w:hAnsi="Cambria"/>
          <w:b/>
          <w:bCs/>
          <w:color w:val="1F4A2C"/>
          <w:sz w:val="26"/>
          <w:szCs w:val="26"/>
        </w:rPr>
        <w:t xml:space="preserve">S10 · Tool 1 — GnRH</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Active ingredients: </w:t>
      </w:r>
      <w:r>
        <w:rPr>
          <w:rFonts w:ascii="Calibri" w:cs="Calibri" w:eastAsia="Malgun Gothic" w:hAnsi="Calibri"/>
          <w:b/>
          <w:bCs/>
          <w:sz w:val="19"/>
          <w:szCs w:val="19"/>
        </w:rPr>
        <w:t xml:space="preserve">gonadorelin, buserelin, lecirelin, deslorelin</w:t>
      </w:r>
      <w:r>
        <w:rPr>
          <w:rFonts w:ascii="Calibri" w:cs="Calibri" w:eastAsia="Malgun Gothic" w:hAnsi="Calibri"/>
          <w:sz w:val="19"/>
          <w:szCs w:val="19"/>
        </w:rPr>
        <w:t xml:space="preserve"> </w:t>
      </w:r>
      <w:r>
        <w:rPr>
          <w:rFonts w:ascii="Calibri" w:cs="Calibri" w:eastAsia="Malgun Gothic" w:hAnsi="Calibri"/>
          <w:i/>
          <w:iCs/>
          <w:sz w:val="19"/>
          <w:szCs w:val="19"/>
        </w:rPr>
        <w:t xml:space="preserve">(availability varies)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Mechanism: pituitary → </w:t>
      </w:r>
      <w:r>
        <w:rPr>
          <w:rFonts w:ascii="Calibri" w:cs="Calibri" w:eastAsia="Malgun Gothic" w:hAnsi="Calibri"/>
          <w:b/>
          <w:bCs/>
          <w:sz w:val="19"/>
          <w:szCs w:val="19"/>
        </w:rPr>
        <w:t xml:space="preserve">LH surge (and FSH)</w:t>
      </w:r>
      <w:r>
        <w:rPr>
          <w:rFonts w:ascii="Calibri" w:cs="Calibri" w:eastAsia="Malgun Gothic" w:hAnsi="Calibri"/>
          <w:sz w:val="19"/>
          <w:szCs w:val="19"/>
        </w:rPr>
        <w:t xml:space="preserve"> → ovulation or luteinization of an LH-responsive dominant follicle → </w:t>
      </w:r>
      <w:r>
        <w:rPr>
          <w:rFonts w:ascii="Calibri" w:cs="Calibri" w:eastAsia="Malgun Gothic" w:hAnsi="Calibri"/>
          <w:b/>
          <w:bCs/>
          <w:sz w:val="19"/>
          <w:szCs w:val="19"/>
        </w:rPr>
        <w:t xml:space="preserve">new follicular wave emerges ~1.5–2 days later</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Works at </w:t>
      </w:r>
      <w:r>
        <w:rPr>
          <w:rFonts w:ascii="Calibri" w:cs="Calibri" w:eastAsia="Malgun Gothic" w:hAnsi="Calibri"/>
          <w:b/>
          <w:bCs/>
          <w:sz w:val="19"/>
          <w:szCs w:val="19"/>
        </w:rPr>
        <w:t xml:space="preserve">any stage</w:t>
      </w:r>
      <w:r>
        <w:rPr>
          <w:rFonts w:ascii="Calibri" w:cs="Calibri" w:eastAsia="Malgun Gothic" w:hAnsi="Calibri"/>
          <w:sz w:val="19"/>
          <w:szCs w:val="19"/>
        </w:rPr>
        <w:t xml:space="preserve"> of the cycle (unlike PGF)</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Secondary effect: forms an </w:t>
      </w:r>
      <w:r>
        <w:rPr>
          <w:rFonts w:ascii="Calibri" w:cs="Calibri" w:eastAsia="Malgun Gothic" w:hAnsi="Calibri"/>
          <w:b/>
          <w:bCs/>
          <w:sz w:val="19"/>
          <w:szCs w:val="19"/>
        </w:rPr>
        <w:t xml:space="preserve">accessory CL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Uses: first injection of Ovsynch · ovulation trigger before TAI · follicular cyst treatment · Day-5 post-AI in selected protocols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"GnRH is the ignition switch. It causes an LH surge, which does two things: it ovulates the current dominant follicle, and by removing that follicle it allows a new wave to emerge about a day and a half to two days later.</w:t>
      </w:r>
    </w:p>
    <w:p>
      <w:pPr>
        <w:spacing w:after="140"/>
      </w:pPr>
      <w:r>
        <w:rPr>
          <w:rFonts w:ascii="Calibri" w:cs="Calibri" w:eastAsia="Malgun Gothic" w:hAnsi="Calibri"/>
          <w:sz w:val="19"/>
          <w:szCs w:val="19"/>
        </w:rPr>
        <w:t xml:space="preserve">Two practical points.</w:t>
      </w:r>
    </w:p>
    <w:p>
      <w:pPr>
        <w:spacing w:after="140"/>
      </w:pPr>
      <w:r>
        <w:rPr>
          <w:rFonts w:ascii="Calibri" w:cs="Calibri" w:eastAsia="Malgun Gothic" w:hAnsi="Calibri"/>
          <w:sz w:val="19"/>
          <w:szCs w:val="19"/>
        </w:rPr>
        <w:t xml:space="preserve">One: GnRH works at any stage of the cycle. Prostaglandin does not. That asymmetry is the single most useful thing to remember about these two drugs.</w:t>
      </w:r>
    </w:p>
    <w:p>
      <w:pPr>
        <w:spacing w:after="140"/>
      </w:pPr>
      <w:r>
        <w:rPr>
          <w:rFonts w:ascii="Calibri" w:cs="Calibri" w:eastAsia="Malgun Gothic" w:hAnsi="Calibri"/>
          <w:sz w:val="19"/>
          <w:szCs w:val="19"/>
        </w:rPr>
        <w:t xml:space="preserve">Two: when GnRH ovulates a follicle in mid-cycle, you now have an extra corpus luteum — an accessory CL. That accessory CL is young. Remember that, because it explains why some protocols need two doses of prostaglandin. We will come back to this at the five-day protocol."</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S11 · Tool 2 — PGF2α</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Active ingredients: </w:t>
      </w:r>
      <w:r>
        <w:rPr>
          <w:rFonts w:ascii="Calibri" w:cs="Calibri" w:eastAsia="Malgun Gothic" w:hAnsi="Calibri"/>
          <w:b/>
          <w:bCs/>
          <w:sz w:val="19"/>
          <w:szCs w:val="19"/>
        </w:rPr>
        <w:t xml:space="preserve">dinoprost tromethamine (natural), cloprostenol (synthetic analogue)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Mechanism: </w:t>
      </w:r>
      <w:r>
        <w:rPr>
          <w:rFonts w:ascii="Calibri" w:cs="Calibri" w:eastAsia="Malgun Gothic" w:hAnsi="Calibri"/>
          <w:b/>
          <w:bCs/>
          <w:sz w:val="19"/>
          <w:szCs w:val="19"/>
        </w:rPr>
        <w:t xml:space="preserve">luteolysis</w:t>
      </w:r>
      <w:r>
        <w:rPr>
          <w:rFonts w:ascii="Calibri" w:cs="Calibri" w:eastAsia="Malgun Gothic" w:hAnsi="Calibri"/>
          <w:sz w:val="19"/>
          <w:szCs w:val="19"/>
        </w:rPr>
        <w:t xml:space="preserve"> — destroys the CL → progesterone falls → brake released → estrus in </w:t>
      </w:r>
      <w:r>
        <w:rPr>
          <w:rFonts w:ascii="Calibri" w:cs="Calibri" w:eastAsia="Malgun Gothic" w:hAnsi="Calibri"/>
          <w:b/>
          <w:bCs/>
          <w:sz w:val="19"/>
          <w:szCs w:val="19"/>
        </w:rPr>
        <w:t xml:space="preserve">2–5 days</w:t>
      </w:r>
      <w:r>
        <w:rPr>
          <w:rFonts w:ascii="Calibri" w:cs="Calibri" w:eastAsia="Malgun Gothic" w:hAnsi="Calibri"/>
          <w:sz w:val="19"/>
          <w:szCs w:val="19"/>
        </w:rPr>
        <w:t xml:space="preserve"> (most 48–96 h)</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Only effective on a CL from about Day 6 to Day 17.</w:t>
      </w:r>
      <w:r>
        <w:rPr>
          <w:rFonts w:ascii="Calibri" w:cs="Calibri" w:eastAsia="Malgun Gothic" w:hAnsi="Calibri"/>
          <w:sz w:val="19"/>
          <w:szCs w:val="19"/>
        </w:rPr>
        <w:t xml:space="preserve"> A CL younger than 5–6 days is refractory.</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Route: IM. Follow the registered label dose.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 </w:t>
      </w:r>
      <w:r>
        <w:rPr>
          <w:rFonts w:ascii="Calibri" w:cs="Calibri" w:eastAsia="Malgun Gothic" w:hAnsi="Calibri"/>
          <w:b/>
          <w:bCs/>
          <w:sz w:val="19"/>
          <w:szCs w:val="19"/>
        </w:rPr>
        <w:t xml:space="preserve">SAFETY: absorbed through intact skin. Pregnant women and people with asthma must not handle it. Wear gloves. Recap needles.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"Prostaglandin releases the brake. It kills the corpus luteum, progesterone falls, and the cow comes into heat within two to five days, most of them between forty-eight and ninety-six hours.</w:t>
      </w:r>
    </w:p>
    <w:p>
      <w:pPr>
        <w:spacing w:after="140"/>
      </w:pPr>
      <w:r>
        <w:rPr>
          <w:rFonts w:ascii="Calibri" w:cs="Calibri" w:eastAsia="Malgun Gothic" w:hAnsi="Calibri"/>
          <w:sz w:val="19"/>
          <w:szCs w:val="19"/>
        </w:rPr>
        <w:t xml:space="preserve">But — and this is the number one reason technicians say 'the injection didn't work' — prostaglandin has no target unless there is a mature corpus luteum. Before about day five or six, the young CL is refractory; it simply does not respond.</w:t>
      </w:r>
    </w:p>
    <w:p>
      <w:pPr>
        <w:spacing w:after="140"/>
      </w:pPr>
      <w:r>
        <w:rPr>
          <w:rFonts w:ascii="Calibri" w:cs="Calibri" w:eastAsia="Malgun Gothic" w:hAnsi="Calibri"/>
          <w:sz w:val="19"/>
          <w:szCs w:val="19"/>
        </w:rPr>
        <w:t xml:space="preserve">So when someone tells me their prostaglandin failed, my first question is never 'what dose did you use'. It is: </w:t>
      </w:r>
      <w:r>
        <w:rPr>
          <w:rFonts w:ascii="Calibri" w:cs="Calibri" w:eastAsia="Malgun Gothic" w:hAnsi="Calibri"/>
          <w:b/>
          <w:bCs/>
          <w:sz w:val="19"/>
          <w:szCs w:val="19"/>
        </w:rPr>
        <w:t xml:space="preserve">'did that cow have a corpus luteum?'</w:t>
      </w:r>
    </w:p>
    <w:p>
      <w:pPr>
        <w:spacing w:after="140"/>
      </w:pPr>
      <w:r>
        <w:rPr>
          <w:rFonts w:ascii="Calibri" w:cs="Calibri" w:eastAsia="Malgun Gothic" w:hAnsi="Calibri"/>
          <w:sz w:val="19"/>
          <w:szCs w:val="19"/>
        </w:rPr>
        <w:t xml:space="preserve">And now the safety line, which I ask you to take seriously. Prostaglandin is absorbed through intact skin. A pregnant woman who spills it on her hand can abort. A person with asthma can get bronchospasm. Wear gloves, be careful with needles, and never let an untrained person handle these bottles."</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S12 · Tool 3 — Progesterone devices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CIDR</w:t>
      </w:r>
      <w:r>
        <w:rPr>
          <w:rFonts w:ascii="Calibri" w:cs="Calibri" w:eastAsia="Malgun Gothic" w:hAnsi="Calibri"/>
          <w:sz w:val="19"/>
          <w:szCs w:val="19"/>
        </w:rPr>
        <w:t xml:space="preserve"> (intravaginal silicone T with progesterone) · </w:t>
      </w:r>
      <w:r>
        <w:rPr>
          <w:rFonts w:ascii="Calibri" w:cs="Calibri" w:eastAsia="Malgun Gothic" w:hAnsi="Calibri"/>
          <w:b/>
          <w:bCs/>
          <w:sz w:val="19"/>
          <w:szCs w:val="19"/>
        </w:rPr>
        <w:t xml:space="preserve">PRID Delta</w:t>
      </w:r>
      <w:r>
        <w:rPr>
          <w:rFonts w:ascii="Calibri" w:cs="Calibri" w:eastAsia="Malgun Gothic" w:hAnsi="Calibri"/>
          <w:sz w:val="19"/>
          <w:szCs w:val="19"/>
        </w:rPr>
        <w:t xml:space="preserve"> — an artificial corpus luteum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Functions:</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Blocks the LH surge</w:t>
      </w:r>
      <w:r>
        <w:rPr>
          <w:rFonts w:ascii="Calibri" w:cs="Calibri" w:eastAsia="Malgun Gothic" w:hAnsi="Calibri"/>
          <w:sz w:val="19"/>
          <w:szCs w:val="19"/>
        </w:rPr>
        <w:t xml:space="preserve"> → prevents premature estrus → true synchrony</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Primes anovular animals</w:t>
      </w:r>
      <w:r>
        <w:rPr>
          <w:rFonts w:ascii="Calibri" w:cs="Calibri" w:eastAsia="Malgun Gothic" w:hAnsi="Calibri"/>
          <w:sz w:val="19"/>
          <w:szCs w:val="19"/>
        </w:rPr>
        <w:t xml:space="preserve"> — restores hypothalamic sensitivity, induces cyclicity</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Allows synchronization when </w:t>
      </w:r>
      <w:r>
        <w:rPr>
          <w:rFonts w:ascii="Calibri" w:cs="Calibri" w:eastAsia="Malgun Gothic" w:hAnsi="Calibri"/>
          <w:b/>
          <w:bCs/>
          <w:sz w:val="19"/>
          <w:szCs w:val="19"/>
        </w:rPr>
        <w:t xml:space="preserve">no CL exists</w:t>
      </w:r>
      <w:r>
        <w:rPr>
          <w:rFonts w:ascii="Calibri" w:cs="Calibri" w:eastAsia="Malgun Gothic" w:hAnsi="Calibri"/>
          <w:sz w:val="19"/>
          <w:szCs w:val="19"/>
        </w:rPr>
        <w:t xml:space="preserve"> — where PGF is useless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On removal: P4 falls sharply → estrus follows in 2–3 days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Hygiene: clean applicator between animals; check retention at removal; dispose of used devices properly</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Note: a used device retains hormone — </w:t>
      </w:r>
      <w:r>
        <w:rPr>
          <w:rFonts w:ascii="Calibri" w:cs="Calibri" w:eastAsia="Malgun Gothic" w:hAnsi="Calibri"/>
          <w:b/>
          <w:bCs/>
          <w:sz w:val="19"/>
          <w:szCs w:val="19"/>
        </w:rPr>
        <w:t xml:space="preserve">never re-use without following the manufacturer/veterinary guidance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progesterone device is the tool that makes synchronization possible in tropical smallholder herds, so please understand what it actually does.</w:t>
      </w:r>
    </w:p>
    <w:p>
      <w:pPr>
        <w:spacing w:after="140"/>
      </w:pPr>
      <w:r>
        <w:rPr>
          <w:rFonts w:ascii="Calibri" w:cs="Calibri" w:eastAsia="Malgun Gothic" w:hAnsi="Calibri"/>
          <w:sz w:val="19"/>
          <w:szCs w:val="19"/>
        </w:rPr>
        <w:t xml:space="preserve">It is an artificial corpus luteum. It does three jobs.</w:t>
      </w:r>
    </w:p>
    <w:p>
      <w:pPr>
        <w:spacing w:after="140"/>
      </w:pPr>
      <w:r>
        <w:rPr>
          <w:rFonts w:ascii="Calibri" w:cs="Calibri" w:eastAsia="Malgun Gothic" w:hAnsi="Calibri"/>
          <w:sz w:val="19"/>
          <w:szCs w:val="19"/>
        </w:rPr>
        <w:t xml:space="preserve">First, it holds the brake on. As long as it is in, no cow can show a premature heat. That is what creates true synchrony instead of a scatter of heats over five days.</w:t>
      </w:r>
    </w:p>
    <w:p>
      <w:pPr>
        <w:spacing w:after="140"/>
      </w:pPr>
      <w:r>
        <w:rPr>
          <w:rFonts w:ascii="Calibri" w:cs="Calibri" w:eastAsia="Malgun Gothic" w:hAnsi="Calibri"/>
          <w:sz w:val="19"/>
          <w:szCs w:val="19"/>
        </w:rPr>
        <w:t xml:space="preserve">Second — and this is the important one for your farms — it primes anovular animals. Exposing an anovular cow to progesterone and then withdrawing it restores the hypothalamic response and can start her cycling. Nothing else in our toolbox does this.</w:t>
      </w:r>
    </w:p>
    <w:p>
      <w:pPr>
        <w:spacing w:after="140"/>
      </w:pPr>
      <w:r>
        <w:rPr>
          <w:rFonts w:ascii="Calibri" w:cs="Calibri" w:eastAsia="Malgun Gothic" w:hAnsi="Calibri"/>
          <w:sz w:val="19"/>
          <w:szCs w:val="19"/>
        </w:rPr>
        <w:t xml:space="preserve">Third, it lets you synchronize an animal that has no corpus luteum at all, which is precisely the animal where prostaglandin is useless.</w:t>
      </w:r>
    </w:p>
    <w:p>
      <w:pPr>
        <w:spacing w:after="140"/>
      </w:pPr>
      <w:r>
        <w:rPr>
          <w:rFonts w:ascii="Calibri" w:cs="Calibri" w:eastAsia="Malgun Gothic" w:hAnsi="Calibri"/>
          <w:sz w:val="19"/>
          <w:szCs w:val="19"/>
        </w:rPr>
        <w:t xml:space="preserve">One practical point: check retention. A cow that lost her device on day three is not synchronized, and if you do not check at removal, you will never know why she failed."</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S13 · Tool 4 — eCG, hCG, estradiol</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56"/>
        <w:gridCol w:w="2973"/>
        <w:gridCol w:w="4351"/>
      </w:tblGrid>
      <w:tr>
        <w:trPr>
          <w:tblHeader/>
        </w:trPr>
        <w:tc>
          <w:tcPr>
            <w:tcW w:type="dxa" w:w="275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Hormone</w:t>
            </w:r>
          </w:p>
        </w:tc>
        <w:tc>
          <w:tcPr>
            <w:tcW w:type="dxa" w:w="297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c>
          <w:tcPr>
            <w:tcW w:type="dxa" w:w="435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Use</w:t>
            </w:r>
          </w:p>
        </w:tc>
      </w:tr>
      <w:tr>
        <w:tc>
          <w:tcPr>
            <w:tcW w:type="dxa" w:w="275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eCG (PMSG)</w:t>
            </w:r>
          </w:p>
        </w:tc>
        <w:tc>
          <w:tcPr>
            <w:tcW w:type="dxa" w:w="297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FSH-like with LH activity, long half-life</w:t>
            </w:r>
          </w:p>
        </w:tc>
        <w:tc>
          <w:tcPr>
            <w:tcW w:type="dxa" w:w="4351"/>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At device removal in </w:t>
            </w:r>
            <w:r>
              <w:rPr>
                <w:rFonts w:ascii="Calibri" w:cs="Calibri" w:eastAsia="Malgun Gothic" w:hAnsi="Calibri"/>
                <w:b/>
                <w:bCs/>
                <w:color w:val="1B211D"/>
                <w:sz w:val="18"/>
                <w:szCs w:val="18"/>
              </w:rPr>
              <w:t xml:space="preserve">anovular, thin, suckled</w:t>
            </w:r>
            <w:r>
              <w:rPr>
                <w:rFonts w:ascii="Calibri" w:cs="Calibri" w:eastAsia="Malgun Gothic" w:hAnsi="Calibri"/>
                <w:b w:val="false"/>
                <w:bCs w:val="false"/>
                <w:color w:val="1B211D"/>
                <w:sz w:val="18"/>
                <w:szCs w:val="18"/>
              </w:rPr>
              <w:t xml:space="preserve"> animals → improves follicle growth and ovulation</w:t>
            </w:r>
          </w:p>
        </w:tc>
      </w:tr>
      <w:tr>
        <w:tc>
          <w:tcPr>
            <w:tcW w:type="dxa" w:w="275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hCG</w:t>
            </w:r>
          </w:p>
        </w:tc>
        <w:tc>
          <w:tcPr>
            <w:tcW w:type="dxa" w:w="297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LH-like</w:t>
            </w:r>
          </w:p>
        </w:tc>
        <w:tc>
          <w:tcPr>
            <w:tcW w:type="dxa" w:w="4351"/>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Alternative ovulation trigger; can induce an accessory CL</w:t>
            </w:r>
          </w:p>
        </w:tc>
      </w:tr>
      <w:tr>
        <w:tc>
          <w:tcPr>
            <w:tcW w:type="dxa" w:w="275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Estradiol esters</w:t>
            </w:r>
            <w:r>
              <w:rPr>
                <w:rFonts w:ascii="Calibri" w:cs="Calibri" w:eastAsia="Malgun Gothic" w:hAnsi="Calibri"/>
                <w:b/>
                <w:bCs/>
                <w:color w:val="1B211D"/>
                <w:sz w:val="18"/>
                <w:szCs w:val="18"/>
              </w:rPr>
              <w:t xml:space="preserve"> (benzoate, cypionate)</w:t>
            </w:r>
          </w:p>
        </w:tc>
        <w:tc>
          <w:tcPr>
            <w:tcW w:type="dxa" w:w="297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Wave synchronization; estrus induction</w:t>
            </w:r>
          </w:p>
        </w:tc>
        <w:tc>
          <w:tcPr>
            <w:tcW w:type="dxa" w:w="4351"/>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Used in some countries; </w:t>
            </w:r>
            <w:r>
              <w:rPr>
                <w:rFonts w:ascii="Calibri" w:cs="Calibri" w:eastAsia="Malgun Gothic" w:hAnsi="Calibri"/>
                <w:b/>
                <w:bCs/>
                <w:color w:val="1B211D"/>
                <w:sz w:val="18"/>
                <w:szCs w:val="18"/>
              </w:rPr>
              <w:t xml:space="preserve">registration and legality vary — use only if registered in the Philippines</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"Three supporting tools.</w:t>
      </w:r>
    </w:p>
    <w:p>
      <w:pPr>
        <w:spacing w:after="140"/>
      </w:pPr>
      <w:r>
        <w:rPr>
          <w:rFonts w:ascii="Calibri" w:cs="Calibri" w:eastAsia="Malgun Gothic" w:hAnsi="Calibri"/>
          <w:sz w:val="19"/>
          <w:szCs w:val="19"/>
        </w:rPr>
        <w:t xml:space="preserve">eCG, sometimes called PMSG, has FSH-like activity and a long half-life. Its place is very specific: give it at device removal in animals that are anovular, thin, or suckling. In those animals it measurably improves follicular growth and ovulation rate. In a well-fed cycling cow it adds little.</w:t>
      </w:r>
    </w:p>
    <w:p>
      <w:pPr>
        <w:spacing w:after="140"/>
      </w:pPr>
      <w:r>
        <w:rPr>
          <w:rFonts w:ascii="Calibri" w:cs="Calibri" w:eastAsia="Malgun Gothic" w:hAnsi="Calibri"/>
          <w:sz w:val="19"/>
          <w:szCs w:val="19"/>
        </w:rPr>
        <w:t xml:space="preserve">hCG acts like LH and can be used as an ovulation trigger.</w:t>
      </w:r>
    </w:p>
    <w:p>
      <w:pPr>
        <w:spacing w:after="140"/>
      </w:pPr>
      <w:r>
        <w:rPr>
          <w:rFonts w:ascii="Calibri" w:cs="Calibri" w:eastAsia="Malgun Gothic" w:hAnsi="Calibri"/>
          <w:sz w:val="19"/>
          <w:szCs w:val="19"/>
        </w:rPr>
        <w:t xml:space="preserve">Estradiol esters are used for wave synchronization in some countries — South America uses them extensively. Their registration status differs by country, including restrictions in several markets. </w:t>
      </w:r>
      <w:r>
        <w:rPr>
          <w:rFonts w:ascii="Calibri" w:cs="Calibri" w:eastAsia="Malgun Gothic" w:hAnsi="Calibri"/>
          <w:b/>
          <w:bCs/>
          <w:sz w:val="19"/>
          <w:szCs w:val="19"/>
        </w:rPr>
        <w:t xml:space="preserve">Use them only if they are registered in the Philippines and prescribed by your veterinarian.</w:t>
      </w:r>
      <w:r>
        <w:rPr>
          <w:rFonts w:ascii="Calibri" w:cs="Calibri" w:eastAsia="Malgun Gothic" w:hAnsi="Calibri"/>
          <w:sz w:val="19"/>
          <w:szCs w:val="19"/>
        </w:rPr>
        <w:t xml:space="preserve"> I mention them so you understand protocols you may read about, not to recommend them."</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S14 · Cold chain — the invisible protocol failure</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8518"/>
      </w:tblGrid>
      <w:tr>
        <w:trPr>
          <w:tblHeader/>
        </w:trPr>
        <w:tc>
          <w:tcPr>
            <w:tcW w:type="dxa" w:w="156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Item</w:t>
            </w:r>
          </w:p>
        </w:tc>
        <w:tc>
          <w:tcPr>
            <w:tcW w:type="dxa" w:w="851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Rule</w:t>
            </w:r>
          </w:p>
        </w:tc>
      </w:tr>
      <w:tr>
        <w:tc>
          <w:tcPr>
            <w:tcW w:type="dxa" w:w="156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Storage</w:t>
            </w:r>
          </w:p>
        </w:tc>
        <w:tc>
          <w:tcPr>
            <w:tcW w:type="dxa" w:w="851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Per label — most </w:t>
            </w:r>
            <w:r>
              <w:rPr>
                <w:rFonts w:ascii="Calibri" w:cs="Calibri" w:eastAsia="Malgun Gothic" w:hAnsi="Calibri"/>
                <w:b/>
                <w:bCs/>
                <w:color w:val="1B211D"/>
                <w:sz w:val="18"/>
                <w:szCs w:val="18"/>
              </w:rPr>
              <w:t xml:space="preserve">2–8 °C</w:t>
            </w:r>
            <w:r>
              <w:rPr>
                <w:rFonts w:ascii="Calibri" w:cs="Calibri" w:eastAsia="Malgun Gothic" w:hAnsi="Calibri"/>
                <w:b w:val="false"/>
                <w:bCs w:val="false"/>
                <w:color w:val="1B211D"/>
                <w:sz w:val="18"/>
                <w:szCs w:val="18"/>
              </w:rPr>
              <w:t xml:space="preserve">, do not freeze, protect from light</w:t>
            </w:r>
          </w:p>
        </w:tc>
      </w:tr>
      <w:tr>
        <w:tc>
          <w:tcPr>
            <w:tcW w:type="dxa" w:w="156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Transport</w:t>
            </w:r>
          </w:p>
        </w:tc>
        <w:tc>
          <w:tcPr>
            <w:tcW w:type="dxa" w:w="851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Cool box, ice pack </w:t>
            </w:r>
            <w:r>
              <w:rPr>
                <w:rFonts w:ascii="Calibri" w:cs="Calibri" w:eastAsia="Malgun Gothic" w:hAnsi="Calibri"/>
                <w:b/>
                <w:bCs/>
                <w:color w:val="1B211D"/>
                <w:sz w:val="18"/>
                <w:szCs w:val="18"/>
              </w:rPr>
              <w:t xml:space="preserve">not in direct contact</w:t>
            </w:r>
            <w:r>
              <w:rPr>
                <w:rFonts w:ascii="Calibri" w:cs="Calibri" w:eastAsia="Malgun Gothic" w:hAnsi="Calibri"/>
                <w:b w:val="false"/>
                <w:bCs w:val="false"/>
                <w:color w:val="1B211D"/>
                <w:sz w:val="18"/>
                <w:szCs w:val="18"/>
              </w:rPr>
              <w:t xml:space="preserve"> with vials</w:t>
            </w:r>
          </w:p>
        </w:tc>
      </w:tr>
      <w:tr>
        <w:tc>
          <w:tcPr>
            <w:tcW w:type="dxa" w:w="156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Field</w:t>
            </w:r>
          </w:p>
        </w:tc>
        <w:tc>
          <w:tcPr>
            <w:tcW w:type="dxa" w:w="851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Insulated bag; never on the dashboard or in a closed hot vehicle</w:t>
            </w:r>
          </w:p>
        </w:tc>
      </w:tr>
      <w:tr>
        <w:tc>
          <w:tcPr>
            <w:tcW w:type="dxa" w:w="156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Opened vial</w:t>
            </w:r>
          </w:p>
        </w:tc>
        <w:tc>
          <w:tcPr>
            <w:tcW w:type="dxa" w:w="851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Record date opened; observe in-use shelf life</w:t>
            </w:r>
          </w:p>
        </w:tc>
      </w:tr>
      <w:tr>
        <w:tc>
          <w:tcPr>
            <w:tcW w:type="dxa" w:w="156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Injection</w:t>
            </w:r>
          </w:p>
        </w:tc>
        <w:tc>
          <w:tcPr>
            <w:tcW w:type="dxa" w:w="851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Correct route (usually IM), correct needle length, clean site, </w:t>
            </w:r>
            <w:r>
              <w:rPr>
                <w:rFonts w:ascii="Calibri" w:cs="Calibri" w:eastAsia="Malgun Gothic" w:hAnsi="Calibri"/>
                <w:b/>
                <w:bCs/>
                <w:color w:val="1B211D"/>
                <w:sz w:val="18"/>
                <w:szCs w:val="18"/>
              </w:rPr>
              <w:t xml:space="preserve">new needle per animal where possible</w:t>
            </w:r>
          </w:p>
        </w:tc>
      </w:tr>
      <w:tr>
        <w:tc>
          <w:tcPr>
            <w:tcW w:type="dxa" w:w="156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Records</w:t>
            </w:r>
          </w:p>
        </w:tc>
        <w:tc>
          <w:tcPr>
            <w:tcW w:type="dxa" w:w="851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Product, </w:t>
            </w:r>
            <w:r>
              <w:rPr>
                <w:rFonts w:ascii="Calibri" w:cs="Calibri" w:eastAsia="Malgun Gothic" w:hAnsi="Calibri"/>
                <w:b/>
                <w:bCs/>
                <w:color w:val="1B211D"/>
                <w:sz w:val="18"/>
                <w:szCs w:val="18"/>
              </w:rPr>
              <w:t xml:space="preserve">lot number</w:t>
            </w:r>
            <w:r>
              <w:rPr>
                <w:rFonts w:ascii="Calibri" w:cs="Calibri" w:eastAsia="Malgun Gothic" w:hAnsi="Calibri"/>
                <w:b w:val="false"/>
                <w:bCs w:val="false"/>
                <w:color w:val="1B211D"/>
                <w:sz w:val="18"/>
                <w:szCs w:val="18"/>
              </w:rPr>
              <w:t xml:space="preserve">, dose, date, time, animal ID, operator</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slide will save more pregnancies for you than any protocol on the next twenty slides.</w:t>
      </w:r>
    </w:p>
    <w:p>
      <w:pPr>
        <w:spacing w:after="140"/>
      </w:pPr>
      <w:r>
        <w:rPr>
          <w:rFonts w:ascii="Calibri" w:cs="Calibri" w:eastAsia="Malgun Gothic" w:hAnsi="Calibri"/>
          <w:sz w:val="19"/>
          <w:szCs w:val="19"/>
        </w:rPr>
        <w:t xml:space="preserve">If a whole group of cows fails to respond, do not first suspect the cows. Suspect the bottle. Most of these hormones are peptides. A peptide that spent four hours at forty degrees on the dashboard of a truck in Luzon is not the drug on the label any more.</w:t>
      </w:r>
    </w:p>
    <w:p>
      <w:pPr>
        <w:spacing w:after="140"/>
      </w:pPr>
      <w:r>
        <w:rPr>
          <w:rFonts w:ascii="Calibri" w:cs="Calibri" w:eastAsia="Malgun Gothic" w:hAnsi="Calibri"/>
          <w:sz w:val="19"/>
          <w:szCs w:val="19"/>
        </w:rPr>
        <w:t xml:space="preserve">Cool box in the field. Ice pack not touching the vials. Record the lot number, because if you have a batch failure you need to be able to prove it."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S15 · Heat detection — still your foundation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Primary sign = standing to be mounted.</w:t>
      </w:r>
      <w:r>
        <w:rPr>
          <w:rFonts w:ascii="Calibri" w:cs="Calibri" w:eastAsia="Malgun Gothic" w:hAnsi="Calibri"/>
          <w:sz w:val="19"/>
          <w:szCs w:val="19"/>
        </w:rPr>
        <w:t xml:space="preserve"> All others are secondary (chin resting, mucus, restlessness, mounting others, clear vulvar discharge, milk drop)</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Observe </w:t>
      </w:r>
      <w:r>
        <w:rPr>
          <w:rFonts w:ascii="Calibri" w:cs="Calibri" w:eastAsia="Malgun Gothic" w:hAnsi="Calibri"/>
          <w:b/>
          <w:bCs/>
          <w:sz w:val="19"/>
          <w:szCs w:val="19"/>
        </w:rPr>
        <w:t xml:space="preserve">≥3×/day, ≥20 min each</w:t>
      </w:r>
      <w:r>
        <w:rPr>
          <w:rFonts w:ascii="Calibri" w:cs="Calibri" w:eastAsia="Malgun Gothic" w:hAnsi="Calibri"/>
          <w:sz w:val="19"/>
          <w:szCs w:val="19"/>
        </w:rPr>
        <w:t xml:space="preserve">, at quiet times (early morning, late evening) — not during feeding or milking</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Aids: tail paint/chalk, heat-mount detectors, pedometers, neck/ear activity collars, </w:t>
      </w:r>
      <w:r>
        <w:rPr>
          <w:rFonts w:ascii="Calibri" w:cs="Calibri" w:eastAsia="Malgun Gothic" w:hAnsi="Calibri"/>
          <w:b/>
          <w:bCs/>
          <w:sz w:val="19"/>
          <w:szCs w:val="19"/>
        </w:rPr>
        <w:t xml:space="preserve">rumen bolus sensors (Part 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AM–PM rule:</w:t>
      </w:r>
      <w:r>
        <w:rPr>
          <w:rFonts w:ascii="Calibri" w:cs="Calibri" w:eastAsia="Malgun Gothic" w:hAnsi="Calibri"/>
          <w:sz w:val="19"/>
          <w:szCs w:val="19"/>
        </w:rPr>
        <w:t xml:space="preserve"> heat detected AM → inseminate PM; heat detected PM → inseminate next AM (target ~12 h after onset)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"Even in a fully synchronized herd, heat detection remains your foundation skill, because you need it for resynchronization, for verifying your protocol worked, and for the cows that fall out of the programme.</w:t>
      </w:r>
    </w:p>
    <w:p>
      <w:pPr>
        <w:spacing w:after="140"/>
      </w:pPr>
      <w:r>
        <w:rPr>
          <w:rFonts w:ascii="Calibri" w:cs="Calibri" w:eastAsia="Malgun Gothic" w:hAnsi="Calibri"/>
          <w:sz w:val="19"/>
          <w:szCs w:val="19"/>
        </w:rPr>
        <w:t xml:space="preserve">The primary sign is standing to be mounted. Everything else — chin resting, clear mucus, restlessness — is secondary and can mislead you.</w:t>
      </w:r>
    </w:p>
    <w:p>
      <w:pPr>
        <w:spacing w:after="140"/>
      </w:pPr>
      <w:r>
        <w:rPr>
          <w:rFonts w:ascii="Calibri" w:cs="Calibri" w:eastAsia="Malgun Gothic" w:hAnsi="Calibri"/>
          <w:sz w:val="19"/>
          <w:szCs w:val="19"/>
        </w:rPr>
        <w:t xml:space="preserve">Observation must be at quiet times. Cows do not mount while they are eating. If your only observation is while you are feeding, you will see almost nothing.</w:t>
      </w:r>
    </w:p>
    <w:p>
      <w:pPr>
        <w:spacing w:after="140"/>
      </w:pPr>
      <w:r>
        <w:rPr>
          <w:rFonts w:ascii="Calibri" w:cs="Calibri" w:eastAsia="Malgun Gothic" w:hAnsi="Calibri"/>
          <w:sz w:val="19"/>
          <w:szCs w:val="19"/>
        </w:rPr>
        <w:t xml:space="preserve">And the AM–PM rule remains the practical standard for insemination on detected heat: seen in the morning, inseminate that afternoon; seen in the evening, inseminate the next morning."</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S16 · Sperm and oocyte lifespan — why timing is not flexible</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Sperm: needs </w:t>
      </w:r>
      <w:r>
        <w:rPr>
          <w:rFonts w:ascii="Calibri" w:cs="Calibri" w:eastAsia="Malgun Gothic" w:hAnsi="Calibri"/>
          <w:b/>
          <w:bCs/>
          <w:sz w:val="19"/>
          <w:szCs w:val="19"/>
        </w:rPr>
        <w:t xml:space="preserve">~6 h capacitation</w:t>
      </w:r>
      <w:r>
        <w:rPr>
          <w:rFonts w:ascii="Calibri" w:cs="Calibri" w:eastAsia="Malgun Gothic" w:hAnsi="Calibri"/>
          <w:sz w:val="19"/>
          <w:szCs w:val="19"/>
        </w:rPr>
        <w:t xml:space="preserve">; fertile lifespan in the tract </w:t>
      </w:r>
      <w:r>
        <w:rPr>
          <w:rFonts w:ascii="Calibri" w:cs="Calibri" w:eastAsia="Malgun Gothic" w:hAnsi="Calibri"/>
          <w:b/>
          <w:bCs/>
          <w:sz w:val="19"/>
          <w:szCs w:val="19"/>
        </w:rPr>
        <w:t xml:space="preserve">~18–24 h</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Oocyte: fertile lifespan only </w:t>
      </w:r>
      <w:r>
        <w:rPr>
          <w:rFonts w:ascii="Calibri" w:cs="Calibri" w:eastAsia="Malgun Gothic" w:hAnsi="Calibri"/>
          <w:b/>
          <w:bCs/>
          <w:sz w:val="19"/>
          <w:szCs w:val="19"/>
        </w:rPr>
        <w:t xml:space="preserve">~6–12 h after ovulation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Ovulation: </w:t>
      </w:r>
      <w:r>
        <w:rPr>
          <w:rFonts w:ascii="Calibri" w:cs="Calibri" w:eastAsia="Malgun Gothic" w:hAnsi="Calibri"/>
          <w:b/>
          <w:bCs/>
          <w:sz w:val="19"/>
          <w:szCs w:val="19"/>
        </w:rPr>
        <w:t xml:space="preserve">24–32 h after onset of standing estrus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sz w:val="19"/>
          <w:szCs w:val="19"/>
        </w:rPr>
        <w:t xml:space="preserve">→ Optimal insemination: </w:t>
      </w:r>
      <w:r>
        <w:rPr>
          <w:rFonts w:ascii="Calibri" w:cs="Calibri" w:eastAsia="Malgun Gothic" w:hAnsi="Calibri"/>
          <w:b/>
          <w:bCs/>
          <w:sz w:val="19"/>
          <w:szCs w:val="19"/>
        </w:rPr>
        <w:t xml:space="preserve">~12 h after onset of standing estrus</w:t>
      </w:r>
      <w:r>
        <w:rPr>
          <w:rFonts w:ascii="Calibri" w:cs="Calibri" w:eastAsia="Malgun Gothic" w:hAnsi="Calibri"/>
          <w:sz w:val="19"/>
          <w:szCs w:val="19"/>
        </w:rPr>
        <w:t xml:space="preserve">, or </w:t>
      </w:r>
      <w:r>
        <w:rPr>
          <w:rFonts w:ascii="Calibri" w:cs="Calibri" w:eastAsia="Malgun Gothic" w:hAnsi="Calibri"/>
          <w:b/>
          <w:bCs/>
          <w:sz w:val="19"/>
          <w:szCs w:val="19"/>
        </w:rPr>
        <w:t xml:space="preserve">16–20 h after a GnRH ovulation trigger</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"Let me show you why the timing rules are what they are, so you never have to memorize them blindly.</w:t>
      </w:r>
    </w:p>
    <w:p>
      <w:pPr>
        <w:spacing w:after="140"/>
      </w:pPr>
      <w:r>
        <w:rPr>
          <w:rFonts w:ascii="Calibri" w:cs="Calibri" w:eastAsia="Malgun Gothic" w:hAnsi="Calibri"/>
          <w:sz w:val="19"/>
          <w:szCs w:val="19"/>
        </w:rPr>
        <w:t xml:space="preserve">Sperm need about six hours in the female tract to capacitate before they can fertilize. After that they remain fertile for roughly eighteen to twenty-four hours.</w:t>
      </w:r>
    </w:p>
    <w:p>
      <w:pPr>
        <w:spacing w:after="140"/>
      </w:pPr>
      <w:r>
        <w:rPr>
          <w:rFonts w:ascii="Calibri" w:cs="Calibri" w:eastAsia="Malgun Gothic" w:hAnsi="Calibri"/>
          <w:sz w:val="19"/>
          <w:szCs w:val="19"/>
        </w:rPr>
        <w:t xml:space="preserve">The oocyte is far less forgiving. Once ovulated, it is fertilizable for only about six to twelve hours, and its quality declines through that window.</w:t>
      </w:r>
    </w:p>
    <w:p>
      <w:pPr>
        <w:spacing w:after="140"/>
      </w:pPr>
      <w:r>
        <w:rPr>
          <w:rFonts w:ascii="Calibri" w:cs="Calibri" w:eastAsia="Malgun Gothic" w:hAnsi="Calibri"/>
          <w:sz w:val="19"/>
          <w:szCs w:val="19"/>
        </w:rPr>
        <w:t xml:space="preserve">Ovulation is twenty-four to thirty-two hours after the onset of standing heat.</w:t>
      </w:r>
    </w:p>
    <w:p>
      <w:pPr>
        <w:spacing w:after="140"/>
      </w:pPr>
      <w:r>
        <w:rPr>
          <w:rFonts w:ascii="Calibri" w:cs="Calibri" w:eastAsia="Malgun Gothic" w:hAnsi="Calibri"/>
          <w:sz w:val="19"/>
          <w:szCs w:val="19"/>
        </w:rPr>
        <w:t xml:space="preserve">So: you want capacitated sperm waiting in the oviduct </w:t>
      </w:r>
      <w:r>
        <w:rPr>
          <w:rFonts w:ascii="Calibri" w:cs="Calibri" w:eastAsia="Malgun Gothic" w:hAnsi="Calibri"/>
          <w:b/>
          <w:bCs/>
          <w:sz w:val="19"/>
          <w:szCs w:val="19"/>
        </w:rPr>
        <w:t xml:space="preserve">before</w:t>
      </w:r>
      <w:r>
        <w:rPr>
          <w:rFonts w:ascii="Calibri" w:cs="Calibri" w:eastAsia="Malgun Gothic" w:hAnsi="Calibri"/>
          <w:sz w:val="19"/>
          <w:szCs w:val="19"/>
        </w:rPr>
        <w:t xml:space="preserve"> the egg arrives. Working backwards from ovulation at about twenty-eight hours, and allowing six hours for capacitation, you inseminate at about twelve hours after onset of heat. That is where the rule comes from.</w:t>
      </w:r>
    </w:p>
    <w:p>
      <w:pPr>
        <w:spacing w:after="140"/>
      </w:pPr>
      <w:r>
        <w:rPr>
          <w:rFonts w:ascii="Calibri" w:cs="Calibri" w:eastAsia="Malgun Gothic" w:hAnsi="Calibri"/>
          <w:sz w:val="19"/>
          <w:szCs w:val="19"/>
        </w:rPr>
        <w:t xml:space="preserve">Same logic with a GnRH trigger. GnRH causes ovulation twenty-four to thirty-two hours later, so you inseminate sixteen to twenty hours after the GnRH. </w:t>
      </w:r>
      <w:r>
        <w:rPr>
          <w:rFonts w:ascii="Calibri" w:cs="Calibri" w:eastAsia="Malgun Gothic" w:hAnsi="Calibri"/>
          <w:b/>
          <w:bCs/>
          <w:sz w:val="19"/>
          <w:szCs w:val="19"/>
        </w:rPr>
        <w:t xml:space="preserve">Sperm first, egg second. Never the other way round.</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Timeline: 0 h onset → 12 h AI → 18 h sperm capacitated → 28 h ovulation.</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S17 · Bridge to protocols</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Every protocol from here is only three verbs: </w:t>
      </w:r>
      <w:r>
        <w:rPr>
          <w:rFonts w:ascii="Calibri" w:cs="Calibri" w:eastAsia="Malgun Gothic" w:hAnsi="Calibri"/>
          <w:b/>
          <w:bCs/>
          <w:sz w:val="19"/>
          <w:szCs w:val="19"/>
        </w:rPr>
        <w:t xml:space="preserve">RESET the wave (GnRH) → RELEASE the brake (PGF or device removal) → TRIGGER ovulation (GnRH) → INSEMINATE at a fixed time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"Before I show you eight protocols, I want you to see that they are all the same four steps in different arrangements.</w:t>
      </w:r>
    </w:p>
    <w:p>
      <w:pPr>
        <w:spacing w:after="140"/>
      </w:pPr>
      <w:r>
        <w:rPr>
          <w:rFonts w:ascii="Calibri" w:cs="Calibri" w:eastAsia="Malgun Gothic" w:hAnsi="Calibri"/>
          <w:sz w:val="19"/>
          <w:szCs w:val="19"/>
        </w:rPr>
        <w:t xml:space="preserve">Reset the follicular wave. Release the progesterone brake. Trigger ovulation. Inseminate at a fixed time.</w:t>
      </w:r>
    </w:p>
    <w:p>
      <w:pPr>
        <w:spacing w:after="140"/>
      </w:pPr>
      <w:r>
        <w:rPr>
          <w:rFonts w:ascii="Calibri" w:cs="Calibri" w:eastAsia="Malgun Gothic" w:hAnsi="Calibri"/>
          <w:sz w:val="19"/>
          <w:szCs w:val="19"/>
        </w:rPr>
        <w:t xml:space="preserve">If you understand those four verbs, you do not have to memorize protocols. You can read any protocol in the world and immediately see what each injection is doing."</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RESET → RELEASE → TRIGGER → INSEMINATE</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2-C · THE PROTOCOLS (35 min, S18–S29)</w:t>
      </w:r>
    </w:p>
    <w:p>
      <w:pPr>
        <w:pStyle w:val="Heading2"/>
        <w:keepNext/>
        <w:spacing w:after="140" w:before="320"/>
      </w:pPr>
      <w:r>
        <w:rPr>
          <w:rFonts w:ascii="Cambria" w:cs="Cambria" w:eastAsia="Malgun Gothic" w:hAnsi="Cambria"/>
          <w:b/>
          <w:bCs/>
          <w:color w:val="1F4A2C"/>
          <w:sz w:val="26"/>
          <w:szCs w:val="26"/>
        </w:rPr>
        <w:t xml:space="preserve">S18 · Protocol 1 — Single and double PGF2α</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0</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11–14</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AI on observed estrus, </w:t>
            </w:r>
            <w:r>
              <w:rPr>
                <w:rFonts w:ascii="Calibri" w:cs="Calibri" w:eastAsia="Malgun Gothic" w:hAnsi="Calibri"/>
                <w:b/>
                <w:bCs/>
                <w:color w:val="1B211D"/>
                <w:sz w:val="18"/>
                <w:szCs w:val="18"/>
              </w:rPr>
              <w:t xml:space="preserve">or</w:t>
            </w:r>
            <w:r>
              <w:rPr>
                <w:rFonts w:ascii="Calibri" w:cs="Calibri" w:eastAsia="Malgun Gothic" w:hAnsi="Calibri"/>
                <w:b w:val="false"/>
                <w:bCs w:val="false"/>
                <w:color w:val="1B211D"/>
                <w:sz w:val="18"/>
                <w:szCs w:val="18"/>
              </w:rPr>
              <w:t xml:space="preserve"> TAI at 72 h and 96 h, </w:t>
            </w:r>
            <w:r>
              <w:rPr>
                <w:rFonts w:ascii="Calibri" w:cs="Calibri" w:eastAsia="Malgun Gothic" w:hAnsi="Calibri"/>
                <w:b/>
                <w:bCs/>
                <w:color w:val="1B211D"/>
                <w:sz w:val="18"/>
                <w:szCs w:val="18"/>
              </w:rPr>
              <w:t xml:space="preserve">or</w:t>
            </w:r>
            <w:r>
              <w:rPr>
                <w:rFonts w:ascii="Calibri" w:cs="Calibri" w:eastAsia="Malgun Gothic" w:hAnsi="Calibri"/>
                <w:b w:val="false"/>
                <w:bCs w:val="false"/>
                <w:color w:val="1B211D"/>
                <w:sz w:val="18"/>
                <w:szCs w:val="18"/>
              </w:rPr>
              <w:t xml:space="preserve"> single TAI ~72–80 h + GnRH</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Use:</w:t>
      </w:r>
      <w:r>
        <w:rPr>
          <w:rFonts w:ascii="Calibri" w:cs="Calibri" w:eastAsia="Malgun Gothic" w:hAnsi="Calibri"/>
          <w:sz w:val="19"/>
          <w:szCs w:val="19"/>
        </w:rPr>
        <w:t xml:space="preserve"> confirmed cycling animals, limited budget, heat detection possible </w:t>
      </w:r>
      <w:r>
        <w:rPr>
          <w:rFonts w:ascii="Calibri" w:cs="Calibri" w:eastAsia="Malgun Gothic" w:hAnsi="Calibri"/>
          <w:b/>
          <w:bCs/>
          <w:sz w:val="19"/>
          <w:szCs w:val="19"/>
        </w:rPr>
        <w:t xml:space="preserve">Do not use:</w:t>
      </w:r>
      <w:r>
        <w:rPr>
          <w:rFonts w:ascii="Calibri" w:cs="Calibri" w:eastAsia="Malgun Gothic" w:hAnsi="Calibri"/>
          <w:sz w:val="19"/>
          <w:szCs w:val="19"/>
        </w:rPr>
        <w:t xml:space="preserve"> anovular, thin, unknown cycle status </w:t>
      </w:r>
      <w:r>
        <w:rPr>
          <w:rFonts w:ascii="Calibri" w:cs="Calibri" w:eastAsia="Malgun Gothic" w:hAnsi="Calibri"/>
          <w:b/>
          <w:bCs/>
          <w:sz w:val="19"/>
          <w:szCs w:val="19"/>
        </w:rPr>
        <w:t xml:space="preserve">Why 11–14 days?</w:t>
      </w:r>
      <w:r>
        <w:rPr>
          <w:rFonts w:ascii="Calibri" w:cs="Calibri" w:eastAsia="Malgun Gothic" w:hAnsi="Calibri"/>
          <w:sz w:val="19"/>
          <w:szCs w:val="19"/>
        </w:rPr>
        <w:t xml:space="preserve"> So that any cow that responded to the first dose has a CL that is now ≥6 days old, and therefore responsive to the second.</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simplest protocol. Prostaglandin, then prostaglandin again eleven to fourteen days later.</w:t>
      </w:r>
    </w:p>
    <w:p>
      <w:pPr>
        <w:spacing w:after="140"/>
      </w:pPr>
      <w:r>
        <w:rPr>
          <w:rFonts w:ascii="Calibri" w:cs="Calibri" w:eastAsia="Malgun Gothic" w:hAnsi="Calibri"/>
          <w:sz w:val="19"/>
          <w:szCs w:val="19"/>
        </w:rPr>
        <w:t xml:space="preserve">Why that interval? Think it through with the physiology. A cow that responded to the first injection came into heat and ovulated around day two to five. Her new corpus luteum needs to be at least six days old to respond. Eleven to fourteen days later, every responder has a mature, responsive CL. That is the entire logic of the interval.</w:t>
      </w:r>
    </w:p>
    <w:p>
      <w:pPr>
        <w:spacing w:after="140"/>
      </w:pPr>
      <w:r>
        <w:rPr>
          <w:rFonts w:ascii="Calibri" w:cs="Calibri" w:eastAsia="Malgun Gothic" w:hAnsi="Calibri"/>
          <w:sz w:val="19"/>
          <w:szCs w:val="19"/>
        </w:rPr>
        <w:t xml:space="preserve">Its weakness is written on the slide and I want you to say it with me: it does nothing for a cow with no corpus luteum. In a tropical herd with thirty percent anovular cows, this protocol leaves a third of your herd untouched — and those are exactly the cows that need help most."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S19 · ★ Protocol 2 — Ovsynch</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3"/>
        <w:gridCol w:w="2097"/>
        <w:gridCol w:w="1298"/>
        <w:gridCol w:w="5992"/>
      </w:tblGrid>
      <w:tr>
        <w:trPr>
          <w:tblHeader/>
        </w:trPr>
        <w:tc>
          <w:tcPr>
            <w:tcW w:type="dxa" w:w="693"/>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Day</w:t>
            </w:r>
          </w:p>
        </w:tc>
        <w:tc>
          <w:tcPr>
            <w:tcW w:type="dxa" w:w="2097"/>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Time</w:t>
            </w:r>
          </w:p>
        </w:tc>
        <w:tc>
          <w:tcPr>
            <w:tcW w:type="dxa" w:w="1298"/>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Injection</w:t>
            </w:r>
          </w:p>
        </w:tc>
        <w:tc>
          <w:tcPr>
            <w:tcW w:type="dxa" w:w="5992"/>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What it does</w:t>
            </w:r>
          </w:p>
        </w:tc>
      </w:tr>
      <w:tr>
        <w:tc>
          <w:tcPr>
            <w:tcW w:type="dxa" w:w="69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0</w:t>
            </w:r>
          </w:p>
        </w:tc>
        <w:tc>
          <w:tcPr>
            <w:tcW w:type="dxa" w:w="2097"/>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AM</w:t>
            </w:r>
          </w:p>
        </w:tc>
        <w:tc>
          <w:tcPr>
            <w:tcW w:type="dxa" w:w="1298"/>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GnRH #1</w:t>
            </w:r>
          </w:p>
        </w:tc>
        <w:tc>
          <w:tcPr>
            <w:tcW w:type="dxa" w:w="5992"/>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Ovulates/luteinizes the dominant follicle → </w:t>
            </w:r>
            <w:r>
              <w:rPr>
                <w:rFonts w:ascii="Calibri" w:cs="Calibri" w:eastAsia="Malgun Gothic" w:hAnsi="Calibri"/>
                <w:b/>
                <w:bCs/>
                <w:color w:val="1B211D"/>
                <w:sz w:val="17"/>
                <w:szCs w:val="17"/>
              </w:rPr>
              <w:t xml:space="preserve">new wave emerges ~D2</w:t>
            </w:r>
          </w:p>
        </w:tc>
      </w:tr>
      <w:tr>
        <w:tc>
          <w:tcPr>
            <w:tcW w:type="dxa" w:w="69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7</w:t>
            </w:r>
          </w:p>
        </w:tc>
        <w:tc>
          <w:tcPr>
            <w:tcW w:type="dxa" w:w="2097"/>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AM</w:t>
            </w:r>
          </w:p>
        </w:tc>
        <w:tc>
          <w:tcPr>
            <w:tcW w:type="dxa" w:w="1298"/>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PGF2α</w:t>
            </w:r>
          </w:p>
        </w:tc>
        <w:tc>
          <w:tcPr>
            <w:tcW w:type="dxa" w:w="5992"/>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Luteolysis of the original CL </w:t>
            </w:r>
            <w:r>
              <w:rPr>
                <w:rFonts w:ascii="Calibri" w:cs="Calibri" w:eastAsia="Malgun Gothic" w:hAnsi="Calibri"/>
                <w:b/>
                <w:bCs/>
                <w:color w:val="1B211D"/>
                <w:sz w:val="17"/>
                <w:szCs w:val="17"/>
              </w:rPr>
              <w:t xml:space="preserve">and</w:t>
            </w:r>
            <w:r>
              <w:rPr>
                <w:rFonts w:ascii="Calibri" w:cs="Calibri" w:eastAsia="Malgun Gothic" w:hAnsi="Calibri"/>
                <w:b w:val="false"/>
                <w:bCs w:val="false"/>
                <w:color w:val="1B211D"/>
                <w:sz w:val="17"/>
                <w:szCs w:val="17"/>
              </w:rPr>
              <w:t xml:space="preserve"> the accessory CL from GnRH #1</w:t>
            </w:r>
          </w:p>
        </w:tc>
      </w:tr>
      <w:tr>
        <w:tc>
          <w:tcPr>
            <w:tcW w:type="dxa" w:w="69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9</w:t>
            </w:r>
          </w:p>
        </w:tc>
        <w:tc>
          <w:tcPr>
            <w:tcW w:type="dxa" w:w="2097"/>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AM (</w:t>
            </w:r>
            <w:r>
              <w:rPr>
                <w:rFonts w:ascii="Calibri" w:cs="Calibri" w:eastAsia="Malgun Gothic" w:hAnsi="Calibri"/>
                <w:b/>
                <w:bCs/>
                <w:color w:val="1B211D"/>
                <w:sz w:val="17"/>
                <w:szCs w:val="17"/>
              </w:rPr>
              <w:t xml:space="preserve">56 h after PGF</w:t>
            </w:r>
            <w:r>
              <w:rPr>
                <w:rFonts w:ascii="Calibri" w:cs="Calibri" w:eastAsia="Malgun Gothic" w:hAnsi="Calibri"/>
                <w:b w:val="false"/>
                <w:bCs w:val="false"/>
                <w:color w:val="1B211D"/>
                <w:sz w:val="17"/>
                <w:szCs w:val="17"/>
              </w:rPr>
              <w:t xml:space="preserve">)</w:t>
            </w:r>
          </w:p>
        </w:tc>
        <w:tc>
          <w:tcPr>
            <w:tcW w:type="dxa" w:w="1298"/>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GnRH #2</w:t>
            </w:r>
          </w:p>
        </w:tc>
        <w:tc>
          <w:tcPr>
            <w:tcW w:type="dxa" w:w="5992"/>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Ovulation trigger of the new dominant follicle (~13–16 mm)</w:t>
            </w:r>
          </w:p>
        </w:tc>
      </w:tr>
      <w:tr>
        <w:tc>
          <w:tcPr>
            <w:tcW w:type="dxa" w:w="69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10</w:t>
            </w:r>
          </w:p>
        </w:tc>
        <w:tc>
          <w:tcPr>
            <w:tcW w:type="dxa" w:w="2097"/>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16–20 h after GnRH #2</w:t>
            </w:r>
          </w:p>
        </w:tc>
        <w:tc>
          <w:tcPr>
            <w:tcW w:type="dxa" w:w="1298"/>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FIXED-TIME AI</w:t>
            </w:r>
          </w:p>
        </w:tc>
        <w:tc>
          <w:tcPr>
            <w:tcW w:type="dxa" w:w="5992"/>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Sperm in place before ovulation</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No heat detection required — every cow bred on a known date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Works best when started around </w:t>
      </w:r>
      <w:r>
        <w:rPr>
          <w:rFonts w:ascii="Calibri" w:cs="Calibri" w:eastAsia="Malgun Gothic" w:hAnsi="Calibri"/>
          <w:b/>
          <w:bCs/>
          <w:sz w:val="19"/>
          <w:szCs w:val="19"/>
        </w:rPr>
        <w:t xml:space="preserve">Day 5–9</w:t>
      </w:r>
      <w:r>
        <w:rPr>
          <w:rFonts w:ascii="Calibri" w:cs="Calibri" w:eastAsia="Malgun Gothic" w:hAnsi="Calibri"/>
          <w:sz w:val="19"/>
          <w:szCs w:val="19"/>
        </w:rPr>
        <w:t xml:space="preserve"> of the cycle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"Ovsynch is the protocol that changed dairy reproduction worldwide, and you must be able to draw it from memory.</w:t>
      </w:r>
    </w:p>
    <w:p>
      <w:pPr>
        <w:spacing w:after="140"/>
      </w:pPr>
      <w:r>
        <w:rPr>
          <w:rFonts w:ascii="Calibri" w:cs="Calibri" w:eastAsia="Malgun Gothic" w:hAnsi="Calibri"/>
          <w:sz w:val="19"/>
          <w:szCs w:val="19"/>
        </w:rPr>
        <w:t xml:space="preserve">Look at the fourth column, because that is the part that matters. Every injection has a job.</w:t>
      </w:r>
    </w:p>
    <w:p>
      <w:pPr>
        <w:spacing w:after="140"/>
      </w:pPr>
      <w:r>
        <w:rPr>
          <w:rFonts w:ascii="Calibri" w:cs="Calibri" w:eastAsia="Malgun Gothic" w:hAnsi="Calibri"/>
          <w:sz w:val="19"/>
          <w:szCs w:val="19"/>
        </w:rPr>
        <w:t xml:space="preserve">GnRH number one ovulates or luteinizes whatever dominant follicle is present, and by removing it, allows a fresh wave to emerge about two days later. That is the reset.</w:t>
      </w:r>
    </w:p>
    <w:p>
      <w:pPr>
        <w:spacing w:after="140"/>
      </w:pPr>
      <w:r>
        <w:rPr>
          <w:rFonts w:ascii="Calibri" w:cs="Calibri" w:eastAsia="Malgun Gothic" w:hAnsi="Calibri"/>
          <w:sz w:val="19"/>
          <w:szCs w:val="19"/>
        </w:rPr>
        <w:t xml:space="preserve">Prostaglandin on day seven destroys the original corpus luteum. Note that it also has to destroy the accessory corpus luteum created by GnRH number one — and by day seven that accessory CL is seven days old, so it is responsive. The interval is not arbitrary.</w:t>
      </w:r>
    </w:p>
    <w:p>
      <w:pPr>
        <w:spacing w:after="140"/>
      </w:pPr>
      <w:r>
        <w:rPr>
          <w:rFonts w:ascii="Calibri" w:cs="Calibri" w:eastAsia="Malgun Gothic" w:hAnsi="Calibri"/>
          <w:sz w:val="19"/>
          <w:szCs w:val="19"/>
        </w:rPr>
        <w:t xml:space="preserve">GnRH number two, fifty-six hours after the prostaglandin, ovulates the new dominant follicle, which is now about thirteen to sixteen millimetres and at the right age.</w:t>
      </w:r>
    </w:p>
    <w:p>
      <w:pPr>
        <w:spacing w:after="140"/>
      </w:pPr>
      <w:r>
        <w:rPr>
          <w:rFonts w:ascii="Calibri" w:cs="Calibri" w:eastAsia="Malgun Gothic" w:hAnsi="Calibri"/>
          <w:sz w:val="19"/>
          <w:szCs w:val="19"/>
        </w:rPr>
        <w:t xml:space="preserve">And fixed-time AI sixteen to twenty hours after that — sperm first, egg second, exactly as we established.</w:t>
      </w:r>
    </w:p>
    <w:p>
      <w:pPr>
        <w:spacing w:after="140"/>
      </w:pPr>
      <w:r>
        <w:rPr>
          <w:rFonts w:ascii="Calibri" w:cs="Calibri" w:eastAsia="Malgun Gothic" w:hAnsi="Calibri"/>
          <w:sz w:val="19"/>
          <w:szCs w:val="19"/>
        </w:rPr>
        <w:t xml:space="preserve">The whole point: </w:t>
      </w:r>
      <w:r>
        <w:rPr>
          <w:rFonts w:ascii="Calibri" w:cs="Calibri" w:eastAsia="Malgun Gothic" w:hAnsi="Calibri"/>
          <w:b/>
          <w:bCs/>
          <w:sz w:val="19"/>
          <w:szCs w:val="19"/>
        </w:rPr>
        <w:t xml:space="preserve">you never look for heat. Every cow is inseminated on a date you wrote in your diary three weeks ago.</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the four-injection timeline with hours.</w:t>
      </w:r>
    </w:p>
    <w:p>
      <w:pPr>
        <w:spacing w:after="140"/>
      </w:pPr>
      <w:r>
        <w:rPr>
          <w:rFonts w:ascii="Calibri" w:cs="Calibri" w:eastAsia="Malgun Gothic" w:hAnsi="Calibri"/>
          <w:b/>
          <w:bCs/>
          <w:sz w:val="19"/>
          <w:szCs w:val="19"/>
        </w:rPr>
        <w:t xml:space="preserve">⏱ 8'</w:t>
      </w:r>
    </w:p>
    <w:p>
      <w:pPr>
        <w:pStyle w:val="Heading2"/>
        <w:keepNext/>
        <w:spacing w:after="140" w:before="320"/>
      </w:pPr>
      <w:r>
        <w:rPr>
          <w:rFonts w:ascii="Cambria" w:cs="Cambria" w:eastAsia="Malgun Gothic" w:hAnsi="Cambria"/>
          <w:b/>
          <w:bCs/>
          <w:color w:val="1F4A2C"/>
          <w:sz w:val="26"/>
          <w:szCs w:val="26"/>
        </w:rPr>
        <w:t xml:space="preserve">S20 · Why Ovsynch alone is not enough</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Ovulatory response to </w:t>
      </w:r>
      <w:r>
        <w:rPr>
          <w:rFonts w:ascii="Calibri" w:cs="Calibri" w:eastAsia="Malgun Gothic" w:hAnsi="Calibri"/>
          <w:b/>
          <w:bCs/>
          <w:sz w:val="19"/>
          <w:szCs w:val="19"/>
        </w:rPr>
        <w:t xml:space="preserve">GnRH #1 at a random cycle stage ≈ 50–60%</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Cows in </w:t>
      </w:r>
      <w:r>
        <w:rPr>
          <w:rFonts w:ascii="Calibri" w:cs="Calibri" w:eastAsia="Malgun Gothic" w:hAnsi="Calibri"/>
          <w:b/>
          <w:bCs/>
          <w:sz w:val="19"/>
          <w:szCs w:val="19"/>
        </w:rPr>
        <w:t xml:space="preserve">Day 5–9</w:t>
      </w:r>
      <w:r>
        <w:rPr>
          <w:rFonts w:ascii="Calibri" w:cs="Calibri" w:eastAsia="Malgun Gothic" w:hAnsi="Calibri"/>
          <w:sz w:val="19"/>
          <w:szCs w:val="19"/>
        </w:rPr>
        <w:t xml:space="preserve"> respond best; cows in Day 1–4 or Day 13–17 respond poorly</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Anovular cows have </w:t>
      </w:r>
      <w:r>
        <w:rPr>
          <w:rFonts w:ascii="Calibri" w:cs="Calibri" w:eastAsia="Malgun Gothic" w:hAnsi="Calibri"/>
          <w:b/>
          <w:bCs/>
          <w:sz w:val="19"/>
          <w:szCs w:val="19"/>
        </w:rPr>
        <w:t xml:space="preserve">no CL for PGF to remove</w:t>
      </w:r>
      <w:r>
        <w:rPr>
          <w:rFonts w:ascii="Calibri" w:cs="Calibri" w:eastAsia="Malgun Gothic" w:hAnsi="Calibri"/>
          <w:sz w:val="19"/>
          <w:szCs w:val="19"/>
        </w:rPr>
        <w:t xml:space="preserve"> → they leak through the protocol</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sz w:val="19"/>
          <w:szCs w:val="19"/>
        </w:rPr>
        <w:t xml:space="preserve">→ Solutions: </w:t>
      </w:r>
      <w:r>
        <w:rPr>
          <w:rFonts w:ascii="Calibri" w:cs="Calibri" w:eastAsia="Malgun Gothic" w:hAnsi="Calibri"/>
          <w:b/>
          <w:bCs/>
          <w:sz w:val="19"/>
          <w:szCs w:val="19"/>
        </w:rPr>
        <w:t xml:space="preserve">Presynch-Ovsynch · G6G · Double-Ovsynch · add a P4 device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the honest limitation, and this leads directly to every advanced protocol.</w:t>
      </w:r>
    </w:p>
    <w:p>
      <w:pPr>
        <w:spacing w:after="140"/>
      </w:pPr>
      <w:r>
        <w:rPr>
          <w:rFonts w:ascii="Calibri" w:cs="Calibri" w:eastAsia="Malgun Gothic" w:hAnsi="Calibri"/>
          <w:sz w:val="19"/>
          <w:szCs w:val="19"/>
        </w:rPr>
        <w:t xml:space="preserve">If you start Ovsynch on a random day of the cycle, only about half to sixty percent of cows actually ovulate to the first GnRH. The rest are not reset, so when you inject prostaglandin on day seven, they are at a random stage — and your synchrony collapses.</w:t>
      </w:r>
    </w:p>
    <w:p>
      <w:pPr>
        <w:spacing w:after="140"/>
      </w:pPr>
      <w:r>
        <w:rPr>
          <w:rFonts w:ascii="Calibri" w:cs="Calibri" w:eastAsia="Malgun Gothic" w:hAnsi="Calibri"/>
          <w:sz w:val="19"/>
          <w:szCs w:val="19"/>
        </w:rPr>
        <w:t xml:space="preserve">There are two ways to fix this. Either bring cows to a favourable stage before starting Ovsynch — that is presynchronization. Or add a progesterone device, which does not care what stage she is at.</w:t>
      </w:r>
    </w:p>
    <w:p>
      <w:pPr>
        <w:spacing w:after="140"/>
      </w:pPr>
      <w:r>
        <w:rPr>
          <w:rFonts w:ascii="Calibri" w:cs="Calibri" w:eastAsia="Malgun Gothic" w:hAnsi="Calibri"/>
          <w:sz w:val="19"/>
          <w:szCs w:val="19"/>
        </w:rPr>
        <w:t xml:space="preserve">The next four slides are those solutions."</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S21 · Protocol 3 — Presynch-Ovsynch</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840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168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−26 (or −25)</w:t>
            </w:r>
          </w:p>
        </w:tc>
        <w:tc>
          <w:tcPr>
            <w:tcW w:type="dxa" w:w="84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r>
      <w:tr>
        <w:tc>
          <w:tcPr>
            <w:tcW w:type="dxa" w:w="168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−12 (or −11)</w:t>
            </w:r>
          </w:p>
        </w:tc>
        <w:tc>
          <w:tcPr>
            <w:tcW w:type="dxa" w:w="84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r>
      <w:tr>
        <w:tc>
          <w:tcPr>
            <w:tcW w:type="dxa" w:w="168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0</w:t>
            </w:r>
          </w:p>
        </w:tc>
        <w:tc>
          <w:tcPr>
            <w:tcW w:type="dxa" w:w="84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#1 (start Ovsynch) — </w:t>
            </w:r>
            <w:r>
              <w:rPr>
                <w:rFonts w:ascii="Calibri" w:cs="Calibri" w:eastAsia="Malgun Gothic" w:hAnsi="Calibri"/>
                <w:b/>
                <w:bCs/>
                <w:color w:val="1B211D"/>
                <w:sz w:val="18"/>
                <w:szCs w:val="18"/>
              </w:rPr>
              <w:t xml:space="preserve">11–14 days after the second presynch PGF</w:t>
            </w:r>
          </w:p>
        </w:tc>
      </w:tr>
      <w:tr>
        <w:tc>
          <w:tcPr>
            <w:tcW w:type="dxa" w:w="168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w:t>
            </w:r>
          </w:p>
        </w:tc>
        <w:tc>
          <w:tcPr>
            <w:tcW w:type="dxa" w:w="84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r>
      <w:tr>
        <w:tc>
          <w:tcPr>
            <w:tcW w:type="dxa" w:w="168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9</w:t>
            </w:r>
          </w:p>
        </w:tc>
        <w:tc>
          <w:tcPr>
            <w:tcW w:type="dxa" w:w="84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#2 (56 h)</w:t>
            </w:r>
          </w:p>
        </w:tc>
      </w:tr>
      <w:tr>
        <w:tc>
          <w:tcPr>
            <w:tcW w:type="dxa" w:w="168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10</w:t>
            </w:r>
          </w:p>
        </w:tc>
        <w:tc>
          <w:tcPr>
            <w:tcW w:type="dxa" w:w="840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FTAI</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Variants: </w:t>
      </w:r>
      <w:r>
        <w:rPr>
          <w:rFonts w:ascii="Calibri" w:cs="Calibri" w:eastAsia="Malgun Gothic" w:hAnsi="Calibri"/>
          <w:b/>
          <w:bCs/>
          <w:sz w:val="19"/>
          <w:szCs w:val="19"/>
        </w:rPr>
        <w:t xml:space="preserve">Presynch-11</w:t>
      </w:r>
      <w:r>
        <w:rPr>
          <w:rFonts w:ascii="Calibri" w:cs="Calibri" w:eastAsia="Malgun Gothic" w:hAnsi="Calibri"/>
          <w:sz w:val="19"/>
          <w:szCs w:val="19"/>
        </w:rPr>
        <w:t xml:space="preserve"> and </w:t>
      </w:r>
      <w:r>
        <w:rPr>
          <w:rFonts w:ascii="Calibri" w:cs="Calibri" w:eastAsia="Malgun Gothic" w:hAnsi="Calibri"/>
          <w:b/>
          <w:bCs/>
          <w:sz w:val="19"/>
          <w:szCs w:val="19"/>
        </w:rPr>
        <w:t xml:space="preserve">Presynch-14</w:t>
      </w:r>
      <w:r>
        <w:rPr>
          <w:rFonts w:ascii="Calibri" w:cs="Calibri" w:eastAsia="Malgun Gothic" w:hAnsi="Calibri"/>
          <w:sz w:val="19"/>
          <w:szCs w:val="19"/>
        </w:rPr>
        <w:t xml:space="preserve"> (interval from 2nd PGF to Ovsynch GnRH #1)</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Limitation: does nothing for anovular cows</w:t>
      </w:r>
      <w:r>
        <w:rPr>
          <w:rFonts w:ascii="Calibri" w:cs="Calibri" w:eastAsia="Malgun Gothic" w:hAnsi="Calibri"/>
          <w:sz w:val="19"/>
          <w:szCs w:val="19"/>
        </w:rPr>
        <w:t xml:space="preserve"> (no CL → no response to either presynch PGF)</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"Presynch-Ovsynch is Ovsynch with a run-up.</w:t>
      </w:r>
    </w:p>
    <w:p>
      <w:pPr>
        <w:spacing w:after="140"/>
      </w:pPr>
      <w:r>
        <w:rPr>
          <w:rFonts w:ascii="Calibri" w:cs="Calibri" w:eastAsia="Malgun Gothic" w:hAnsi="Calibri"/>
          <w:sz w:val="19"/>
          <w:szCs w:val="19"/>
        </w:rPr>
        <w:t xml:space="preserve">Two prostaglandin injections fourteen days apart bring cycling cows into a predictable window, so that when you give the first GnRH of Ovsynch eleven to fourteen days later, most cows are around day five to nine of their cycle — the responsive window.</w:t>
      </w:r>
    </w:p>
    <w:p>
      <w:pPr>
        <w:spacing w:after="140"/>
      </w:pPr>
      <w:r>
        <w:rPr>
          <w:rFonts w:ascii="Calibri" w:cs="Calibri" w:eastAsia="Malgun Gothic" w:hAnsi="Calibri"/>
          <w:sz w:val="19"/>
          <w:szCs w:val="19"/>
        </w:rPr>
        <w:t xml:space="preserve">In well-managed cycling herds this reliably improves pregnancy per AI compared with Ovsynch alone.</w:t>
      </w:r>
    </w:p>
    <w:p>
      <w:pPr>
        <w:spacing w:after="140"/>
      </w:pPr>
      <w:r>
        <w:rPr>
          <w:rFonts w:ascii="Calibri" w:cs="Calibri" w:eastAsia="Malgun Gothic" w:hAnsi="Calibri"/>
          <w:sz w:val="19"/>
          <w:szCs w:val="19"/>
        </w:rPr>
        <w:t xml:space="preserve">But notice the limitation on the last line, and it is a serious one for your conditions. Presynchronization with prostaglandin only works on cows that have a corpus luteum. The anovular cow — the thin cow, the heat-stressed cow — is completely untouched by both presynch injections. She arrives at Ovsynch exactly as unsynchronized as before.</w:t>
      </w:r>
    </w:p>
    <w:p>
      <w:pPr>
        <w:spacing w:after="140"/>
      </w:pPr>
      <w:r>
        <w:rPr>
          <w:rFonts w:ascii="Calibri" w:cs="Calibri" w:eastAsia="Malgun Gothic" w:hAnsi="Calibri"/>
          <w:sz w:val="19"/>
          <w:szCs w:val="19"/>
        </w:rPr>
        <w:t xml:space="preserve">That is the problem the next two protocols solve."</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S22 · ★ Protocol 4 — G6G</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1"/>
        <w:gridCol w:w="3699"/>
        <w:gridCol w:w="5690"/>
      </w:tblGrid>
      <w:tr>
        <w:trPr>
          <w:tblHeader/>
        </w:trPr>
        <w:tc>
          <w:tcPr>
            <w:tcW w:type="dxa" w:w="69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369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c>
          <w:tcPr>
            <w:tcW w:type="dxa" w:w="569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Purpose</w:t>
            </w:r>
          </w:p>
        </w:tc>
      </w:tr>
      <w:tr>
        <w:tc>
          <w:tcPr>
            <w:tcW w:type="dxa" w:w="69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−8</w:t>
            </w:r>
          </w:p>
        </w:tc>
        <w:tc>
          <w:tcPr>
            <w:tcW w:type="dxa" w:w="369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PGF2α</w:t>
            </w:r>
          </w:p>
        </w:tc>
        <w:tc>
          <w:tcPr>
            <w:tcW w:type="dxa" w:w="569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Luteolysis → the cow enters proestrus</w:t>
            </w:r>
          </w:p>
        </w:tc>
      </w:tr>
      <w:tr>
        <w:tc>
          <w:tcPr>
            <w:tcW w:type="dxa" w:w="69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−6</w:t>
            </w:r>
          </w:p>
        </w:tc>
        <w:tc>
          <w:tcPr>
            <w:tcW w:type="dxa" w:w="369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GnRH</w:t>
            </w:r>
          </w:p>
        </w:tc>
        <w:tc>
          <w:tcPr>
            <w:tcW w:type="dxa" w:w="569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Ovulates the resulting dominant follicle → </w:t>
            </w:r>
            <w:r>
              <w:rPr>
                <w:rFonts w:ascii="Calibri" w:cs="Calibri" w:eastAsia="Malgun Gothic" w:hAnsi="Calibri"/>
                <w:b/>
                <w:bCs/>
                <w:color w:val="1B211D"/>
                <w:sz w:val="18"/>
                <w:szCs w:val="18"/>
              </w:rPr>
              <w:t xml:space="preserve">synchronized new wave + fresh CL</w:t>
            </w:r>
          </w:p>
        </w:tc>
      </w:tr>
      <w:tr>
        <w:tc>
          <w:tcPr>
            <w:tcW w:type="dxa" w:w="69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0</w:t>
            </w:r>
          </w:p>
        </w:tc>
        <w:tc>
          <w:tcPr>
            <w:tcW w:type="dxa" w:w="369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GnRH #1 (Ovsynch begins)</w:t>
            </w:r>
            <w:r>
              <w:rPr>
                <w:rFonts w:ascii="Calibri" w:cs="Calibri" w:eastAsia="Malgun Gothic" w:hAnsi="Calibri"/>
                <w:b w:val="false"/>
                <w:bCs w:val="false"/>
                <w:color w:val="1B211D"/>
                <w:sz w:val="18"/>
                <w:szCs w:val="18"/>
              </w:rPr>
              <w:t xml:space="preserve"> — 6 days later</w:t>
            </w:r>
          </w:p>
        </w:tc>
        <w:tc>
          <w:tcPr>
            <w:tcW w:type="dxa" w:w="569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Now nearly all cows have a </w:t>
            </w:r>
            <w:r>
              <w:rPr>
                <w:rFonts w:ascii="Calibri" w:cs="Calibri" w:eastAsia="Malgun Gothic" w:hAnsi="Calibri"/>
                <w:b/>
                <w:bCs/>
                <w:color w:val="1B211D"/>
                <w:sz w:val="18"/>
                <w:szCs w:val="18"/>
              </w:rPr>
              <w:t xml:space="preserve">responsive</w:t>
            </w:r>
            <w:r>
              <w:rPr>
                <w:rFonts w:ascii="Calibri" w:cs="Calibri" w:eastAsia="Malgun Gothic" w:hAnsi="Calibri"/>
                <w:b w:val="false"/>
                <w:bCs w:val="false"/>
                <w:color w:val="1B211D"/>
                <w:sz w:val="18"/>
                <w:szCs w:val="18"/>
              </w:rPr>
              <w:t xml:space="preserve"> dominant follicle</w:t>
            </w:r>
          </w:p>
        </w:tc>
      </w:tr>
      <w:tr>
        <w:tc>
          <w:tcPr>
            <w:tcW w:type="dxa" w:w="69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7</w:t>
            </w:r>
          </w:p>
        </w:tc>
        <w:tc>
          <w:tcPr>
            <w:tcW w:type="dxa" w:w="369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c>
          <w:tcPr>
            <w:tcW w:type="dxa" w:w="569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69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9</w:t>
            </w:r>
          </w:p>
        </w:tc>
        <w:tc>
          <w:tcPr>
            <w:tcW w:type="dxa" w:w="369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#2</w:t>
            </w:r>
          </w:p>
        </w:tc>
        <w:tc>
          <w:tcPr>
            <w:tcW w:type="dxa" w:w="569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69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10</w:t>
            </w:r>
          </w:p>
        </w:tc>
        <w:tc>
          <w:tcPr>
            <w:tcW w:type="dxa" w:w="369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FTAI</w:t>
            </w:r>
          </w:p>
        </w:tc>
        <w:tc>
          <w:tcPr>
            <w:tcW w:type="dxa" w:w="569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bl>
    <w:p>
      <w:pPr>
        <w:spacing w:after="120"/>
      </w:pPr>
      <w:r>
        <w:rPr>
          <w:rFonts w:ascii="Calibri" w:cs="Calibri" w:eastAsia="Malgun Gothic" w:hAnsi="Calibri"/>
          <w:sz w:val="8"/>
          <w:szCs w:val="8"/>
        </w:rPr>
        <w:t xml:space="preserve"/>
      </w:r>
    </w:p>
    <w:p>
      <w:pPr>
        <w:shd w:fill="E8F0E6" w:val="clear"/>
        <w:spacing w:after="40" w:before="120"/>
        <w:ind w:left="180" w:right="180"/>
      </w:pPr>
      <w:r>
        <w:rPr>
          <w:rFonts w:ascii="Calibri" w:cs="Calibri" w:eastAsia="Malgun Gothic" w:hAnsi="Calibri"/>
          <w:color w:val="1F4A2C"/>
          <w:sz w:val="19"/>
          <w:szCs w:val="19"/>
        </w:rPr>
        <w:t xml:space="preserve">"G6G" = </w:t>
      </w:r>
      <w:r>
        <w:rPr>
          <w:rFonts w:ascii="Calibri" w:cs="Calibri" w:eastAsia="Malgun Gothic" w:hAnsi="Calibri"/>
          <w:b/>
          <w:bCs/>
          <w:color w:val="1F4A2C"/>
          <w:sz w:val="19"/>
          <w:szCs w:val="19"/>
        </w:rPr>
        <w:t xml:space="preserve">G</w:t>
      </w:r>
      <w:r>
        <w:rPr>
          <w:rFonts w:ascii="Calibri" w:cs="Calibri" w:eastAsia="Malgun Gothic" w:hAnsi="Calibri"/>
          <w:color w:val="1F4A2C"/>
          <w:sz w:val="19"/>
          <w:szCs w:val="19"/>
        </w:rPr>
        <w:t xml:space="preserve">nRH </w:t>
      </w:r>
      <w:r>
        <w:rPr>
          <w:rFonts w:ascii="Calibri" w:cs="Calibri" w:eastAsia="Malgun Gothic" w:hAnsi="Calibri"/>
          <w:b/>
          <w:bCs/>
          <w:color w:val="1F4A2C"/>
          <w:sz w:val="19"/>
          <w:szCs w:val="19"/>
        </w:rPr>
        <w:t xml:space="preserve">6</w:t>
      </w:r>
      <w:r>
        <w:rPr>
          <w:rFonts w:ascii="Calibri" w:cs="Calibri" w:eastAsia="Malgun Gothic" w:hAnsi="Calibri"/>
          <w:color w:val="1F4A2C"/>
          <w:sz w:val="19"/>
          <w:szCs w:val="19"/>
        </w:rPr>
        <w:t xml:space="preserve"> days before the </w:t>
      </w:r>
      <w:r>
        <w:rPr>
          <w:rFonts w:ascii="Calibri" w:cs="Calibri" w:eastAsia="Malgun Gothic" w:hAnsi="Calibri"/>
          <w:b/>
          <w:bCs/>
          <w:color w:val="1F4A2C"/>
          <w:sz w:val="19"/>
          <w:szCs w:val="19"/>
        </w:rPr>
        <w:t xml:space="preserve">G</w:t>
      </w:r>
      <w:r>
        <w:rPr>
          <w:rFonts w:ascii="Calibri" w:cs="Calibri" w:eastAsia="Malgun Gothic" w:hAnsi="Calibri"/>
          <w:color w:val="1F4A2C"/>
          <w:sz w:val="19"/>
          <w:szCs w:val="19"/>
        </w:rPr>
        <w:t xml:space="preserve">nRH that starts Ovsynch.</w:t>
      </w:r>
    </w:p>
    <w:p>
      <w:pPr>
        <w:shd w:fill="E8F0E6" w:val="clear"/>
        <w:spacing w:after="140" w:before="0"/>
        <w:ind w:left="180" w:right="180"/>
      </w:pPr>
      <w:r>
        <w:rPr>
          <w:rFonts w:ascii="Calibri" w:cs="Calibri" w:eastAsia="Malgun Gothic" w:hAnsi="Calibri"/>
          <w:color w:val="1F4A2C"/>
          <w:sz w:val="19"/>
          <w:szCs w:val="19"/>
        </w:rPr>
        <w:t xml:space="preserve">Reported effect: ovulatory response to Ovsynch GnRH #1 rises from ~50% toward </w:t>
      </w:r>
      <w:r>
        <w:rPr>
          <w:rFonts w:ascii="Calibri" w:cs="Calibri" w:eastAsia="Malgun Gothic" w:hAnsi="Calibri"/>
          <w:b/>
          <w:bCs/>
          <w:color w:val="1F4A2C"/>
          <w:sz w:val="19"/>
          <w:szCs w:val="19"/>
        </w:rPr>
        <w:t xml:space="preserve">~85%</w:t>
      </w:r>
      <w:r>
        <w:rPr>
          <w:rFonts w:ascii="Calibri" w:cs="Calibri" w:eastAsia="Malgun Gothic" w:hAnsi="Calibri"/>
          <w:color w:val="1F4A2C"/>
          <w:sz w:val="19"/>
          <w:szCs w:val="19"/>
        </w:rPr>
        <w:t xml:space="preserve"> </w:t>
      </w:r>
      <w:r>
        <w:rPr>
          <w:rFonts w:ascii="Calibri" w:cs="Calibri" w:eastAsia="Malgun Gothic" w:hAnsi="Calibri"/>
          <w:i/>
          <w:iCs/>
          <w:color w:val="1F4A2C"/>
          <w:sz w:val="19"/>
          <w:szCs w:val="19"/>
        </w:rPr>
        <w:t xml:space="preserve">(published; Bello et al.)</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"G6G. The name tells you the design: a GnRH given six days before the GnRH that starts Ovsynch.</w:t>
      </w:r>
    </w:p>
    <w:p>
      <w:pPr>
        <w:spacing w:after="140"/>
      </w:pPr>
      <w:r>
        <w:rPr>
          <w:rFonts w:ascii="Calibri" w:cs="Calibri" w:eastAsia="Malgun Gothic" w:hAnsi="Calibri"/>
          <w:sz w:val="19"/>
          <w:szCs w:val="19"/>
        </w:rPr>
        <w:t xml:space="preserve">Follow the logic, because this is elegant. First, prostaglandin on day minus eight removes the corpus luteum and puts the cow into proestrus. Two days later, on day minus six, GnRH ovulates the dominant follicle that proestrus produced — and because the cow was in proestrus, that follicle is almost always responsive. That ovulation does two things: it starts a synchronized new wave, and it creates a fresh corpus luteum.</w:t>
      </w:r>
    </w:p>
    <w:p>
      <w:pPr>
        <w:spacing w:after="140"/>
      </w:pPr>
      <w:r>
        <w:rPr>
          <w:rFonts w:ascii="Calibri" w:cs="Calibri" w:eastAsia="Malgun Gothic" w:hAnsi="Calibri"/>
          <w:sz w:val="19"/>
          <w:szCs w:val="19"/>
        </w:rPr>
        <w:t xml:space="preserve">Now count six days forward. When Ovsynch's first GnRH arrives on day zero, the cow is at about day six of a synchronized cycle — precisely the responsive window we identified on slide twenty.</w:t>
      </w:r>
    </w:p>
    <w:p>
      <w:pPr>
        <w:spacing w:after="140"/>
      </w:pPr>
      <w:r>
        <w:rPr>
          <w:rFonts w:ascii="Calibri" w:cs="Calibri" w:eastAsia="Malgun Gothic" w:hAnsi="Calibri"/>
          <w:sz w:val="19"/>
          <w:szCs w:val="19"/>
        </w:rPr>
        <w:t xml:space="preserve">The published effect is that ovulatory response to that first GnRH rises from around fifty percent to around eighty-five percent. You have converted a coin flip into a near-certainty.</w:t>
      </w:r>
    </w:p>
    <w:p>
      <w:pPr>
        <w:spacing w:after="140"/>
      </w:pPr>
      <w:r>
        <w:rPr>
          <w:rFonts w:ascii="Calibri" w:cs="Calibri" w:eastAsia="Malgun Gothic" w:hAnsi="Calibri"/>
          <w:sz w:val="19"/>
          <w:szCs w:val="19"/>
        </w:rPr>
        <w:t xml:space="preserve">That is what presynchronization actually means, mechanically."</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Timeline from −8 to +10 with all six injections.</w:t>
      </w:r>
    </w:p>
    <w:p>
      <w:pPr>
        <w:spacing w:after="140"/>
      </w:pPr>
      <w:r>
        <w:rPr>
          <w:rFonts w:ascii="Calibri" w:cs="Calibri" w:eastAsia="Malgun Gothic" w:hAnsi="Calibri"/>
          <w:b/>
          <w:bCs/>
          <w:sz w:val="19"/>
          <w:szCs w:val="19"/>
        </w:rPr>
        <w:t xml:space="preserve">⏱ 7'</w:t>
      </w:r>
    </w:p>
    <w:p>
      <w:pPr>
        <w:pStyle w:val="Heading2"/>
        <w:keepNext/>
        <w:spacing w:after="140" w:before="320"/>
      </w:pPr>
      <w:r>
        <w:rPr>
          <w:rFonts w:ascii="Cambria" w:cs="Cambria" w:eastAsia="Malgun Gothic" w:hAnsi="Cambria"/>
          <w:b/>
          <w:bCs/>
          <w:color w:val="1F4A2C"/>
          <w:sz w:val="26"/>
          <w:szCs w:val="26"/>
        </w:rPr>
        <w:t xml:space="preserve">S23 · ★ Protocol 5 — Double-Ovsynch</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63"/>
        <w:gridCol w:w="2714"/>
        <w:gridCol w:w="6203"/>
      </w:tblGrid>
      <w:tr>
        <w:trPr>
          <w:tblHeader/>
        </w:trPr>
        <w:tc>
          <w:tcPr>
            <w:tcW w:type="dxa" w:w="116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271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c>
          <w:tcPr>
            <w:tcW w:type="dxa" w:w="620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Phase</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−17</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w:t>
            </w:r>
          </w:p>
        </w:tc>
        <w:tc>
          <w:tcPr>
            <w:tcW w:type="dxa" w:w="620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Pre-Ovsynch</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−10</w:t>
            </w:r>
          </w:p>
        </w:tc>
        <w:tc>
          <w:tcPr>
            <w:tcW w:type="dxa" w:w="271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c>
          <w:tcPr>
            <w:tcW w:type="dxa" w:w="620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−7</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w:t>
            </w:r>
          </w:p>
        </w:tc>
        <w:tc>
          <w:tcPr>
            <w:tcW w:type="dxa" w:w="620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7 days before Breeding-Ovsynch</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0</w:t>
            </w:r>
          </w:p>
        </w:tc>
        <w:tc>
          <w:tcPr>
            <w:tcW w:type="dxa" w:w="271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GnRH #1</w:t>
            </w:r>
          </w:p>
        </w:tc>
        <w:tc>
          <w:tcPr>
            <w:tcW w:type="dxa" w:w="620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Breeding-Ovsynch</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7</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w:t>
            </w:r>
          </w:p>
        </w:tc>
        <w:tc>
          <w:tcPr>
            <w:tcW w:type="dxa" w:w="620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9</w:t>
            </w:r>
          </w:p>
        </w:tc>
        <w:tc>
          <w:tcPr>
            <w:tcW w:type="dxa" w:w="271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#2 (56 h)</w:t>
            </w:r>
          </w:p>
        </w:tc>
        <w:tc>
          <w:tcPr>
            <w:tcW w:type="dxa" w:w="620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10</w:t>
            </w:r>
          </w:p>
        </w:tc>
        <w:tc>
          <w:tcPr>
            <w:tcW w:type="dxa" w:w="271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FTAI</w:t>
            </w:r>
          </w:p>
        </w:tc>
        <w:tc>
          <w:tcPr>
            <w:tcW w:type="dxa" w:w="620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Reported benefit greatest in </w:t>
      </w:r>
      <w:r>
        <w:rPr>
          <w:rFonts w:ascii="Calibri" w:cs="Calibri" w:eastAsia="Malgun Gothic" w:hAnsi="Calibri"/>
          <w:b/>
          <w:bCs/>
          <w:sz w:val="19"/>
          <w:szCs w:val="19"/>
        </w:rPr>
        <w:t xml:space="preserve">primiparous (first-lactation) cows</w:t>
      </w:r>
      <w:r>
        <w:rPr>
          <w:rFonts w:ascii="Calibri" w:cs="Calibri" w:eastAsia="Malgun Gothic" w:hAnsi="Calibri"/>
          <w:sz w:val="19"/>
          <w:szCs w:val="19"/>
        </w:rPr>
        <w:t xml:space="preserve"> and in </w:t>
      </w:r>
      <w:r>
        <w:rPr>
          <w:rFonts w:ascii="Calibri" w:cs="Calibri" w:eastAsia="Malgun Gothic" w:hAnsi="Calibri"/>
          <w:b/>
          <w:bCs/>
          <w:sz w:val="19"/>
          <w:szCs w:val="19"/>
        </w:rPr>
        <w:t xml:space="preserve">anovular</w:t>
      </w:r>
      <w:r>
        <w:rPr>
          <w:rFonts w:ascii="Calibri" w:cs="Calibri" w:eastAsia="Malgun Gothic" w:hAnsi="Calibri"/>
          <w:sz w:val="19"/>
          <w:szCs w:val="19"/>
        </w:rPr>
        <w:t xml:space="preserve"> cows </w:t>
      </w:r>
      <w:r>
        <w:rPr>
          <w:rFonts w:ascii="Calibri" w:cs="Calibri" w:eastAsia="Malgun Gothic" w:hAnsi="Calibri"/>
          <w:i/>
          <w:iCs/>
          <w:sz w:val="19"/>
          <w:szCs w:val="19"/>
        </w:rPr>
        <w:t xml:space="preserve">(published; Souza et al.)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Cost: seven injections and more handling</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"Double-Ovsynch is exactly what the name says: an Ovsynch used to presynchronize a second Ovsynch.</w:t>
      </w:r>
    </w:p>
    <w:p>
      <w:pPr>
        <w:spacing w:after="140"/>
      </w:pPr>
      <w:r>
        <w:rPr>
          <w:rFonts w:ascii="Calibri" w:cs="Calibri" w:eastAsia="Malgun Gothic" w:hAnsi="Calibri"/>
          <w:sz w:val="19"/>
          <w:szCs w:val="19"/>
        </w:rPr>
        <w:t xml:space="preserve">The first Ovsynch — the pre-Ovsynch — is not for breeding. Its purpose is to leave the cow with a synchronized wave and a fresh corpus luteum at a known age. The second Ovsynch is the breeding one, and it starts seven days after the last GnRH of the first.</w:t>
      </w:r>
    </w:p>
    <w:p>
      <w:pPr>
        <w:spacing w:after="140"/>
      </w:pPr>
      <w:r>
        <w:rPr>
          <w:rFonts w:ascii="Calibri" w:cs="Calibri" w:eastAsia="Malgun Gothic" w:hAnsi="Calibri"/>
          <w:sz w:val="19"/>
          <w:szCs w:val="19"/>
        </w:rPr>
        <w:t xml:space="preserve">The published data show the largest benefit in first-lactation cows, which are frequently anovular or cycling irregularly in early lactation, and in anovular cows generally.</w:t>
      </w:r>
    </w:p>
    <w:p>
      <w:pPr>
        <w:spacing w:after="140"/>
      </w:pPr>
      <w:r>
        <w:rPr>
          <w:rFonts w:ascii="Calibri" w:cs="Calibri" w:eastAsia="Malgun Gothic" w:hAnsi="Calibri"/>
          <w:sz w:val="19"/>
          <w:szCs w:val="19"/>
        </w:rPr>
        <w:t xml:space="preserve">The cost is honesty: seven injections and seven handling events per cow. In a smallholder system with twelve cows and no head gate, that is a real burden. In a commercial dairy with a lock-up feed line, it is trivial.</w:t>
      </w:r>
    </w:p>
    <w:p>
      <w:pPr>
        <w:spacing w:after="140"/>
      </w:pPr>
      <w:r>
        <w:rPr>
          <w:rFonts w:ascii="Calibri" w:cs="Calibri" w:eastAsia="Malgun Gothic" w:hAnsi="Calibri"/>
          <w:sz w:val="19"/>
          <w:szCs w:val="19"/>
        </w:rPr>
        <w:t xml:space="preserve">So my recommendation to you: </w:t>
      </w:r>
      <w:r>
        <w:rPr>
          <w:rFonts w:ascii="Calibri" w:cs="Calibri" w:eastAsia="Malgun Gothic" w:hAnsi="Calibri"/>
          <w:b/>
          <w:bCs/>
          <w:sz w:val="19"/>
          <w:szCs w:val="19"/>
        </w:rPr>
        <w:t xml:space="preserve">know it, and use it where handling is easy and the cows are high-value.</w:t>
      </w:r>
      <w:r>
        <w:rPr>
          <w:rFonts w:ascii="Calibri" w:cs="Calibri" w:eastAsia="Malgun Gothic" w:hAnsi="Calibri"/>
          <w:sz w:val="19"/>
          <w:szCs w:val="19"/>
        </w:rPr>
        <w:t xml:space="preserve"> For most Philippine smallholder herds, the next protocol is the better tool."</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S24 · ★★ Protocol 6 — 5-day CO-Synch + CIDR (the tropical default)</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0</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GnRH + insert CIDR</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5</w:t>
            </w:r>
          </w:p>
        </w:tc>
        <w:tc>
          <w:tcPr>
            <w:tcW w:type="dxa" w:w="91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Remove CIDR + PGF2α</w:t>
            </w:r>
            <w:r>
              <w:rPr>
                <w:rFonts w:ascii="Calibri" w:cs="Calibri" w:eastAsia="Malgun Gothic" w:hAnsi="Calibri"/>
                <w:b w:val="false"/>
                <w:bCs w:val="false"/>
                <w:color w:val="1B211D"/>
                <w:sz w:val="18"/>
                <w:szCs w:val="18"/>
              </w:rPr>
              <w:t xml:space="preserve"> — ⚠️ </w:t>
            </w:r>
            <w:r>
              <w:rPr>
                <w:rFonts w:ascii="Calibri" w:cs="Calibri" w:eastAsia="Malgun Gothic" w:hAnsi="Calibri"/>
                <w:b/>
                <w:bCs/>
                <w:color w:val="1B211D"/>
                <w:sz w:val="18"/>
                <w:szCs w:val="18"/>
              </w:rPr>
              <w:t xml:space="preserve">second PGF 6–12 h later (cows)</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8</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GnRH + FIXED-TIME AI</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72 h</w:t>
            </w:r>
            <w:r>
              <w:rPr>
                <w:rFonts w:ascii="Calibri" w:cs="Calibri" w:eastAsia="Malgun Gothic" w:hAnsi="Calibri"/>
                <w:b w:val="false"/>
                <w:bCs w:val="false"/>
                <w:color w:val="1B211D"/>
                <w:sz w:val="18"/>
                <w:szCs w:val="18"/>
              </w:rPr>
              <w:t xml:space="preserve"> after CIDR removal (</w:t>
            </w:r>
            <w:r>
              <w:rPr>
                <w:rFonts w:ascii="Calibri" w:cs="Calibri" w:eastAsia="Malgun Gothic" w:hAnsi="Calibri"/>
                <w:b/>
                <w:bCs/>
                <w:color w:val="1B211D"/>
                <w:sz w:val="18"/>
                <w:szCs w:val="18"/>
              </w:rPr>
              <w:t xml:space="preserve">heifers ≈ 60 h</w:t>
            </w:r>
            <w:r>
              <w:rPr>
                <w:rFonts w:ascii="Calibri" w:cs="Calibri" w:eastAsia="Malgun Gothic" w:hAnsi="Calibri"/>
                <w:b w:val="false"/>
                <w:bCs w:val="false"/>
                <w:color w:val="1B211D"/>
                <w:sz w:val="18"/>
                <w:szCs w:val="18"/>
              </w:rPr>
              <w:t xml:space="preserve">)</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Optional: </w:t>
      </w:r>
      <w:r>
        <w:rPr>
          <w:rFonts w:ascii="Calibri" w:cs="Calibri" w:eastAsia="Malgun Gothic" w:hAnsi="Calibri"/>
          <w:b/>
          <w:bCs/>
          <w:sz w:val="19"/>
          <w:szCs w:val="19"/>
        </w:rPr>
        <w:t xml:space="preserve">eCG at CIDR removal</w:t>
      </w:r>
      <w:r>
        <w:rPr>
          <w:rFonts w:ascii="Calibri" w:cs="Calibri" w:eastAsia="Malgun Gothic" w:hAnsi="Calibri"/>
          <w:sz w:val="19"/>
          <w:szCs w:val="19"/>
        </w:rPr>
        <w:t xml:space="preserve"> for anovular / thin / suckled animals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Why two prostaglandin doses?</w:t>
      </w:r>
      <w:r>
        <w:rPr>
          <w:rFonts w:ascii="Calibri" w:cs="Calibri" w:eastAsia="Malgun Gothic" w:hAnsi="Calibri"/>
          <w:sz w:val="19"/>
          <w:szCs w:val="19"/>
        </w:rPr>
        <w:t xml:space="preserve"> GnRH on Day 0 creates an </w:t>
      </w:r>
      <w:r>
        <w:rPr>
          <w:rFonts w:ascii="Calibri" w:cs="Calibri" w:eastAsia="Malgun Gothic" w:hAnsi="Calibri"/>
          <w:b/>
          <w:bCs/>
          <w:sz w:val="19"/>
          <w:szCs w:val="19"/>
        </w:rPr>
        <w:t xml:space="preserve">accessory CL</w:t>
      </w:r>
      <w:r>
        <w:rPr>
          <w:rFonts w:ascii="Calibri" w:cs="Calibri" w:eastAsia="Malgun Gothic" w:hAnsi="Calibri"/>
          <w:sz w:val="19"/>
          <w:szCs w:val="19"/>
        </w:rPr>
        <w:t xml:space="preserve"> that is only </w:t>
      </w:r>
      <w:r>
        <w:rPr>
          <w:rFonts w:ascii="Calibri" w:cs="Calibri" w:eastAsia="Malgun Gothic" w:hAnsi="Calibri"/>
          <w:b/>
          <w:bCs/>
          <w:sz w:val="19"/>
          <w:szCs w:val="19"/>
        </w:rPr>
        <w:t xml:space="preserve">5 days old</w:t>
      </w:r>
      <w:r>
        <w:rPr>
          <w:rFonts w:ascii="Calibri" w:cs="Calibri" w:eastAsia="Malgun Gothic" w:hAnsi="Calibri"/>
          <w:sz w:val="19"/>
          <w:szCs w:val="19"/>
        </w:rPr>
        <w:t xml:space="preserve"> at removal — a 5-day CL is often </w:t>
      </w:r>
      <w:r>
        <w:rPr>
          <w:rFonts w:ascii="Calibri" w:cs="Calibri" w:eastAsia="Malgun Gothic" w:hAnsi="Calibri"/>
          <w:b/>
          <w:bCs/>
          <w:sz w:val="19"/>
          <w:szCs w:val="19"/>
        </w:rPr>
        <w:t xml:space="preserve">refractory to a single PGF dose</w:t>
      </w:r>
      <w:r>
        <w:rPr>
          <w:rFonts w:ascii="Calibri" w:cs="Calibri" w:eastAsia="Malgun Gothic" w:hAnsi="Calibri"/>
          <w:sz w:val="19"/>
          <w:szCs w:val="19"/>
        </w:rPr>
        <w:t xml:space="preserve">. </w:t>
      </w:r>
      <w:r>
        <w:rPr>
          <w:rFonts w:ascii="Calibri" w:cs="Calibri" w:eastAsia="Malgun Gothic" w:hAnsi="Calibri"/>
          <w:b/>
          <w:bCs/>
          <w:sz w:val="19"/>
          <w:szCs w:val="19"/>
        </w:rPr>
        <w:t xml:space="preserve">Why 5 days and not 7?</w:t>
      </w:r>
      <w:r>
        <w:rPr>
          <w:rFonts w:ascii="Calibri" w:cs="Calibri" w:eastAsia="Malgun Gothic" w:hAnsi="Calibri"/>
          <w:sz w:val="19"/>
          <w:szCs w:val="19"/>
        </w:rPr>
        <w:t xml:space="preserve"> A shorter progesterone period gives a </w:t>
      </w:r>
      <w:r>
        <w:rPr>
          <w:rFonts w:ascii="Calibri" w:cs="Calibri" w:eastAsia="Malgun Gothic" w:hAnsi="Calibri"/>
          <w:b/>
          <w:bCs/>
          <w:sz w:val="19"/>
          <w:szCs w:val="19"/>
        </w:rPr>
        <w:t xml:space="preserve">longer proestrus</w:t>
      </w:r>
      <w:r>
        <w:rPr>
          <w:rFonts w:ascii="Calibri" w:cs="Calibri" w:eastAsia="Malgun Gothic" w:hAnsi="Calibri"/>
          <w:sz w:val="19"/>
          <w:szCs w:val="19"/>
        </w:rPr>
        <w:t xml:space="preserve"> before ovulation → better estradiol exposure of the uterus → </w:t>
      </w:r>
      <w:r>
        <w:rPr>
          <w:rFonts w:ascii="Calibri" w:cs="Calibri" w:eastAsia="Malgun Gothic" w:hAnsi="Calibri"/>
          <w:b/>
          <w:bCs/>
          <w:sz w:val="19"/>
          <w:szCs w:val="19"/>
        </w:rPr>
        <w:t xml:space="preserve">higher fertility</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protocol I want you to leave with as your default, and I want you to understand the two footnotes, because they are the whole design.</w:t>
      </w:r>
    </w:p>
    <w:p>
      <w:pPr>
        <w:spacing w:after="140"/>
      </w:pPr>
      <w:r>
        <w:rPr>
          <w:rFonts w:ascii="Calibri" w:cs="Calibri" w:eastAsia="Malgun Gothic" w:hAnsi="Calibri"/>
          <w:sz w:val="19"/>
          <w:szCs w:val="19"/>
        </w:rPr>
        <w:t xml:space="preserve">First footnote: why two prostaglandin injections? Because the GnRH you gave on day zero created an accessory corpus luteum. On day five, that accessory CL is only five days old. We established earlier that a CL under about six days is refractory to prostaglandin. A single dose often will not kill it, and a surviving CL means progesterone stays high and the cow does not come into heat. So you give a second dose six to twelve hours later. If you skip the second dose, this protocol fails — and it fails silently.</w:t>
      </w:r>
    </w:p>
    <w:p>
      <w:pPr>
        <w:spacing w:after="140"/>
      </w:pPr>
      <w:r>
        <w:rPr>
          <w:rFonts w:ascii="Calibri" w:cs="Calibri" w:eastAsia="Malgun Gothic" w:hAnsi="Calibri"/>
          <w:sz w:val="19"/>
          <w:szCs w:val="19"/>
        </w:rPr>
        <w:t xml:space="preserve">Second footnote: why five days and not seven? Because a shorter progesterone exposure leaves a longer proestrus — a longer period of rising estradiol before ovulation. Estradiol prepares the uterus and the oviduct. Longer proestrus is consistently associated with higher fertility. That is why the five-day protocol was developed.</w:t>
      </w:r>
    </w:p>
    <w:p>
      <w:pPr>
        <w:spacing w:after="140"/>
      </w:pPr>
      <w:r>
        <w:rPr>
          <w:rFonts w:ascii="Calibri" w:cs="Calibri" w:eastAsia="Malgun Gothic" w:hAnsi="Calibri"/>
          <w:sz w:val="19"/>
          <w:szCs w:val="19"/>
        </w:rPr>
        <w:t xml:space="preserve">And the option line matters for you: add eCG at device removal for anovular, thin, or suckled animals. In Philippine conditions, that describes a large part of the herd."</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Write "5-d CL = refractory → 2 × PGF" and "shorter P4 → longer proestrus → higher fertility."</w:t>
      </w:r>
    </w:p>
    <w:p>
      <w:pPr>
        <w:spacing w:after="140"/>
      </w:pPr>
      <w:r>
        <w:rPr>
          <w:rFonts w:ascii="Calibri" w:cs="Calibri" w:eastAsia="Malgun Gothic" w:hAnsi="Calibri"/>
          <w:b/>
          <w:bCs/>
          <w:sz w:val="19"/>
          <w:szCs w:val="19"/>
        </w:rPr>
        <w:t xml:space="preserve">⏱ 8'</w:t>
      </w:r>
    </w:p>
    <w:p>
      <w:pPr>
        <w:pStyle w:val="Heading2"/>
        <w:keepNext/>
        <w:spacing w:after="140" w:before="320"/>
      </w:pPr>
      <w:r>
        <w:rPr>
          <w:rFonts w:ascii="Cambria" w:cs="Cambria" w:eastAsia="Malgun Gothic" w:hAnsi="Cambria"/>
          <w:b/>
          <w:bCs/>
          <w:color w:val="1F4A2C"/>
          <w:sz w:val="26"/>
          <w:szCs w:val="26"/>
        </w:rPr>
        <w:t xml:space="preserve">S25 · Protocol 7 — 7-day CO-Synch + CIDR</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0</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 CIDR in</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CIDR out + PGF2α (</w:t>
            </w:r>
            <w:r>
              <w:rPr>
                <w:rFonts w:ascii="Calibri" w:cs="Calibri" w:eastAsia="Malgun Gothic" w:hAnsi="Calibri"/>
                <w:b/>
                <w:bCs/>
                <w:color w:val="1B211D"/>
                <w:sz w:val="18"/>
                <w:szCs w:val="18"/>
              </w:rPr>
              <w:t xml:space="preserve">single dose sufficient — the accessory CL is now 7 days old</w:t>
            </w:r>
            <w:r>
              <w:rPr>
                <w:rFonts w:ascii="Calibri" w:cs="Calibri" w:eastAsia="Malgun Gothic" w:hAnsi="Calibri"/>
                <w:b w:val="false"/>
                <w:bCs w:val="false"/>
                <w:color w:val="1B211D"/>
                <w:sz w:val="18"/>
                <w:szCs w:val="18"/>
              </w:rPr>
              <w:t xml:space="preserve">)</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9–10</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 FTAI at </w:t>
            </w:r>
            <w:r>
              <w:rPr>
                <w:rFonts w:ascii="Calibri" w:cs="Calibri" w:eastAsia="Malgun Gothic" w:hAnsi="Calibri"/>
                <w:b/>
                <w:bCs/>
                <w:color w:val="1B211D"/>
                <w:sz w:val="18"/>
                <w:szCs w:val="18"/>
              </w:rPr>
              <w:t xml:space="preserve">~54–66 h</w:t>
            </w:r>
            <w:r>
              <w:rPr>
                <w:rFonts w:ascii="Calibri" w:cs="Calibri" w:eastAsia="Malgun Gothic" w:hAnsi="Calibri"/>
                <w:b w:val="false"/>
                <w:bCs w:val="false"/>
                <w:color w:val="1B211D"/>
                <w:sz w:val="18"/>
                <w:szCs w:val="18"/>
              </w:rPr>
              <w:t xml:space="preserve"> after removal</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Use:</w:t>
      </w:r>
      <w:r>
        <w:rPr>
          <w:rFonts w:ascii="Calibri" w:cs="Calibri" w:eastAsia="Malgun Gothic" w:hAnsi="Calibri"/>
          <w:sz w:val="19"/>
          <w:szCs w:val="19"/>
        </w:rPr>
        <w:t xml:space="preserve"> deeply anovular animals needing longer P4 priming; simpler (one PGF)</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seven-day version. One difference in mechanism and one in practice.</w:t>
      </w:r>
    </w:p>
    <w:p>
      <w:pPr>
        <w:spacing w:after="140"/>
      </w:pPr>
      <w:r>
        <w:rPr>
          <w:rFonts w:ascii="Calibri" w:cs="Calibri" w:eastAsia="Malgun Gothic" w:hAnsi="Calibri"/>
          <w:sz w:val="19"/>
          <w:szCs w:val="19"/>
        </w:rPr>
        <w:t xml:space="preserve">In mechanism: by day seven the accessory corpus luteum is seven days old and therefore responsive, so a single prostaglandin dose is enough. Simpler.</w:t>
      </w:r>
    </w:p>
    <w:p>
      <w:pPr>
        <w:spacing w:after="140"/>
      </w:pPr>
      <w:r>
        <w:rPr>
          <w:rFonts w:ascii="Calibri" w:cs="Calibri" w:eastAsia="Malgun Gothic" w:hAnsi="Calibri"/>
          <w:sz w:val="19"/>
          <w:szCs w:val="19"/>
        </w:rPr>
        <w:t xml:space="preserve">In practice: seven days of progesterone gives stronger priming for the deeply anovular cow, at the cost of a slightly shorter proestrus.</w:t>
      </w:r>
    </w:p>
    <w:p>
      <w:pPr>
        <w:spacing w:after="140"/>
      </w:pPr>
      <w:r>
        <w:rPr>
          <w:rFonts w:ascii="Calibri" w:cs="Calibri" w:eastAsia="Malgun Gothic" w:hAnsi="Calibri"/>
          <w:sz w:val="19"/>
          <w:szCs w:val="19"/>
        </w:rPr>
        <w:t xml:space="preserve">So: five-day for fertility, seven-day for priming and simplicity. Both are correct tools. Choose by the cow in front of you."</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S26 · Protocol 8 — Heifer-specific options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4"/>
        <w:gridCol w:w="6796"/>
      </w:tblGrid>
      <w:tr>
        <w:trPr>
          <w:tblHeader/>
        </w:trPr>
        <w:tc>
          <w:tcPr>
            <w:tcW w:type="dxa" w:w="328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Protocol</w:t>
            </w:r>
          </w:p>
        </w:tc>
        <w:tc>
          <w:tcPr>
            <w:tcW w:type="dxa" w:w="679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Schedule</w:t>
            </w:r>
          </w:p>
        </w:tc>
      </w:tr>
      <w:tr>
        <w:tc>
          <w:tcPr>
            <w:tcW w:type="dxa" w:w="328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5-d CO-Synch + CIDR (heifers)</w:t>
            </w:r>
          </w:p>
        </w:tc>
        <w:tc>
          <w:tcPr>
            <w:tcW w:type="dxa" w:w="679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 CIDR D0 → CIDR out + PGF D5 → </w:t>
            </w:r>
            <w:r>
              <w:rPr>
                <w:rFonts w:ascii="Calibri" w:cs="Calibri" w:eastAsia="Malgun Gothic" w:hAnsi="Calibri"/>
                <w:b/>
                <w:bCs/>
                <w:color w:val="1B211D"/>
                <w:sz w:val="18"/>
                <w:szCs w:val="18"/>
              </w:rPr>
              <w:t xml:space="preserve">GnRH + TAI ~60 h</w:t>
            </w:r>
          </w:p>
        </w:tc>
      </w:tr>
      <w:tr>
        <w:tc>
          <w:tcPr>
            <w:tcW w:type="dxa" w:w="328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14-day CIDR-PG</w:t>
            </w:r>
          </w:p>
        </w:tc>
        <w:tc>
          <w:tcPr>
            <w:tcW w:type="dxa" w:w="679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CIDR 14 d → remove → </w:t>
            </w:r>
            <w:r>
              <w:rPr>
                <w:rFonts w:ascii="Calibri" w:cs="Calibri" w:eastAsia="Malgun Gothic" w:hAnsi="Calibri"/>
                <w:b/>
                <w:bCs/>
                <w:color w:val="1B211D"/>
                <w:sz w:val="18"/>
                <w:szCs w:val="18"/>
              </w:rPr>
              <w:t xml:space="preserve">PGF 16 days later</w:t>
            </w:r>
            <w:r>
              <w:rPr>
                <w:rFonts w:ascii="Calibri" w:cs="Calibri" w:eastAsia="Malgun Gothic" w:hAnsi="Calibri"/>
                <w:b w:val="false"/>
                <w:bCs w:val="false"/>
                <w:color w:val="1B211D"/>
                <w:sz w:val="18"/>
                <w:szCs w:val="18"/>
              </w:rPr>
              <w:t xml:space="preserve"> → AI on estrus or TAI ~72 h + GnRH</w:t>
            </w:r>
          </w:p>
        </w:tc>
      </w:tr>
      <w:tr>
        <w:tc>
          <w:tcPr>
            <w:tcW w:type="dxa" w:w="328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Double PGF</w:t>
            </w:r>
          </w:p>
        </w:tc>
        <w:tc>
          <w:tcPr>
            <w:tcW w:type="dxa" w:w="679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For confirmed cycling heifers only</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color w:val="1F4A2C"/>
          <w:sz w:val="19"/>
          <w:szCs w:val="19"/>
        </w:rPr>
        <w:t xml:space="preserve">Heifers are </w:t>
      </w:r>
      <w:r>
        <w:rPr>
          <w:rFonts w:ascii="Calibri" w:cs="Calibri" w:eastAsia="Malgun Gothic" w:hAnsi="Calibri"/>
          <w:b/>
          <w:bCs/>
          <w:color w:val="1F4A2C"/>
          <w:sz w:val="19"/>
          <w:szCs w:val="19"/>
        </w:rPr>
        <w:t xml:space="preserve">more fertile but less tolerant of poor timing</w:t>
      </w:r>
      <w:r>
        <w:rPr>
          <w:rFonts w:ascii="Calibri" w:cs="Calibri" w:eastAsia="Malgun Gothic" w:hAnsi="Calibri"/>
          <w:color w:val="1F4A2C"/>
          <w:sz w:val="19"/>
          <w:szCs w:val="19"/>
        </w:rPr>
        <w:t xml:space="preserve"> — their estrus is shorter and their cycles are tighter.</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"Heifers are not small cows. Three differences change your protocol choice.</w:t>
      </w:r>
    </w:p>
    <w:p>
      <w:pPr>
        <w:spacing w:after="140"/>
      </w:pPr>
      <w:r>
        <w:rPr>
          <w:rFonts w:ascii="Calibri" w:cs="Calibri" w:eastAsia="Malgun Gothic" w:hAnsi="Calibri"/>
          <w:sz w:val="19"/>
          <w:szCs w:val="19"/>
        </w:rPr>
        <w:t xml:space="preserve">Their cycles are slightly shorter, about twenty days. Their standing heat is shorter. And they ovulate slightly earlier after device removal — which is why the fixed-time insemination for heifers on the five-day protocol is about sixty hours, not seventy-two.</w:t>
      </w:r>
    </w:p>
    <w:p>
      <w:pPr>
        <w:spacing w:after="140"/>
      </w:pPr>
      <w:r>
        <w:rPr>
          <w:rFonts w:ascii="Calibri" w:cs="Calibri" w:eastAsia="Malgun Gothic" w:hAnsi="Calibri"/>
          <w:sz w:val="19"/>
          <w:szCs w:val="19"/>
        </w:rPr>
        <w:t xml:space="preserve">The fourteen-day CIDR–PG protocol is worth knowing because it also </w:t>
      </w:r>
      <w:r>
        <w:rPr>
          <w:rFonts w:ascii="Calibri" w:cs="Calibri" w:eastAsia="Malgun Gothic" w:hAnsi="Calibri"/>
          <w:b/>
          <w:bCs/>
          <w:sz w:val="19"/>
          <w:szCs w:val="19"/>
        </w:rPr>
        <w:t xml:space="preserve">induces puberty</w:t>
      </w:r>
      <w:r>
        <w:rPr>
          <w:rFonts w:ascii="Calibri" w:cs="Calibri" w:eastAsia="Malgun Gothic" w:hAnsi="Calibri"/>
          <w:sz w:val="19"/>
          <w:szCs w:val="19"/>
        </w:rPr>
        <w:t xml:space="preserve"> in peri-pubertal heifers, so it does double duty in a herd where heifers are borderline.</w:t>
      </w:r>
    </w:p>
    <w:p>
      <w:pPr>
        <w:spacing w:after="140"/>
      </w:pPr>
      <w:r>
        <w:rPr>
          <w:rFonts w:ascii="Calibri" w:cs="Calibri" w:eastAsia="Malgun Gothic" w:hAnsi="Calibri"/>
          <w:sz w:val="19"/>
          <w:szCs w:val="19"/>
        </w:rPr>
        <w:t xml:space="preserve">And one warning: heifers are highly fertile, so they forgive bad genetics — but they do not forgive bad timing. Get the hours right."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S27 · Resynchronization — never lose a cycle</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Cow not confirmed pregnant at Day 30–32 → </w:t>
      </w:r>
      <w:r>
        <w:rPr>
          <w:rFonts w:ascii="Calibri" w:cs="Calibri" w:eastAsia="Malgun Gothic" w:hAnsi="Calibri"/>
          <w:b/>
          <w:bCs/>
          <w:sz w:val="19"/>
          <w:szCs w:val="19"/>
        </w:rPr>
        <w:t xml:space="preserve">she must already be back in a programme</w:t>
      </w:r>
      <w:r>
        <w:rPr>
          <w:rFonts w:ascii="Calibri" w:cs="Calibri" w:eastAsia="Malgun Gothic" w:hAnsi="Calibri"/>
          <w:sz w:val="19"/>
          <w:szCs w:val="19"/>
        </w:rPr>
        <w:t xml:space="preserve">, not starting one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Common approach: </w:t>
      </w:r>
      <w:r>
        <w:rPr>
          <w:rFonts w:ascii="Calibri" w:cs="Calibri" w:eastAsia="Malgun Gothic" w:hAnsi="Calibri"/>
          <w:b/>
          <w:bCs/>
          <w:sz w:val="19"/>
          <w:szCs w:val="19"/>
        </w:rPr>
        <w:t xml:space="preserve">GnRH at Day 25</w:t>
      </w:r>
      <w:r>
        <w:rPr>
          <w:rFonts w:ascii="Calibri" w:cs="Calibri" w:eastAsia="Malgun Gothic" w:hAnsi="Calibri"/>
          <w:sz w:val="19"/>
          <w:szCs w:val="19"/>
        </w:rPr>
        <w:t xml:space="preserve"> → </w:t>
      </w:r>
      <w:r>
        <w:rPr>
          <w:rFonts w:ascii="Calibri" w:cs="Calibri" w:eastAsia="Malgun Gothic" w:hAnsi="Calibri"/>
          <w:b/>
          <w:bCs/>
          <w:sz w:val="19"/>
          <w:szCs w:val="19"/>
        </w:rPr>
        <w:t xml:space="preserve">PD at Day 32</w:t>
      </w:r>
      <w:r>
        <w:rPr>
          <w:rFonts w:ascii="Calibri" w:cs="Calibri" w:eastAsia="Malgun Gothic" w:hAnsi="Calibri"/>
          <w:sz w:val="19"/>
          <w:szCs w:val="19"/>
        </w:rPr>
        <w:t xml:space="preserve"> → if open: </w:t>
      </w:r>
      <w:r>
        <w:rPr>
          <w:rFonts w:ascii="Calibri" w:cs="Calibri" w:eastAsia="Malgun Gothic" w:hAnsi="Calibri"/>
          <w:b/>
          <w:bCs/>
          <w:sz w:val="19"/>
          <w:szCs w:val="19"/>
        </w:rPr>
        <w:t xml:space="preserve">PGF (Day 32) → GnRH (Day 34) → TAI</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Or: </w:t>
      </w:r>
      <w:r>
        <w:rPr>
          <w:rFonts w:ascii="Calibri" w:cs="Calibri" w:eastAsia="Malgun Gothic" w:hAnsi="Calibri"/>
          <w:b/>
          <w:bCs/>
          <w:sz w:val="19"/>
          <w:szCs w:val="19"/>
        </w:rPr>
        <w:t xml:space="preserve">Resynch with a CIDR</w:t>
      </w:r>
      <w:r>
        <w:rPr>
          <w:rFonts w:ascii="Calibri" w:cs="Calibri" w:eastAsia="Malgun Gothic" w:hAnsi="Calibri"/>
          <w:sz w:val="19"/>
          <w:szCs w:val="19"/>
        </w:rPr>
        <w:t xml:space="preserve"> from Day 25 for anovular/repeat animals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Every unmanaged open cow = </w:t>
      </w:r>
      <w:r>
        <w:rPr>
          <w:rFonts w:ascii="Calibri" w:cs="Calibri" w:eastAsia="Malgun Gothic" w:hAnsi="Calibri"/>
          <w:b/>
          <w:bCs/>
          <w:sz w:val="19"/>
          <w:szCs w:val="19"/>
        </w:rPr>
        <w:t xml:space="preserve">21 days lost, and 21 days is one heat cycle of production</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single biggest source of lost days in a dairy is not the first insemination. It is the gap after a failed one.</w:t>
      </w:r>
    </w:p>
    <w:p>
      <w:pPr>
        <w:spacing w:after="140"/>
      </w:pPr>
      <w:r>
        <w:rPr>
          <w:rFonts w:ascii="Calibri" w:cs="Calibri" w:eastAsia="Malgun Gothic" w:hAnsi="Calibri"/>
          <w:sz w:val="19"/>
          <w:szCs w:val="19"/>
        </w:rPr>
        <w:t xml:space="preserve">If you find a cow open at pregnancy diagnosis on day thirty-two and only then begin a protocol, you have already lost the cycle. The professional approach is to have started the resynchronization before you knew the answer — a GnRH at day twenty-five, so that if she is open at day thirty-two you can inject prostaglandin the same day and inseminate two days later.</w:t>
      </w:r>
    </w:p>
    <w:p>
      <w:pPr>
        <w:spacing w:after="140"/>
      </w:pPr>
      <w:r>
        <w:rPr>
          <w:rFonts w:ascii="Calibri" w:cs="Calibri" w:eastAsia="Malgun Gothic" w:hAnsi="Calibri"/>
          <w:sz w:val="19"/>
          <w:szCs w:val="19"/>
        </w:rPr>
        <w:t xml:space="preserve">Design your programme so that a negative pregnancy diagnosis triggers an action </w:t>
      </w:r>
      <w:r>
        <w:rPr>
          <w:rFonts w:ascii="Calibri" w:cs="Calibri" w:eastAsia="Malgun Gothic" w:hAnsi="Calibri"/>
          <w:b/>
          <w:bCs/>
          <w:sz w:val="19"/>
          <w:szCs w:val="19"/>
        </w:rPr>
        <w:t xml:space="preserve">on the same day</w:t>
      </w:r>
      <w:r>
        <w:rPr>
          <w:rFonts w:ascii="Calibri" w:cs="Calibri" w:eastAsia="Malgun Gothic" w:hAnsi="Calibri"/>
          <w:sz w:val="19"/>
          <w:szCs w:val="19"/>
        </w:rPr>
        <w:t xml:space="preserve">, not a discussion."</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S28 · Protocol failure audit — in order</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34"/>
        <w:gridCol w:w="6646"/>
      </w:tblGrid>
      <w:tr>
        <w:trPr>
          <w:tblHeader/>
        </w:trPr>
        <w:tc>
          <w:tcPr>
            <w:tcW w:type="dxa" w:w="343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Symptom</w:t>
            </w:r>
          </w:p>
        </w:tc>
        <w:tc>
          <w:tcPr>
            <w:tcW w:type="dxa" w:w="664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First suspect</w:t>
            </w:r>
          </w:p>
        </w:tc>
      </w:tr>
      <w:tr>
        <w:tc>
          <w:tcPr>
            <w:tcW w:type="dxa" w:w="343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 didn't work"</w:t>
            </w:r>
          </w:p>
        </w:tc>
        <w:tc>
          <w:tcPr>
            <w:tcW w:type="dxa" w:w="664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No functional CL</w:t>
            </w:r>
            <w:r>
              <w:rPr>
                <w:rFonts w:ascii="Calibri" w:cs="Calibri" w:eastAsia="Malgun Gothic" w:hAnsi="Calibri"/>
                <w:b w:val="false"/>
                <w:bCs w:val="false"/>
                <w:color w:val="1B211D"/>
                <w:sz w:val="18"/>
                <w:szCs w:val="18"/>
              </w:rPr>
              <w:t xml:space="preserve"> — anovular, or Day 0–5</w:t>
            </w:r>
          </w:p>
        </w:tc>
      </w:tr>
      <w:tr>
        <w:tc>
          <w:tcPr>
            <w:tcW w:type="dxa" w:w="343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Heats scattered over 5+ days</w:t>
            </w:r>
          </w:p>
        </w:tc>
        <w:tc>
          <w:tcPr>
            <w:tcW w:type="dxa" w:w="664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Device lost / expelled; or protocol steps missed</w:t>
            </w:r>
          </w:p>
        </w:tc>
      </w:tr>
      <w:tr>
        <w:tc>
          <w:tcPr>
            <w:tcW w:type="dxa" w:w="343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Whole group fails</w:t>
            </w:r>
          </w:p>
        </w:tc>
        <w:tc>
          <w:tcPr>
            <w:tcW w:type="dxa" w:w="664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Hormone cold chain</w:t>
            </w:r>
            <w:r>
              <w:rPr>
                <w:rFonts w:ascii="Calibri" w:cs="Calibri" w:eastAsia="Malgun Gothic" w:hAnsi="Calibri"/>
                <w:b w:val="false"/>
                <w:bCs w:val="false"/>
                <w:color w:val="1B211D"/>
                <w:sz w:val="18"/>
                <w:szCs w:val="18"/>
              </w:rPr>
              <w:t xml:space="preserve"> — heat-damaged product</w:t>
            </w:r>
          </w:p>
        </w:tc>
      </w:tr>
      <w:tr>
        <w:tc>
          <w:tcPr>
            <w:tcW w:type="dxa" w:w="343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Good synchrony, no pregnancy</w:t>
            </w:r>
          </w:p>
        </w:tc>
        <w:tc>
          <w:tcPr>
            <w:tcW w:type="dxa" w:w="664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AI timing (must be 16–20 h after GnRH #2), semen handling, technique</w:t>
            </w:r>
          </w:p>
        </w:tc>
      </w:tr>
      <w:tr>
        <w:tc>
          <w:tcPr>
            <w:tcW w:type="dxa" w:w="343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5-day protocol fails repeatedly</w:t>
            </w:r>
          </w:p>
        </w:tc>
        <w:tc>
          <w:tcPr>
            <w:tcW w:type="dxa" w:w="664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Second PGF dose omitted</w:t>
            </w:r>
          </w:p>
        </w:tc>
      </w:tr>
      <w:tr>
        <w:tc>
          <w:tcPr>
            <w:tcW w:type="dxa" w:w="343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Works in cool months only</w:t>
            </w:r>
          </w:p>
        </w:tc>
        <w:tc>
          <w:tcPr>
            <w:tcW w:type="dxa" w:w="664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Heat stress</w:t>
            </w:r>
            <w:r>
              <w:rPr>
                <w:rFonts w:ascii="Calibri" w:cs="Calibri" w:eastAsia="Malgun Gothic" w:hAnsi="Calibri"/>
                <w:b w:val="false"/>
                <w:bCs w:val="false"/>
                <w:color w:val="1B211D"/>
                <w:sz w:val="18"/>
                <w:szCs w:val="18"/>
              </w:rPr>
              <w:t xml:space="preserve"> — move all handling before 09:00</w:t>
            </w:r>
          </w:p>
        </w:tc>
      </w:tr>
      <w:tr>
        <w:tc>
          <w:tcPr>
            <w:tcW w:type="dxa" w:w="343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Thin cows never respond</w:t>
            </w:r>
          </w:p>
        </w:tc>
        <w:tc>
          <w:tcPr>
            <w:tcW w:type="dxa" w:w="664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Nutrition — synchronize after correcting energy balance</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Audit order: 1) the cow · 2) the cold chain · 3) the calendar · 4) the technique.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"When a programme fails, technicians argue. This slide ends the argument, because it gives you an order.</w:t>
      </w:r>
    </w:p>
    <w:p>
      <w:pPr>
        <w:spacing w:after="140"/>
      </w:pPr>
      <w:r>
        <w:rPr>
          <w:rFonts w:ascii="Calibri" w:cs="Calibri" w:eastAsia="Malgun Gothic" w:hAnsi="Calibri"/>
          <w:sz w:val="19"/>
          <w:szCs w:val="19"/>
        </w:rPr>
        <w:t xml:space="preserve">First, the cow: was there a corpus luteum, is she cycling, is she fed. Second, the cold chain: was the product actually active. Third, the calendar: did every injection happen on the right day at the right hour, and was the second prostaglandin given. Fourth, and only fourth, technique.</w:t>
      </w:r>
    </w:p>
    <w:p>
      <w:pPr>
        <w:spacing w:after="140"/>
      </w:pPr>
      <w:r>
        <w:rPr>
          <w:rFonts w:ascii="Calibri" w:cs="Calibri" w:eastAsia="Malgun Gothic" w:hAnsi="Calibri"/>
          <w:sz w:val="19"/>
          <w:szCs w:val="19"/>
        </w:rPr>
        <w:t xml:space="preserve">Most people start at four and never get to one. Start at one."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S29 · Cost per pregnancy — deciding which protocol to use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Cost per pregnancy = (hormones + labour/handling + semen + technician) ÷ pregnancy 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36"/>
        <w:gridCol w:w="4784"/>
        <w:gridCol w:w="3160"/>
      </w:tblGrid>
      <w:tr>
        <w:trPr>
          <w:tblHeader/>
        </w:trPr>
        <w:tc>
          <w:tcPr>
            <w:tcW w:type="dxa" w:w="213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Consideration</w:t>
            </w:r>
          </w:p>
        </w:tc>
        <w:tc>
          <w:tcPr>
            <w:tcW w:type="dxa" w:w="478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Low-input smallholder</w:t>
            </w:r>
          </w:p>
        </w:tc>
        <w:tc>
          <w:tcPr>
            <w:tcW w:type="dxa" w:w="316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Commercial dairy</w:t>
            </w:r>
          </w:p>
        </w:tc>
      </w:tr>
      <w:tr>
        <w:tc>
          <w:tcPr>
            <w:tcW w:type="dxa" w:w="213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Handling events available</w:t>
            </w:r>
          </w:p>
        </w:tc>
        <w:tc>
          <w:tcPr>
            <w:tcW w:type="dxa" w:w="478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Few — head gate may not exist</w:t>
            </w:r>
          </w:p>
        </w:tc>
        <w:tc>
          <w:tcPr>
            <w:tcW w:type="dxa" w:w="31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Many — lock-up feed line</w:t>
            </w:r>
          </w:p>
        </w:tc>
      </w:tr>
      <w:tr>
        <w:tc>
          <w:tcPr>
            <w:tcW w:type="dxa" w:w="213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Best fit</w:t>
            </w:r>
          </w:p>
        </w:tc>
        <w:tc>
          <w:tcPr>
            <w:tcW w:type="dxa" w:w="478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5-d CO-Synch + CIDR</w:t>
            </w:r>
            <w:r>
              <w:rPr>
                <w:rFonts w:ascii="Calibri" w:cs="Calibri" w:eastAsia="Malgun Gothic" w:hAnsi="Calibri"/>
                <w:b w:val="false"/>
                <w:bCs w:val="false"/>
                <w:color w:val="1B211D"/>
                <w:sz w:val="18"/>
                <w:szCs w:val="18"/>
              </w:rPr>
              <w:t xml:space="preserve">, or double PGF for confirmed cycling</w:t>
            </w:r>
          </w:p>
        </w:tc>
        <w:tc>
          <w:tcPr>
            <w:tcW w:type="dxa" w:w="316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Presynch-Ovsynch, G6G, Double-Ovsynch</w:t>
            </w:r>
          </w:p>
        </w:tc>
      </w:tr>
      <w:tr>
        <w:tc>
          <w:tcPr>
            <w:tcW w:type="dxa" w:w="213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Anovular proportion</w:t>
            </w:r>
          </w:p>
        </w:tc>
        <w:tc>
          <w:tcPr>
            <w:tcW w:type="dxa" w:w="478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High</w:t>
            </w:r>
          </w:p>
        </w:tc>
        <w:tc>
          <w:tcPr>
            <w:tcW w:type="dxa" w:w="31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Lower</w:t>
            </w:r>
          </w:p>
        </w:tc>
      </w:tr>
      <w:tr>
        <w:tc>
          <w:tcPr>
            <w:tcW w:type="dxa" w:w="213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Heat detection feasible?</w:t>
            </w:r>
          </w:p>
        </w:tc>
        <w:tc>
          <w:tcPr>
            <w:tcW w:type="dxa" w:w="478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Sometimes</w:t>
            </w:r>
          </w:p>
        </w:tc>
        <w:tc>
          <w:tcPr>
            <w:tcW w:type="dxa" w:w="316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Often replaced by TAI</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"Do not choose a protocol because it has the best published pregnancy rate. Choose it because it fits the cows and the handling facilities you actually have.</w:t>
      </w:r>
    </w:p>
    <w:p>
      <w:pPr>
        <w:spacing w:after="140"/>
      </w:pPr>
      <w:r>
        <w:rPr>
          <w:rFonts w:ascii="Calibri" w:cs="Calibri" w:eastAsia="Malgun Gothic" w:hAnsi="Calibri"/>
          <w:sz w:val="19"/>
          <w:szCs w:val="19"/>
        </w:rPr>
        <w:t xml:space="preserve">A protocol with seven injections and a two percentage-point advantage is worthless on a farm where you can only catch the cow three times. The best protocol is the one that will actually be completed."</w:t>
      </w:r>
    </w:p>
    <w:p>
      <w:pPr>
        <w:spacing w:after="140"/>
      </w:pPr>
      <w:r>
        <w:rPr>
          <w:rFonts w:ascii="Calibri" w:cs="Calibri" w:eastAsia="Malgun Gothic" w:hAnsi="Calibri"/>
          <w:b/>
          <w:bCs/>
          <w:sz w:val="19"/>
          <w:szCs w:val="19"/>
        </w:rPr>
        <w:t xml:space="preserve">⏱ 4'</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2-D · FTET — SYNCHRONIZING RECIPIENTS (20 min, S30–S33)</w:t>
      </w:r>
    </w:p>
    <w:p>
      <w:pPr>
        <w:pStyle w:val="Heading2"/>
        <w:keepNext/>
        <w:spacing w:after="140" w:before="320"/>
      </w:pPr>
      <w:r>
        <w:rPr>
          <w:rFonts w:ascii="Cambria" w:cs="Cambria" w:eastAsia="Malgun Gothic" w:hAnsi="Cambria"/>
          <w:b/>
          <w:bCs/>
          <w:color w:val="1F4A2C"/>
          <w:sz w:val="26"/>
          <w:szCs w:val="26"/>
        </w:rPr>
        <w:t xml:space="preserve">S30 · ★★ The FTET principle</w:t>
      </w:r>
    </w:p>
    <w:p>
      <w:pPr>
        <w:spacing w:after="140"/>
      </w:pPr>
      <w:r>
        <w:rPr>
          <w:rFonts w:ascii="Calibri" w:cs="Calibri" w:eastAsia="Malgun Gothic" w:hAnsi="Calibri"/>
          <w:b/>
          <w:bCs/>
          <w:sz w:val="19"/>
          <w:szCs w:val="19"/>
        </w:rPr>
        <w:t xml:space="preserve">SLIDE:</w:t>
      </w:r>
    </w:p>
    <w:p>
      <w:pPr>
        <w:shd w:fill="E8F0E6" w:val="clear"/>
        <w:spacing w:after="140" w:before="120"/>
        <w:ind w:left="180" w:right="180"/>
      </w:pPr>
      <w:r>
        <w:rPr>
          <w:rFonts w:ascii="Calibri" w:cs="Calibri" w:eastAsia="Malgun Gothic" w:hAnsi="Calibri"/>
          <w:b/>
          <w:bCs/>
          <w:color w:val="1F4A2C"/>
          <w:sz w:val="19"/>
          <w:szCs w:val="19"/>
        </w:rPr>
        <w:t xml:space="preserve">The recipient must be at Day 7 (±1) after ovulation on the day the Day-7 embryo is transferred.</w:t>
      </w:r>
    </w:p>
    <w:p>
      <w:pPr>
        <w:spacing w:after="140"/>
      </w:pPr>
      <w:r>
        <w:rPr>
          <w:rFonts w:ascii="Calibri" w:cs="Calibri" w:eastAsia="Malgun Gothic" w:hAnsi="Calibri"/>
          <w:sz w:val="19"/>
          <w:szCs w:val="19"/>
        </w:rPr>
        <w:t xml:space="preserve">Therefore: </w:t>
      </w:r>
      <w:r>
        <w:rPr>
          <w:rFonts w:ascii="Calibri" w:cs="Calibri" w:eastAsia="Malgun Gothic" w:hAnsi="Calibri"/>
          <w:b/>
          <w:bCs/>
          <w:sz w:val="19"/>
          <w:szCs w:val="19"/>
        </w:rPr>
        <w:t xml:space="preserve">plan backwards from the transfer date.</w:t>
      </w:r>
      <w:r>
        <w:rPr>
          <w:rFonts w:ascii="Calibri" w:cs="Calibri" w:eastAsia="Malgun Gothic" w:hAnsi="Calibri"/>
          <w:sz w:val="19"/>
          <w:szCs w:val="19"/>
        </w:rPr>
        <w:t xml:space="preserve"> </w:t>
      </w:r>
      <w:r>
        <w:rPr>
          <w:rFonts w:ascii="Consolas" w:cs="Consolas" w:eastAsia="Malgun Gothic" w:hAnsi="Consolas"/>
          <w:color w:val="1F4A2C"/>
          <w:sz w:val="19"/>
          <w:szCs w:val="19"/>
        </w:rPr>
        <w:t xml:space="preserve">Ovulation day = Transfer day − 7</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we connect Module One and Module Two, and this is the single most valuable slide of the day for anyone who wants to receive embryos.</w:t>
      </w:r>
    </w:p>
    <w:p>
      <w:pPr>
        <w:spacing w:after="140"/>
      </w:pPr>
      <w:r>
        <w:rPr>
          <w:rFonts w:ascii="Calibri" w:cs="Calibri" w:eastAsia="Malgun Gothic" w:hAnsi="Calibri"/>
          <w:sz w:val="19"/>
          <w:szCs w:val="19"/>
        </w:rPr>
        <w:t xml:space="preserve">An embryo produced on day seven must enter a uterus that is also on day seven. The uterine environment — progesterone concentration, protein secretion, the endometrium itself — must match the developmental stage of the embryo. If it does not, the embryo dies, no matter how good it was.</w:t>
      </w:r>
    </w:p>
    <w:p>
      <w:pPr>
        <w:spacing w:after="140"/>
      </w:pPr>
      <w:r>
        <w:rPr>
          <w:rFonts w:ascii="Calibri" w:cs="Calibri" w:eastAsia="Malgun Gothic" w:hAnsi="Calibri"/>
          <w:sz w:val="19"/>
          <w:szCs w:val="19"/>
        </w:rPr>
        <w:t xml:space="preserve">So you do not synchronize and then see when the embryos arrive. </w:t>
      </w:r>
      <w:r>
        <w:rPr>
          <w:rFonts w:ascii="Calibri" w:cs="Calibri" w:eastAsia="Malgun Gothic" w:hAnsi="Calibri"/>
          <w:b/>
          <w:bCs/>
          <w:sz w:val="19"/>
          <w:szCs w:val="19"/>
        </w:rPr>
        <w:t xml:space="preserve">You take the transfer date, subtract seven days, and that is the day your recipients must ovulate.</w:t>
      </w:r>
      <w:r>
        <w:rPr>
          <w:rFonts w:ascii="Calibri" w:cs="Calibri" w:eastAsia="Malgun Gothic" w:hAnsi="Calibri"/>
          <w:sz w:val="19"/>
          <w:szCs w:val="19"/>
        </w:rPr>
        <w:t xml:space="preserve"> Everything is planned backwards from a fixed shipment date."</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Transfer date − 7 = ovulation date. Then work back through the protocol.</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S31 · The FTET protocol</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tblHeader/>
        </w:trPr>
        <w:tc>
          <w:tcPr>
            <w:tcW w:type="dxa" w:w="270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737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0</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GnRH + CIDR in</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7</w:t>
            </w:r>
          </w:p>
        </w:tc>
        <w:tc>
          <w:tcPr>
            <w:tcW w:type="dxa" w:w="737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CIDR out + PGF2α</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9–10</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GnRH</w:t>
            </w:r>
            <w:r>
              <w:rPr>
                <w:rFonts w:ascii="Calibri" w:cs="Calibri" w:eastAsia="Malgun Gothic" w:hAnsi="Calibri"/>
                <w:b w:val="false"/>
                <w:bCs w:val="false"/>
                <w:color w:val="1B211D"/>
                <w:sz w:val="18"/>
                <w:szCs w:val="18"/>
              </w:rPr>
              <w:t xml:space="preserve"> — ovulation trigger → </w:t>
            </w:r>
            <w:r>
              <w:rPr>
                <w:rFonts w:ascii="Calibri" w:cs="Calibri" w:eastAsia="Malgun Gothic" w:hAnsi="Calibri"/>
                <w:b/>
                <w:bCs/>
                <w:color w:val="1B211D"/>
                <w:sz w:val="18"/>
                <w:szCs w:val="18"/>
              </w:rPr>
              <w:t xml:space="preserve">this is Day 0 of the recipient's cycle</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+7 from that ovulation</w:t>
            </w:r>
          </w:p>
        </w:tc>
        <w:tc>
          <w:tcPr>
            <w:tcW w:type="dxa" w:w="737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Palpate / scan ovaries → CL present?</w:t>
            </w:r>
          </w:p>
        </w:tc>
      </w:tr>
      <w:tr>
        <w:tc>
          <w:tcPr>
            <w:tcW w:type="dxa" w:w="270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CL YES → TRANSFER (ipsilateral horn)</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CL NO → REJECT, do not thaw</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Usable rate: roughly </w:t>
      </w:r>
      <w:r>
        <w:rPr>
          <w:rFonts w:ascii="Calibri" w:cs="Calibri" w:eastAsia="Malgun Gothic" w:hAnsi="Calibri"/>
          <w:b/>
          <w:bCs/>
          <w:sz w:val="19"/>
          <w:szCs w:val="19"/>
        </w:rPr>
        <w:t xml:space="preserve">60–80% of synchronized recipients</w:t>
      </w:r>
      <w:r>
        <w:rPr>
          <w:rFonts w:ascii="Calibri" w:cs="Calibri" w:eastAsia="Malgun Gothic" w:hAnsi="Calibri"/>
          <w:sz w:val="19"/>
          <w:szCs w:val="19"/>
        </w:rPr>
        <w:t xml:space="preserve"> have an acceptable Day-7 CL </w:t>
      </w:r>
      <w:r>
        <w:rPr>
          <w:rFonts w:ascii="Calibri" w:cs="Calibri" w:eastAsia="Malgun Gothic" w:hAnsi="Calibri"/>
          <w:i/>
          <w:iCs/>
          <w:sz w:val="19"/>
          <w:szCs w:val="19"/>
        </w:rPr>
        <w:t xml:space="preserve">(varies with BCS, health, season)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Synchronize 1.4–1.6 recipients per embryo.</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"Here is the protocol. It is a seven-day progesterone protocol, because recipients are frequently the cows you were not milking hard — often thin, often anovular — and the device handles that.</w:t>
      </w:r>
    </w:p>
    <w:p>
      <w:pPr>
        <w:spacing w:after="140"/>
      </w:pPr>
      <w:r>
        <w:rPr>
          <w:rFonts w:ascii="Calibri" w:cs="Calibri" w:eastAsia="Malgun Gothic" w:hAnsi="Calibri"/>
          <w:sz w:val="19"/>
          <w:szCs w:val="19"/>
        </w:rPr>
        <w:t xml:space="preserve">Note the fourth row. After ovulation you do not transfer blindly. Seven days later you examine every recipient and you make a go or no-go decision on the corpus luteum.</w:t>
      </w:r>
    </w:p>
    <w:p>
      <w:pPr>
        <w:spacing w:after="140"/>
      </w:pPr>
      <w:r>
        <w:rPr>
          <w:rFonts w:ascii="Calibri" w:cs="Calibri" w:eastAsia="Malgun Gothic" w:hAnsi="Calibri"/>
          <w:sz w:val="19"/>
          <w:szCs w:val="19"/>
        </w:rPr>
        <w:t xml:space="preserve">And note the last two lines, because they are the reason programmes run out of recipients. Between sixty and eighty percent of synchronized recipients will pass the day-seven check. So if you have ten embryos arriving, do not synchronize ten cows. </w:t>
      </w:r>
      <w:r>
        <w:rPr>
          <w:rFonts w:ascii="Calibri" w:cs="Calibri" w:eastAsia="Malgun Gothic" w:hAnsi="Calibri"/>
          <w:b/>
          <w:bCs/>
          <w:sz w:val="19"/>
          <w:szCs w:val="19"/>
        </w:rPr>
        <w:t xml:space="preserve">Synchronize fifteen.</w:t>
      </w:r>
      <w:r>
        <w:rPr>
          <w:rFonts w:ascii="Calibri" w:cs="Calibri" w:eastAsia="Malgun Gothic" w:hAnsi="Calibri"/>
          <w:sz w:val="19"/>
          <w:szCs w:val="19"/>
        </w:rPr>
        <w:t xml:space="preserve"> One point four to one point six recipients per embryo. Write that ratio down — I am asked about it more than any other number in this business."</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10 embryos → synchronize 15 recipients → ~11 pass → ~10 transfers.</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S32 · Building the FTET calendar backwards — worked example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Given: 10 frozen sexed Holstein embryos arrive and transfer is fixed for 20 October.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41"/>
        <w:gridCol w:w="1247"/>
        <w:gridCol w:w="5092"/>
      </w:tblGrid>
      <w:tr>
        <w:trPr>
          <w:tblHeader/>
        </w:trPr>
        <w:tc>
          <w:tcPr>
            <w:tcW w:type="dxa" w:w="374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Work backwards</w:t>
            </w:r>
          </w:p>
        </w:tc>
        <w:tc>
          <w:tcPr>
            <w:tcW w:type="dxa" w:w="1247"/>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Date</w:t>
            </w:r>
          </w:p>
        </w:tc>
        <w:tc>
          <w:tcPr>
            <w:tcW w:type="dxa" w:w="509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374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Transfer day</w:t>
            </w:r>
          </w:p>
        </w:tc>
        <w:tc>
          <w:tcPr>
            <w:tcW w:type="dxa" w:w="124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20 Oct</w:t>
            </w:r>
          </w:p>
        </w:tc>
        <w:tc>
          <w:tcPr>
            <w:tcW w:type="dxa" w:w="509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Day-7 CL check → transfer</w:t>
            </w:r>
          </w:p>
        </w:tc>
      </w:tr>
      <w:tr>
        <w:tc>
          <w:tcPr>
            <w:tcW w:type="dxa" w:w="374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Ovulation (Transfer − 7)</w:t>
            </w:r>
          </w:p>
        </w:tc>
        <w:tc>
          <w:tcPr>
            <w:tcW w:type="dxa" w:w="1247"/>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13 Oct</w:t>
            </w:r>
          </w:p>
        </w:tc>
        <w:tc>
          <w:tcPr>
            <w:tcW w:type="dxa" w:w="509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GnRH given on 12 Oct evening / 13 Oct</w:t>
            </w:r>
          </w:p>
        </w:tc>
      </w:tr>
      <w:tr>
        <w:tc>
          <w:tcPr>
            <w:tcW w:type="dxa" w:w="374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GnRH trigger</w:t>
            </w:r>
          </w:p>
        </w:tc>
        <w:tc>
          <w:tcPr>
            <w:tcW w:type="dxa" w:w="124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12–13 Oct</w:t>
            </w:r>
          </w:p>
        </w:tc>
        <w:tc>
          <w:tcPr>
            <w:tcW w:type="dxa" w:w="509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(48–60 h after CIDR removal)</w:t>
            </w:r>
          </w:p>
        </w:tc>
      </w:tr>
      <w:tr>
        <w:tc>
          <w:tcPr>
            <w:tcW w:type="dxa" w:w="374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CIDR out + PGF</w:t>
            </w:r>
          </w:p>
        </w:tc>
        <w:tc>
          <w:tcPr>
            <w:tcW w:type="dxa" w:w="1247"/>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10 Oct</w:t>
            </w:r>
          </w:p>
        </w:tc>
        <w:tc>
          <w:tcPr>
            <w:tcW w:type="dxa" w:w="509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374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CIDR in + GnRH</w:t>
            </w:r>
          </w:p>
        </w:tc>
        <w:tc>
          <w:tcPr>
            <w:tcW w:type="dxa" w:w="124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 Oct</w:t>
            </w:r>
          </w:p>
        </w:tc>
        <w:tc>
          <w:tcPr>
            <w:tcW w:type="dxa" w:w="509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r>
        <w:tc>
          <w:tcPr>
            <w:tcW w:type="dxa" w:w="374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Recipient screening &amp; BCS correction</w:t>
            </w:r>
          </w:p>
        </w:tc>
        <w:tc>
          <w:tcPr>
            <w:tcW w:type="dxa" w:w="1247"/>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from ~1 Sept</w:t>
            </w:r>
          </w:p>
        </w:tc>
        <w:tc>
          <w:tcPr>
            <w:tcW w:type="dxa" w:w="509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 criteria; feed correction takes weeks, not days</w:t>
            </w:r>
          </w:p>
        </w:tc>
      </w:tr>
      <w:tr>
        <w:tc>
          <w:tcPr>
            <w:tcW w:type="dxa" w:w="374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Recipients to enrol</w:t>
            </w:r>
          </w:p>
        </w:tc>
        <w:tc>
          <w:tcPr>
            <w:tcW w:type="dxa" w:w="124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15 head</w:t>
            </w:r>
          </w:p>
        </w:tc>
        <w:tc>
          <w:tcPr>
            <w:tcW w:type="dxa" w:w="509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for 10 embryos</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"Let me build one calendar in front of you, because this is exactly what you will be asked to do.</w:t>
      </w:r>
    </w:p>
    <w:p>
      <w:pPr>
        <w:spacing w:after="140"/>
      </w:pPr>
      <w:r>
        <w:rPr>
          <w:rFonts w:ascii="Calibri" w:cs="Calibri" w:eastAsia="Malgun Gothic" w:hAnsi="Calibri"/>
          <w:sz w:val="19"/>
          <w:szCs w:val="19"/>
        </w:rPr>
        <w:t xml:space="preserve">Ten embryos, transfer fixed for the twentieth of October.</w:t>
      </w:r>
    </w:p>
    <w:p>
      <w:pPr>
        <w:spacing w:after="140"/>
      </w:pPr>
      <w:r>
        <w:rPr>
          <w:rFonts w:ascii="Calibri" w:cs="Calibri" w:eastAsia="Malgun Gothic" w:hAnsi="Calibri"/>
          <w:sz w:val="19"/>
          <w:szCs w:val="19"/>
        </w:rPr>
        <w:t xml:space="preserve">Twentieth minus seven is the thirteenth of October — that is ovulation day, so the GnRH trigger is around the twelfth to thirteenth.</w:t>
      </w:r>
    </w:p>
    <w:p>
      <w:pPr>
        <w:spacing w:after="140"/>
      </w:pPr>
      <w:r>
        <w:rPr>
          <w:rFonts w:ascii="Calibri" w:cs="Calibri" w:eastAsia="Malgun Gothic" w:hAnsi="Calibri"/>
          <w:sz w:val="19"/>
          <w:szCs w:val="19"/>
        </w:rPr>
        <w:t xml:space="preserve">The trigger is forty-eight to sixty hours after device removal, so the CIDR comes out with prostaglandin on the tenth.</w:t>
      </w:r>
    </w:p>
    <w:p>
      <w:pPr>
        <w:spacing w:after="140"/>
      </w:pPr>
      <w:r>
        <w:rPr>
          <w:rFonts w:ascii="Calibri" w:cs="Calibri" w:eastAsia="Malgun Gothic" w:hAnsi="Calibri"/>
          <w:sz w:val="19"/>
          <w:szCs w:val="19"/>
        </w:rPr>
        <w:t xml:space="preserve">Seven days before that, the third of October, the device goes in with GnRH.</w:t>
      </w:r>
    </w:p>
    <w:p>
      <w:pPr>
        <w:spacing w:after="140"/>
      </w:pPr>
      <w:r>
        <w:rPr>
          <w:rFonts w:ascii="Calibri" w:cs="Calibri" w:eastAsia="Malgun Gothic" w:hAnsi="Calibri"/>
          <w:sz w:val="19"/>
          <w:szCs w:val="19"/>
        </w:rPr>
        <w:t xml:space="preserve">And here is the line that inexperienced programmes forget: recipient screening and body condition correction start in early September. You cannot fix body condition in a week. If you enrol thin cows on the third of October, you have already failed on the twentieth.</w:t>
      </w:r>
    </w:p>
    <w:p>
      <w:pPr>
        <w:spacing w:after="140"/>
      </w:pPr>
      <w:r>
        <w:rPr>
          <w:rFonts w:ascii="Calibri" w:cs="Calibri" w:eastAsia="Malgun Gothic" w:hAnsi="Calibri"/>
          <w:sz w:val="19"/>
          <w:szCs w:val="19"/>
        </w:rPr>
        <w:t xml:space="preserve">Fifteen recipients for ten embryos."</w:t>
      </w:r>
    </w:p>
    <w:p>
      <w:pPr>
        <w:spacing w:after="140"/>
      </w:pPr>
      <w:r>
        <w:rPr>
          <w:rFonts w:ascii="Calibri" w:cs="Calibri" w:eastAsia="Malgun Gothic" w:hAnsi="Calibri"/>
          <w:b/>
          <w:bCs/>
          <w:sz w:val="19"/>
          <w:szCs w:val="19"/>
        </w:rPr>
        <w:t xml:space="preserve">ASK:</w:t>
      </w:r>
      <w:r>
        <w:rPr>
          <w:rFonts w:ascii="Calibri" w:cs="Calibri" w:eastAsia="Malgun Gothic" w:hAnsi="Calibri"/>
          <w:sz w:val="19"/>
          <w:szCs w:val="19"/>
        </w:rPr>
        <w:t xml:space="preserve"> "Work this out for your own farm: if embryos arrive on the fifteenth of next month, what day does the CIDR go in?"</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S33 · FTET failure points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Failure</w:t>
            </w:r>
          </w:p>
        </w:tc>
        <w:tc>
          <w:tcPr>
            <w:tcW w:type="dxa" w:w="604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Cause</w:t>
            </w:r>
          </w:p>
        </w:tc>
      </w:tr>
      <w:tr>
        <w:tc>
          <w:tcPr>
            <w:tcW w:type="dxa" w:w="40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Too few recipients with a Day-7 CL</w:t>
            </w:r>
          </w:p>
        </w:tc>
        <w:tc>
          <w:tcPr>
            <w:tcW w:type="dxa" w:w="604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Anovular cows enrolled; thin cows; no eCG in anovular animals</w:t>
            </w:r>
          </w:p>
        </w:tc>
      </w:tr>
      <w:tr>
        <w:tc>
          <w:tcPr>
            <w:tcW w:type="dxa" w:w="40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CL present but small/weak</w:t>
            </w:r>
          </w:p>
        </w:tc>
        <w:tc>
          <w:tcPr>
            <w:tcW w:type="dxa" w:w="604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Poor follicle quality — nutrition, heat stress</w:t>
            </w:r>
          </w:p>
        </w:tc>
      </w:tr>
      <w:tr>
        <w:tc>
          <w:tcPr>
            <w:tcW w:type="dxa" w:w="40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Transfer date slips (shipment delay)</w:t>
            </w:r>
          </w:p>
        </w:tc>
        <w:tc>
          <w:tcPr>
            <w:tcW w:type="dxa" w:w="604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Never let the protocol start before the shipment is confirmed</w:t>
            </w:r>
          </w:p>
        </w:tc>
      </w:tr>
      <w:tr>
        <w:tc>
          <w:tcPr>
            <w:tcW w:type="dxa" w:w="40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Recipients synchronized but not screened</w:t>
            </w:r>
          </w:p>
        </w:tc>
        <w:tc>
          <w:tcPr>
            <w:tcW w:type="dxa" w:w="604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The 7 criteria must be applied </w:t>
            </w:r>
            <w:r>
              <w:rPr>
                <w:rFonts w:ascii="Calibri" w:cs="Calibri" w:eastAsia="Malgun Gothic" w:hAnsi="Calibri"/>
                <w:b/>
                <w:bCs/>
                <w:color w:val="1B211D"/>
                <w:sz w:val="18"/>
                <w:szCs w:val="18"/>
              </w:rPr>
              <w:t xml:space="preserve">before</w:t>
            </w:r>
            <w:r>
              <w:rPr>
                <w:rFonts w:ascii="Calibri" w:cs="Calibri" w:eastAsia="Malgun Gothic" w:hAnsi="Calibri"/>
                <w:b w:val="false"/>
                <w:bCs w:val="false"/>
                <w:color w:val="1B211D"/>
                <w:sz w:val="18"/>
                <w:szCs w:val="18"/>
              </w:rPr>
              <w:t xml:space="preserve"> enrolment, not on transfer day</w:t>
            </w:r>
          </w:p>
        </w:tc>
      </w:tr>
      <w:tr>
        <w:tc>
          <w:tcPr>
            <w:tcW w:type="dxa" w:w="40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Good CL, no pregnancy</w:t>
            </w:r>
          </w:p>
        </w:tc>
        <w:tc>
          <w:tcPr>
            <w:tcW w:type="dxa" w:w="604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Transfer technique, thaw error, wrong horn, post-transfer stress</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"Four practical warnings.</w:t>
      </w:r>
    </w:p>
    <w:p>
      <w:pPr>
        <w:spacing w:after="140"/>
      </w:pPr>
      <w:r>
        <w:rPr>
          <w:rFonts w:ascii="Calibri" w:cs="Calibri" w:eastAsia="Malgun Gothic" w:hAnsi="Calibri"/>
          <w:sz w:val="19"/>
          <w:szCs w:val="19"/>
        </w:rPr>
        <w:t xml:space="preserve">One: do not enrol anovular cows without a progesterone device and eCG, and do not enrol thin cows at all.</w:t>
      </w:r>
    </w:p>
    <w:p>
      <w:pPr>
        <w:spacing w:after="140"/>
      </w:pPr>
      <w:r>
        <w:rPr>
          <w:rFonts w:ascii="Calibri" w:cs="Calibri" w:eastAsia="Malgun Gothic" w:hAnsi="Calibri"/>
          <w:sz w:val="19"/>
          <w:szCs w:val="19"/>
        </w:rPr>
        <w:t xml:space="preserve">Two — and this one costs real money — never start the synchronization before the embryo shipment is confirmed in writing with a date. Customs delays happen. If your recipients ovulate on the thirteenth and the embryos clear customs on the twenty-fifth, you have lost the entire batch of recipients and you must start again.</w:t>
      </w:r>
    </w:p>
    <w:p>
      <w:pPr>
        <w:spacing w:after="140"/>
      </w:pPr>
      <w:r>
        <w:rPr>
          <w:rFonts w:ascii="Calibri" w:cs="Calibri" w:eastAsia="Malgun Gothic" w:hAnsi="Calibri"/>
          <w:sz w:val="19"/>
          <w:szCs w:val="19"/>
        </w:rPr>
        <w:t xml:space="preserve">Three: apply the seven recipient criteria at enrolment, not on transfer day. On transfer day it is far too late to discover that the cow is forty days postpartum.</w:t>
      </w:r>
    </w:p>
    <w:p>
      <w:pPr>
        <w:spacing w:after="140"/>
      </w:pPr>
      <w:r>
        <w:rPr>
          <w:rFonts w:ascii="Calibri" w:cs="Calibri" w:eastAsia="Malgun Gothic" w:hAnsi="Calibri"/>
          <w:sz w:val="19"/>
          <w:szCs w:val="19"/>
        </w:rPr>
        <w:t xml:space="preserve">Four: if you have good corpora lutea and still no pregnancies, the problem has moved back to Module One — technique, thawing, horn, and post-transfer management."</w:t>
      </w:r>
    </w:p>
    <w:p>
      <w:pPr>
        <w:spacing w:after="140"/>
      </w:pPr>
      <w:r>
        <w:rPr>
          <w:rFonts w:ascii="Calibri" w:cs="Calibri" w:eastAsia="Malgun Gothic" w:hAnsi="Calibri"/>
          <w:b/>
          <w:bCs/>
          <w:sz w:val="19"/>
          <w:szCs w:val="19"/>
        </w:rPr>
        <w:t xml:space="preserve">⏱ 5'</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2-E · SENSOR-BASED REPRODUCTION (15 min, S34–S39)</w:t>
      </w:r>
    </w:p>
    <w:p>
      <w:pPr>
        <w:pStyle w:val="Heading2"/>
        <w:keepNext/>
        <w:spacing w:after="140" w:before="320"/>
      </w:pPr>
      <w:r>
        <w:rPr>
          <w:rFonts w:ascii="Cambria" w:cs="Cambria" w:eastAsia="Malgun Gothic" w:hAnsi="Cambria"/>
          <w:b/>
          <w:bCs/>
          <w:color w:val="1F4A2C"/>
          <w:sz w:val="26"/>
          <w:szCs w:val="26"/>
        </w:rPr>
        <w:t xml:space="preserve">S34 · What a rumen bolus actually measures</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A bolus placed in the </w:t>
      </w:r>
      <w:r>
        <w:rPr>
          <w:rFonts w:ascii="Calibri" w:cs="Calibri" w:eastAsia="Malgun Gothic" w:hAnsi="Calibri"/>
          <w:b/>
          <w:bCs/>
          <w:sz w:val="19"/>
          <w:szCs w:val="19"/>
        </w:rPr>
        <w:t xml:space="preserve">reticulo-rumen</w:t>
      </w:r>
      <w:r>
        <w:rPr>
          <w:rFonts w:ascii="Calibri" w:cs="Calibri" w:eastAsia="Malgun Gothic" w:hAnsi="Calibri"/>
          <w:sz w:val="19"/>
          <w:szCs w:val="19"/>
        </w:rPr>
        <w:t xml:space="preserve"> continuously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38"/>
        <w:gridCol w:w="5342"/>
      </w:tblGrid>
      <w:tr>
        <w:trPr>
          <w:tblHeader/>
        </w:trPr>
        <w:tc>
          <w:tcPr>
            <w:tcW w:type="dxa" w:w="473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Parameter</w:t>
            </w:r>
          </w:p>
        </w:tc>
        <w:tc>
          <w:tcPr>
            <w:tcW w:type="dxa" w:w="534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What it reflects</w:t>
            </w:r>
          </w:p>
        </w:tc>
      </w:tr>
      <w:tr>
        <w:tc>
          <w:tcPr>
            <w:tcW w:type="dxa" w:w="47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Reticuloruminal temperature</w:t>
            </w:r>
          </w:p>
        </w:tc>
        <w:tc>
          <w:tcPr>
            <w:tcW w:type="dxa" w:w="53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Core body temperature (corrected for drinking events)</w:t>
            </w:r>
          </w:p>
        </w:tc>
      </w:tr>
      <w:tr>
        <w:tc>
          <w:tcPr>
            <w:tcW w:type="dxa" w:w="473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Activity / motion</w:t>
            </w:r>
          </w:p>
        </w:tc>
        <w:tc>
          <w:tcPr>
            <w:tcW w:type="dxa" w:w="53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Rumen contractions, animal movement</w:t>
            </w:r>
          </w:p>
        </w:tc>
      </w:tr>
      <w:tr>
        <w:tc>
          <w:tcPr>
            <w:tcW w:type="dxa" w:w="47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Rumination / feeding pattern</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(system-dependent)</w:t>
            </w:r>
          </w:p>
        </w:tc>
        <w:tc>
          <w:tcPr>
            <w:tcW w:type="dxa" w:w="53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Feed intake and rumen function</w:t>
            </w:r>
          </w:p>
        </w:tc>
      </w:tr>
      <w:tr>
        <w:tc>
          <w:tcPr>
            <w:tcW w:type="dxa" w:w="473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Drinking cycles</w:t>
            </w:r>
          </w:p>
        </w:tc>
        <w:tc>
          <w:tcPr>
            <w:tcW w:type="dxa" w:w="53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Water intake events (sharp temperature drops)</w:t>
            </w:r>
          </w:p>
        </w:tc>
      </w:tr>
      <w:tr>
        <w:tc>
          <w:tcPr>
            <w:tcW w:type="dxa" w:w="47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pH</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(only in pH-capable boluses)</w:t>
            </w:r>
          </w:p>
        </w:tc>
        <w:tc>
          <w:tcPr>
            <w:tcW w:type="dxa" w:w="53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Rumen fermentation state → SARA monitoring (Module 3)</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color w:val="1F4A2C"/>
          <w:sz w:val="19"/>
          <w:szCs w:val="19"/>
        </w:rPr>
        <w:t xml:space="preserve">The bolus does </w:t>
      </w:r>
      <w:r>
        <w:rPr>
          <w:rFonts w:ascii="Calibri" w:cs="Calibri" w:eastAsia="Malgun Gothic" w:hAnsi="Calibri"/>
          <w:b/>
          <w:bCs/>
          <w:color w:val="1F4A2C"/>
          <w:sz w:val="19"/>
          <w:szCs w:val="19"/>
        </w:rPr>
        <w:t xml:space="preserve">not</w:t>
      </w:r>
      <w:r>
        <w:rPr>
          <w:rFonts w:ascii="Calibri" w:cs="Calibri" w:eastAsia="Malgun Gothic" w:hAnsi="Calibri"/>
          <w:color w:val="1F4A2C"/>
          <w:sz w:val="19"/>
          <w:szCs w:val="19"/>
        </w:rPr>
        <w:t xml:space="preserve"> measure estrus, ketosis or mastitis directly. It measures </w:t>
      </w:r>
      <w:r>
        <w:rPr>
          <w:rFonts w:ascii="Calibri" w:cs="Calibri" w:eastAsia="Malgun Gothic" w:hAnsi="Calibri"/>
          <w:b/>
          <w:bCs/>
          <w:color w:val="1F4A2C"/>
          <w:sz w:val="19"/>
          <w:szCs w:val="19"/>
        </w:rPr>
        <w:t xml:space="preserve">deviation from that individual cow's own baseline.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"For the last fifteen minutes of this module I want to talk about a technology that is changing reproductive management, and I want to talk about it accurately — including its limits.</w:t>
      </w:r>
    </w:p>
    <w:p>
      <w:pPr>
        <w:spacing w:after="140"/>
      </w:pPr>
      <w:r>
        <w:rPr>
          <w:rFonts w:ascii="Calibri" w:cs="Calibri" w:eastAsia="Malgun Gothic" w:hAnsi="Calibri"/>
          <w:sz w:val="19"/>
          <w:szCs w:val="19"/>
        </w:rPr>
        <w:t xml:space="preserve">A bolus is a sensor swallowed by the cow and retained in the reticulum for years. It continuously measures core temperature, motion, and drinking events. Some models also measure rumen pH, which we will use in Module Three.</w:t>
      </w:r>
    </w:p>
    <w:p>
      <w:pPr>
        <w:spacing w:after="140"/>
      </w:pPr>
      <w:r>
        <w:rPr>
          <w:rFonts w:ascii="Calibri" w:cs="Calibri" w:eastAsia="Malgun Gothic" w:hAnsi="Calibri"/>
          <w:sz w:val="19"/>
          <w:szCs w:val="19"/>
        </w:rPr>
        <w:t xml:space="preserve">Now the most important sentence on this slide, and please write it down: </w:t>
      </w:r>
      <w:r>
        <w:rPr>
          <w:rFonts w:ascii="Calibri" w:cs="Calibri" w:eastAsia="Malgun Gothic" w:hAnsi="Calibri"/>
          <w:b/>
          <w:bCs/>
          <w:sz w:val="19"/>
          <w:szCs w:val="19"/>
        </w:rPr>
        <w:t xml:space="preserve">the sensor does not measure estrus.</w:t>
      </w:r>
      <w:r>
        <w:rPr>
          <w:rFonts w:ascii="Calibri" w:cs="Calibri" w:eastAsia="Malgun Gothic" w:hAnsi="Calibri"/>
          <w:sz w:val="19"/>
          <w:szCs w:val="19"/>
        </w:rPr>
        <w:t xml:space="preserve"> It does not measure ketosis or mastitis either. It measures </w:t>
      </w:r>
      <w:r>
        <w:rPr>
          <w:rFonts w:ascii="Calibri" w:cs="Calibri" w:eastAsia="Malgun Gothic" w:hAnsi="Calibri"/>
          <w:b/>
          <w:bCs/>
          <w:sz w:val="19"/>
          <w:szCs w:val="19"/>
        </w:rPr>
        <w:t xml:space="preserve">deviation from that individual animal's own baseline.</w:t>
      </w:r>
      <w:r>
        <w:rPr>
          <w:rFonts w:ascii="Calibri" w:cs="Calibri" w:eastAsia="Malgun Gothic" w:hAnsi="Calibri"/>
          <w:sz w:val="19"/>
          <w:szCs w:val="19"/>
        </w:rPr>
        <w:t xml:space="preserve"> The software then interprets those deviations as probable events.</w:t>
      </w:r>
    </w:p>
    <w:p>
      <w:pPr>
        <w:spacing w:after="140"/>
      </w:pPr>
      <w:r>
        <w:rPr>
          <w:rFonts w:ascii="Calibri" w:cs="Calibri" w:eastAsia="Malgun Gothic" w:hAnsi="Calibri"/>
          <w:sz w:val="19"/>
          <w:szCs w:val="19"/>
        </w:rPr>
        <w:t xml:space="preserve">Understanding that distinction is what separates a professional user from someone who believes marketing."</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S35 · Estrus detection by sensor</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Physiological changes around estrus: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Activity increases</w:t>
      </w:r>
      <w:r>
        <w:rPr>
          <w:rFonts w:ascii="Calibri" w:cs="Calibri" w:eastAsia="Malgun Gothic" w:hAnsi="Calibri"/>
          <w:sz w:val="19"/>
          <w:szCs w:val="19"/>
        </w:rPr>
        <w:t xml:space="preserve"> — the strongest and most consistent signal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Rumination and feed intake fall</w:t>
      </w:r>
      <w:r>
        <w:rPr>
          <w:rFonts w:ascii="Calibri" w:cs="Calibri" w:eastAsia="Malgun Gothic" w:hAnsi="Calibri"/>
          <w:sz w:val="19"/>
          <w:szCs w:val="19"/>
        </w:rPr>
        <w:t xml:space="preserve"> — typically a measurable drop in the 24 h around estrus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Core body temperature rises slightly</w:t>
      </w:r>
      <w:r>
        <w:rPr>
          <w:rFonts w:ascii="Calibri" w:cs="Calibri" w:eastAsia="Malgun Gothic" w:hAnsi="Calibri"/>
          <w:sz w:val="19"/>
          <w:szCs w:val="19"/>
        </w:rPr>
        <w:t xml:space="preserve"> around estrus/ovulation </w:t>
      </w:r>
      <w:r>
        <w:rPr>
          <w:rFonts w:ascii="Calibri" w:cs="Calibri" w:eastAsia="Malgun Gothic" w:hAnsi="Calibri"/>
          <w:i/>
          <w:iCs/>
          <w:sz w:val="19"/>
          <w:szCs w:val="19"/>
        </w:rPr>
        <w:t xml:space="preserve">(small change — must be corrected for drinking and ambient heat)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sz w:val="19"/>
          <w:szCs w:val="19"/>
        </w:rPr>
        <w:t xml:space="preserve">Reported performance of activity-based systems: </w:t>
      </w:r>
      <w:r>
        <w:rPr>
          <w:rFonts w:ascii="Calibri" w:cs="Calibri" w:eastAsia="Malgun Gothic" w:hAnsi="Calibri"/>
          <w:b/>
          <w:bCs/>
          <w:sz w:val="19"/>
          <w:szCs w:val="19"/>
        </w:rPr>
        <w:t xml:space="preserve">sensitivity ~70–90%, specificity &gt;95%</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ranges — varies by system, herd, housing and management)</w:t>
      </w:r>
      <w:r>
        <w:rPr>
          <w:rFonts w:ascii="Calibri" w:cs="Calibri" w:eastAsia="Malgun Gothic" w:hAnsi="Calibri"/>
          <w:sz w:val="19"/>
          <w:szCs w:val="19"/>
        </w:rPr>
        <w:t xml:space="preserve"> </w:t>
      </w:r>
      <w:r>
        <w:rPr>
          <w:rFonts w:ascii="Calibri" w:cs="Calibri" w:eastAsia="Malgun Gothic" w:hAnsi="Calibri"/>
          <w:b/>
          <w:bCs/>
          <w:sz w:val="19"/>
          <w:szCs w:val="19"/>
        </w:rPr>
        <w:t xml:space="preserve">Advantage in the tropics:</w:t>
      </w:r>
      <w:r>
        <w:rPr>
          <w:rFonts w:ascii="Calibri" w:cs="Calibri" w:eastAsia="Malgun Gothic" w:hAnsi="Calibri"/>
          <w:sz w:val="19"/>
          <w:szCs w:val="19"/>
        </w:rPr>
        <w:t xml:space="preserve"> detects </w:t>
      </w:r>
      <w:r>
        <w:rPr>
          <w:rFonts w:ascii="Calibri" w:cs="Calibri" w:eastAsia="Malgun Gothic" w:hAnsi="Calibri"/>
          <w:b/>
          <w:bCs/>
          <w:sz w:val="19"/>
          <w:szCs w:val="19"/>
        </w:rPr>
        <w:t xml:space="preserve">night-time and short heats</w:t>
      </w:r>
      <w:r>
        <w:rPr>
          <w:rFonts w:ascii="Calibri" w:cs="Calibri" w:eastAsia="Malgun Gothic" w:hAnsi="Calibri"/>
          <w:sz w:val="19"/>
          <w:szCs w:val="19"/>
        </w:rPr>
        <w:t xml:space="preserve"> that visual observation misses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"Around estrus, three things change. Activity rises — that is the strongest and most reliable signal. Rumination and intake fall, because a cow in heat spends her time walking and mounting instead of eating. And core temperature rises slightly.</w:t>
      </w:r>
    </w:p>
    <w:p>
      <w:pPr>
        <w:spacing w:after="140"/>
      </w:pPr>
      <w:r>
        <w:rPr>
          <w:rFonts w:ascii="Calibri" w:cs="Calibri" w:eastAsia="Malgun Gothic" w:hAnsi="Calibri"/>
          <w:sz w:val="19"/>
          <w:szCs w:val="19"/>
        </w:rPr>
        <w:t xml:space="preserve">Published performance for activity-based detection is a sensitivity of roughly seventy to ninety percent and a specificity above ninety-five percent — but I want you to notice the honest wording: that range is wide, and it varies with the system, the housing, and the herd.</w:t>
      </w:r>
    </w:p>
    <w:p>
      <w:pPr>
        <w:spacing w:after="140"/>
      </w:pPr>
      <w:r>
        <w:rPr>
          <w:rFonts w:ascii="Calibri" w:cs="Calibri" w:eastAsia="Malgun Gothic" w:hAnsi="Calibri"/>
          <w:sz w:val="19"/>
          <w:szCs w:val="19"/>
        </w:rPr>
        <w:t xml:space="preserve">For your conditions, the real advantage is not the headline percentage. It is that the sensor is awake at two o'clock in the morning, and it is awake during a six-hour heat. That is exactly where visual observation fails.</w:t>
      </w:r>
    </w:p>
    <w:p>
      <w:pPr>
        <w:spacing w:after="140"/>
      </w:pPr>
      <w:r>
        <w:rPr>
          <w:rFonts w:ascii="Calibri" w:cs="Calibri" w:eastAsia="Malgun Gothic" w:hAnsi="Calibri"/>
          <w:sz w:val="19"/>
          <w:szCs w:val="19"/>
        </w:rPr>
        <w:t xml:space="preserve">But — and here is the limitation you must know — a cow that is truly anovular has no estrus for the sensor to detect. </w:t>
      </w:r>
      <w:r>
        <w:rPr>
          <w:rFonts w:ascii="Calibri" w:cs="Calibri" w:eastAsia="Malgun Gothic" w:hAnsi="Calibri"/>
          <w:b/>
          <w:bCs/>
          <w:sz w:val="19"/>
          <w:szCs w:val="19"/>
        </w:rPr>
        <w:t xml:space="preserve">A sensor finds heats. It does not create them.</w:t>
      </w:r>
      <w:r>
        <w:rPr>
          <w:rFonts w:ascii="Calibri" w:cs="Calibri" w:eastAsia="Malgun Gothic" w:hAnsi="Calibri"/>
          <w:sz w:val="19"/>
          <w:szCs w:val="19"/>
        </w:rPr>
        <w:t xml:space="preserve"> For the anovular cow, you still need progesterone."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S36 · Calving prediction by sensor</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Reticuloruminal temperature falls measurably in the ~24–48 h before calving</w:t>
      </w:r>
      <w:r>
        <w:rPr>
          <w:rFonts w:ascii="Calibri" w:cs="Calibri" w:eastAsia="Malgun Gothic" w:hAnsi="Calibri"/>
          <w:sz w:val="19"/>
          <w:szCs w:val="19"/>
        </w:rPr>
        <w:t xml:space="preserve">, associated with the prepartum decline in progesterone </w:t>
      </w:r>
      <w:r>
        <w:rPr>
          <w:rFonts w:ascii="Calibri" w:cs="Calibri" w:eastAsia="Malgun Gothic" w:hAnsi="Calibri"/>
          <w:i/>
          <w:iCs/>
          <w:sz w:val="19"/>
          <w:szCs w:val="19"/>
        </w:rPr>
        <w:t xml:space="preserve">(well documented physiologically)</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Combined with a fall in rumination and a change in activity → </w:t>
      </w:r>
      <w:r>
        <w:rPr>
          <w:rFonts w:ascii="Calibri" w:cs="Calibri" w:eastAsia="Malgun Gothic" w:hAnsi="Calibri"/>
          <w:b/>
          <w:bCs/>
          <w:sz w:val="19"/>
          <w:szCs w:val="19"/>
        </w:rPr>
        <w:t xml:space="preserve">calving alerts typically several hours to ~1 day in advance</w:t>
      </w:r>
      <w:r>
        <w:rPr>
          <w:rFonts w:ascii="Calibri" w:cs="Calibri" w:eastAsia="Malgun Gothic" w:hAnsi="Calibri"/>
          <w:sz w:val="19"/>
          <w:szCs w:val="19"/>
        </w:rPr>
        <w:t xml:space="preserve"> </w:t>
      </w:r>
      <w:r>
        <w:rPr>
          <w:rFonts w:ascii="Calibri" w:cs="Calibri" w:eastAsia="Malgun Gothic" w:hAnsi="Calibri"/>
          <w:i/>
          <w:iCs/>
          <w:sz w:val="19"/>
          <w:szCs w:val="19"/>
        </w:rPr>
        <w:t xml:space="preserve">(system-dependent; validate locally)</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Value:</w:t>
      </w:r>
      <w:r>
        <w:rPr>
          <w:rFonts w:ascii="Calibri" w:cs="Calibri" w:eastAsia="Malgun Gothic" w:hAnsi="Calibri"/>
          <w:sz w:val="19"/>
          <w:szCs w:val="19"/>
        </w:rPr>
        <w:t xml:space="preserve"> attended calvings → less dystocia loss, faster intervention, better colostrum timing, fewer stillbirths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second reproductive application is calving prediction, and the physiology behind it is solid.</w:t>
      </w:r>
    </w:p>
    <w:p>
      <w:pPr>
        <w:spacing w:after="140"/>
      </w:pPr>
      <w:r>
        <w:rPr>
          <w:rFonts w:ascii="Calibri" w:cs="Calibri" w:eastAsia="Malgun Gothic" w:hAnsi="Calibri"/>
          <w:sz w:val="19"/>
          <w:szCs w:val="19"/>
        </w:rPr>
        <w:t xml:space="preserve">Before calving, progesterone falls sharply. That fall is associated with a measurable drop in body temperature in the last day or two before delivery. Combine that with the drop in rumination that occurs as the cow goes into first-stage labour, and the system can alert you before the calf arrives.</w:t>
      </w:r>
    </w:p>
    <w:p>
      <w:pPr>
        <w:spacing w:after="140"/>
      </w:pPr>
      <w:r>
        <w:rPr>
          <w:rFonts w:ascii="Calibri" w:cs="Calibri" w:eastAsia="Malgun Gothic" w:hAnsi="Calibri"/>
          <w:sz w:val="19"/>
          <w:szCs w:val="19"/>
        </w:rPr>
        <w:t xml:space="preserve">Why does that matter to an AI technician? Because attended calvings have lower stillbirth rates and lower dystocia losses, and because the calving is the beginning of the next reproductive cycle. Everything in Module Three — retained placenta, metritis, milk fever, ketosis — starts at that moment."</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S37 · How to combine sensors with protocols — the practical model</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Day 0 of voluntary waiting period ends</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Sensor detects estrus? ── YES → AI on the alert (target ~12 h after alert onset)</w:t>
      </w:r>
    </w:p>
    <w:p>
      <w:pPr>
        <w:shd w:fill="F3F6F2" w:val="clear"/>
        <w:spacing w:after="0" w:before="0"/>
        <w:ind w:left="120" w:right="120"/>
      </w:pPr>
      <w:r>
        <w:rPr>
          <w:rFonts w:ascii="Consolas" w:cs="Consolas" w:eastAsia="Malgun Gothic" w:hAnsi="Consolas"/>
          <w:color w:val="1F4A2C"/>
          <w:sz w:val="15"/>
          <w:szCs w:val="15"/>
        </w:rPr>
        <w:t xml:space="preserve">      ↓ NO alert by a fixed deadline</w:t>
      </w:r>
    </w:p>
    <w:p>
      <w:pPr>
        <w:shd w:fill="F3F6F2" w:val="clear"/>
        <w:spacing w:after="0" w:before="0"/>
        <w:ind w:left="120" w:right="120"/>
      </w:pPr>
      <w:r>
        <w:rPr>
          <w:rFonts w:ascii="Consolas" w:cs="Consolas" w:eastAsia="Malgun Gothic" w:hAnsi="Consolas"/>
          <w:color w:val="1F4A2C"/>
          <w:sz w:val="15"/>
          <w:szCs w:val="15"/>
        </w:rPr>
        <w:t xml:space="preserve">Enrol in TAI protocol (Ovsynch / 5-d CO-Synch + CIDR)</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Pregnancy diagnosis Day 28–32</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Open? → Resynch immediately; sensor watches for a natural return in parallel</w:t>
      </w:r>
    </w:p>
    <w:p>
      <w:pPr>
        <w:shd w:fill="E8F0E6" w:val="clear"/>
        <w:spacing w:after="140" w:before="120"/>
        <w:ind w:left="180" w:right="180"/>
      </w:pPr>
      <w:r>
        <w:rPr>
          <w:rFonts w:ascii="Calibri" w:cs="Calibri" w:eastAsia="Malgun Gothic" w:hAnsi="Calibri"/>
          <w:b/>
          <w:bCs/>
          <w:color w:val="1F4A2C"/>
          <w:sz w:val="19"/>
          <w:szCs w:val="19"/>
        </w:rPr>
        <w:t xml:space="preserve">The sensor does not replace the protocol. It decides which cows need the protocol.</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"Here is how a good farm actually uses both, and I want you to hear the philosophy clearly.</w:t>
      </w:r>
    </w:p>
    <w:p>
      <w:pPr>
        <w:spacing w:after="140"/>
      </w:pPr>
      <w:r>
        <w:rPr>
          <w:rFonts w:ascii="Calibri" w:cs="Calibri" w:eastAsia="Malgun Gothic" w:hAnsi="Calibri"/>
          <w:sz w:val="19"/>
          <w:szCs w:val="19"/>
        </w:rPr>
        <w:t xml:space="preserve">The mistake farms make is to buy sensors and then abandon their synchronization programme. Six months later, reproduction is worse than before.</w:t>
      </w:r>
    </w:p>
    <w:p>
      <w:pPr>
        <w:spacing w:after="140"/>
      </w:pPr>
      <w:r>
        <w:rPr>
          <w:rFonts w:ascii="Calibri" w:cs="Calibri" w:eastAsia="Malgun Gothic" w:hAnsi="Calibri"/>
          <w:sz w:val="19"/>
          <w:szCs w:val="19"/>
        </w:rPr>
        <w:t xml:space="preserve">The correct model is this. Sensors handle the cows that show heat — you inseminate them on the alert, which is cheaper and gives excellent fertility because it is a natural heat. Then you set a deadline. Any cow with no alert by that deadline is not a mystery to be discussed; she is automatically enrolled in a timed-AI protocol.</w:t>
      </w:r>
    </w:p>
    <w:p>
      <w:pPr>
        <w:spacing w:after="140"/>
      </w:pPr>
      <w:r>
        <w:rPr>
          <w:rFonts w:ascii="Calibri" w:cs="Calibri" w:eastAsia="Malgun Gothic" w:hAnsi="Calibri"/>
          <w:b/>
          <w:bCs/>
          <w:sz w:val="19"/>
          <w:szCs w:val="19"/>
        </w:rPr>
        <w:t xml:space="preserve">The sensor does not replace the protocol. The sensor decides which cows need the protocol.</w:t>
      </w:r>
      <w:r>
        <w:rPr>
          <w:rFonts w:ascii="Calibri" w:cs="Calibri" w:eastAsia="Malgun Gothic" w:hAnsi="Calibri"/>
          <w:sz w:val="19"/>
          <w:szCs w:val="19"/>
        </w:rPr>
        <w:t xml:space="preserve"> That sentence is the whole strategy."</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S38 · Honest limitations of sensor systems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Detects </w:t>
      </w:r>
      <w:r>
        <w:rPr>
          <w:rFonts w:ascii="Calibri" w:cs="Calibri" w:eastAsia="Malgun Gothic" w:hAnsi="Calibri"/>
          <w:b/>
          <w:bCs/>
          <w:sz w:val="19"/>
          <w:szCs w:val="19"/>
        </w:rPr>
        <w:t xml:space="preserve">deviation</w:t>
      </w:r>
      <w:r>
        <w:rPr>
          <w:rFonts w:ascii="Calibri" w:cs="Calibri" w:eastAsia="Malgun Gothic" w:hAnsi="Calibri"/>
          <w:sz w:val="19"/>
          <w:szCs w:val="19"/>
        </w:rPr>
        <w:t xml:space="preserve">, not diagnosis — always confirm with examination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Anovular cows produce no estrus signal</w:t>
      </w:r>
      <w:r>
        <w:rPr>
          <w:rFonts w:ascii="Calibri" w:cs="Calibri" w:eastAsia="Malgun Gothic" w:hAnsi="Calibri"/>
          <w:sz w:val="19"/>
          <w:szCs w:val="19"/>
        </w:rPr>
        <w:t xml:space="preserve"> — a sensor cannot find what does not exist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Heat stress raises body temperature and can </w:t>
      </w:r>
      <w:r>
        <w:rPr>
          <w:rFonts w:ascii="Calibri" w:cs="Calibri" w:eastAsia="Malgun Gothic" w:hAnsi="Calibri"/>
          <w:b/>
          <w:bCs/>
          <w:sz w:val="19"/>
          <w:szCs w:val="19"/>
        </w:rPr>
        <w:t xml:space="preserve">mask or mimic</w:t>
      </w:r>
      <w:r>
        <w:rPr>
          <w:rFonts w:ascii="Calibri" w:cs="Calibri" w:eastAsia="Malgun Gothic" w:hAnsi="Calibri"/>
          <w:sz w:val="19"/>
          <w:szCs w:val="19"/>
        </w:rPr>
        <w:t xml:space="preserve"> temperature-based signals — algorithms and thresholds must be adapted to tropical conditions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Requires </w:t>
      </w:r>
      <w:r>
        <w:rPr>
          <w:rFonts w:ascii="Calibri" w:cs="Calibri" w:eastAsia="Malgun Gothic" w:hAnsi="Calibri"/>
          <w:b/>
          <w:bCs/>
          <w:sz w:val="19"/>
          <w:szCs w:val="19"/>
        </w:rPr>
        <w:t xml:space="preserve">connectivity, power and daily human response</w:t>
      </w:r>
      <w:r>
        <w:rPr>
          <w:rFonts w:ascii="Calibri" w:cs="Calibri" w:eastAsia="Malgun Gothic" w:hAnsi="Calibri"/>
          <w:sz w:val="19"/>
          <w:szCs w:val="19"/>
        </w:rPr>
        <w:t xml:space="preserve"> — an alert nobody acts on has zero value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Commercial performance claims vary widely — </w:t>
      </w:r>
      <w:r>
        <w:rPr>
          <w:rFonts w:ascii="Calibri" w:cs="Calibri" w:eastAsia="Malgun Gothic" w:hAnsi="Calibri"/>
          <w:b/>
          <w:bCs/>
          <w:sz w:val="19"/>
          <w:szCs w:val="19"/>
        </w:rPr>
        <w:t xml:space="preserve">validate in your own herd before scaling</w:t>
      </w:r>
      <w:r>
        <w:rPr>
          <w:rFonts w:ascii="Calibri" w:cs="Calibri" w:eastAsia="Malgun Gothic" w:hAnsi="Calibri"/>
          <w:sz w:val="19"/>
          <w:szCs w:val="19"/>
        </w:rPr>
        <w:t xml:space="preserve"> </w:t>
      </w:r>
      <w:r>
        <w:rPr>
          <w:rFonts w:ascii="Calibri" w:cs="Calibri" w:eastAsia="Malgun Gothic" w:hAnsi="Calibri"/>
          <w:i/>
          <w:iCs/>
          <w:sz w:val="19"/>
          <w:szCs w:val="19"/>
        </w:rPr>
        <w:t xml:space="preserve">(pilot)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the limitations, because a technology sold without its limitations always disappoints.</w:t>
      </w:r>
    </w:p>
    <w:p>
      <w:pPr>
        <w:spacing w:after="140"/>
      </w:pPr>
      <w:r>
        <w:rPr>
          <w:rFonts w:ascii="Calibri" w:cs="Calibri" w:eastAsia="Malgun Gothic" w:hAnsi="Calibri"/>
          <w:sz w:val="19"/>
          <w:szCs w:val="19"/>
        </w:rPr>
        <w:t xml:space="preserve">The sensor tells you a cow deviated from her baseline. It does not tell you why. You still have to walk to the cow.</w:t>
      </w:r>
    </w:p>
    <w:p>
      <w:pPr>
        <w:spacing w:after="140"/>
      </w:pPr>
      <w:r>
        <w:rPr>
          <w:rFonts w:ascii="Calibri" w:cs="Calibri" w:eastAsia="Malgun Gothic" w:hAnsi="Calibri"/>
          <w:sz w:val="19"/>
          <w:szCs w:val="19"/>
        </w:rPr>
        <w:t xml:space="preserve">The anovular cow will never generate an estrus alert, because there is no estrus.</w:t>
      </w:r>
    </w:p>
    <w:p>
      <w:pPr>
        <w:spacing w:after="140"/>
      </w:pPr>
      <w:r>
        <w:rPr>
          <w:rFonts w:ascii="Calibri" w:cs="Calibri" w:eastAsia="Malgun Gothic" w:hAnsi="Calibri"/>
          <w:sz w:val="19"/>
          <w:szCs w:val="19"/>
        </w:rPr>
        <w:t xml:space="preserve">In tropical conditions, ambient heat raises body temperature — so temperature-based algorithms developed in Europe need adaptation and local validation. Anyone who tells you a system works identically in Austria and in Mindanao is selling, not advising.</w:t>
      </w:r>
    </w:p>
    <w:p>
      <w:pPr>
        <w:spacing w:after="140"/>
      </w:pPr>
      <w:r>
        <w:rPr>
          <w:rFonts w:ascii="Calibri" w:cs="Calibri" w:eastAsia="Malgun Gothic" w:hAnsi="Calibri"/>
          <w:sz w:val="19"/>
          <w:szCs w:val="19"/>
        </w:rPr>
        <w:t xml:space="preserve">And the last point is the one that decides success: a system generates alerts, and a person must act on them within hours. On a farm where nobody checks the phone, sensors are jewellery.</w:t>
      </w:r>
    </w:p>
    <w:p>
      <w:pPr>
        <w:spacing w:after="140"/>
      </w:pPr>
      <w:r>
        <w:rPr>
          <w:rFonts w:ascii="Calibri" w:cs="Calibri" w:eastAsia="Malgun Gothic" w:hAnsi="Calibri"/>
          <w:sz w:val="19"/>
          <w:szCs w:val="19"/>
        </w:rPr>
        <w:t xml:space="preserve">So my recommendation is a pilot. Install on a defined group, measure your own results against your own previous records, and scale on evidence — not on brochures."</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S39 · Where this is going — integrated reproduction</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Rumen bolus → temperature · activity · rumination · pH</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Estrus alert · calving alert · health deviation alert</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Decision layer: AI now / enrol in protocol / examine / call the veterinarian</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Farm record → herd KPI → (for a national programme) regional livestock dashboard</w:t>
      </w:r>
    </w:p>
    <w:p>
      <w:pPr>
        <w:spacing w:after="140"/>
      </w:pPr>
      <w:r>
        <w:rPr>
          <w:rFonts w:ascii="Calibri" w:cs="Calibri" w:eastAsia="Malgun Gothic" w:hAnsi="Calibri"/>
          <w:i/>
          <w:iCs/>
          <w:sz w:val="19"/>
          <w:szCs w:val="19"/>
        </w:rPr>
        <w:t xml:space="preserve">Expected benefits; performance under Philippine conditions requires pilot validation.</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"And this is the direction the industry is moving. Not sensors as gadgets, but sensors as the input layer of a decision system: the sensor detects, the software interprets, a person decides, and the outcome is recorded so the herd's key indicators improve over time.</w:t>
      </w:r>
    </w:p>
    <w:p>
      <w:pPr>
        <w:spacing w:after="140"/>
      </w:pPr>
      <w:r>
        <w:rPr>
          <w:rFonts w:ascii="Calibri" w:cs="Calibri" w:eastAsia="Malgun Gothic" w:hAnsi="Calibri"/>
          <w:sz w:val="19"/>
          <w:szCs w:val="19"/>
        </w:rPr>
        <w:t xml:space="preserve">At national scale, the same architecture supports regional livestock monitoring — which is what several governments are now building.</w:t>
      </w:r>
    </w:p>
    <w:p>
      <w:pPr>
        <w:spacing w:after="140"/>
      </w:pPr>
      <w:r>
        <w:rPr>
          <w:rFonts w:ascii="Calibri" w:cs="Calibri" w:eastAsia="Malgun Gothic" w:hAnsi="Calibri"/>
          <w:sz w:val="19"/>
          <w:szCs w:val="19"/>
        </w:rPr>
        <w:t xml:space="preserve">I am showing you this as a direction, not as a promise. Everything on this slide requires validation in your own conditions before you should believe a number."</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S40 · Module 2 close — four rules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b/>
          <w:bCs/>
          <w:sz w:val="19"/>
          <w:szCs w:val="19"/>
        </w:rPr>
        <w:t xml:space="preserve">No CL, no PGF.</w:t>
      </w:r>
      <w:r>
        <w:rPr>
          <w:rFonts w:ascii="Calibri" w:cs="Calibri" w:eastAsia="Malgun Gothic" w:hAnsi="Calibri"/>
          <w:sz w:val="19"/>
          <w:szCs w:val="19"/>
        </w:rPr>
        <w:t xml:space="preserve"> Know the stage before you inject.</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b/>
          <w:bCs/>
          <w:sz w:val="19"/>
          <w:szCs w:val="19"/>
        </w:rPr>
        <w:t xml:space="preserve">Feed first, treat disease second, synchronize third.</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Every protocol is: RESET → RELEASE → TRIGGER → INSEMINATE.</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b/>
          <w:bCs/>
          <w:sz w:val="19"/>
          <w:szCs w:val="19"/>
        </w:rPr>
        <w:t xml:space="preserve">For embryo transfer, plan backwards: ovulation = transfer date − 7. Synchronize 1.5 recipients per embryo.</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"Four rules to close.</w:t>
      </w:r>
    </w:p>
    <w:p>
      <w:pPr>
        <w:spacing w:after="140"/>
      </w:pPr>
      <w:r>
        <w:rPr>
          <w:rFonts w:ascii="Calibri" w:cs="Calibri" w:eastAsia="Malgun Gothic" w:hAnsi="Calibri"/>
          <w:sz w:val="19"/>
          <w:szCs w:val="19"/>
        </w:rPr>
        <w:t xml:space="preserve">No corpus luteum, no prostaglandin. Know the stage before you inject.</w:t>
      </w:r>
    </w:p>
    <w:p>
      <w:pPr>
        <w:spacing w:after="140"/>
      </w:pPr>
      <w:r>
        <w:rPr>
          <w:rFonts w:ascii="Calibri" w:cs="Calibri" w:eastAsia="Malgun Gothic" w:hAnsi="Calibri"/>
          <w:sz w:val="19"/>
          <w:szCs w:val="19"/>
        </w:rPr>
        <w:t xml:space="preserve">Feed first, treat disease second, synchronize third. Hormones cannot substitute for energy.</w:t>
      </w:r>
    </w:p>
    <w:p>
      <w:pPr>
        <w:spacing w:after="140"/>
      </w:pPr>
      <w:r>
        <w:rPr>
          <w:rFonts w:ascii="Calibri" w:cs="Calibri" w:eastAsia="Malgun Gothic" w:hAnsi="Calibri"/>
          <w:sz w:val="19"/>
          <w:szCs w:val="19"/>
        </w:rPr>
        <w:t xml:space="preserve">Every protocol in the world is four verbs: reset the wave, release the brake, trigger ovulation, inseminate at a fixed time. If you know that, you can read any protocol and understand it.</w:t>
      </w:r>
    </w:p>
    <w:p>
      <w:pPr>
        <w:spacing w:after="140"/>
      </w:pPr>
      <w:r>
        <w:rPr>
          <w:rFonts w:ascii="Calibri" w:cs="Calibri" w:eastAsia="Malgun Gothic" w:hAnsi="Calibri"/>
          <w:sz w:val="19"/>
          <w:szCs w:val="19"/>
        </w:rPr>
        <w:t xml:space="preserve">And for embryo transfer, plan backwards from the transfer date, and synchronize one and a half recipients for every embryo.</w:t>
      </w:r>
    </w:p>
    <w:p>
      <w:pPr>
        <w:spacing w:after="140"/>
      </w:pPr>
      <w:r>
        <w:rPr>
          <w:rFonts w:ascii="Calibri" w:cs="Calibri" w:eastAsia="Malgun Gothic" w:hAnsi="Calibri"/>
          <w:sz w:val="19"/>
          <w:szCs w:val="19"/>
        </w:rPr>
        <w:t xml:space="preserve">Now — rule number two says feed first and treat disease second. So after lunch, we will spend two hours on exactly that: how the rumen actually works, and the diseases that are destroying your reproductive results before you ever pick up a straw."</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APPENDIX A · Protocol quick-reference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2"/>
        <w:gridCol w:w="1976"/>
        <w:gridCol w:w="1713"/>
        <w:gridCol w:w="1449"/>
        <w:gridCol w:w="922"/>
        <w:gridCol w:w="2768"/>
      </w:tblGrid>
      <w:tr>
        <w:trPr>
          <w:tblHeader/>
        </w:trPr>
        <w:tc>
          <w:tcPr>
            <w:tcW w:type="dxa" w:w="1252"/>
            <w:shd w:fill="1F4A2C" w:val="clear"/>
            <w:tcMar>
              <w:top w:type="dxa" w:w="70"/>
              <w:left w:type="dxa" w:w="110"/>
              <w:bottom w:type="dxa" w:w="70"/>
              <w:right w:type="dxa" w:w="110"/>
            </w:tcMar>
          </w:tcPr>
          <w:p>
            <w:r>
              <w:rPr>
                <w:rFonts w:ascii="Calibri" w:cs="Calibri" w:eastAsia="Malgun Gothic" w:hAnsi="Calibri"/>
                <w:b/>
                <w:bCs/>
                <w:color w:val="FFFFFF"/>
                <w:sz w:val="16"/>
                <w:szCs w:val="16"/>
              </w:rPr>
              <w:t xml:space="preserve">Protocol</w:t>
            </w:r>
          </w:p>
        </w:tc>
        <w:tc>
          <w:tcPr>
            <w:tcW w:type="dxa" w:w="1976"/>
            <w:shd w:fill="1F4A2C" w:val="clear"/>
            <w:tcMar>
              <w:top w:type="dxa" w:w="70"/>
              <w:left w:type="dxa" w:w="110"/>
              <w:bottom w:type="dxa" w:w="70"/>
              <w:right w:type="dxa" w:w="110"/>
            </w:tcMar>
          </w:tcPr>
          <w:p>
            <w:r>
              <w:rPr>
                <w:rFonts w:ascii="Calibri" w:cs="Calibri" w:eastAsia="Malgun Gothic" w:hAnsi="Calibri"/>
                <w:b/>
                <w:bCs/>
                <w:color w:val="FFFFFF"/>
                <w:sz w:val="16"/>
                <w:szCs w:val="16"/>
              </w:rPr>
              <w:t xml:space="preserve">Class</w:t>
            </w:r>
          </w:p>
        </w:tc>
        <w:tc>
          <w:tcPr>
            <w:tcW w:type="dxa" w:w="1713"/>
            <w:shd w:fill="1F4A2C" w:val="clear"/>
            <w:tcMar>
              <w:top w:type="dxa" w:w="70"/>
              <w:left w:type="dxa" w:w="110"/>
              <w:bottom w:type="dxa" w:w="70"/>
              <w:right w:type="dxa" w:w="110"/>
            </w:tcMar>
          </w:tcPr>
          <w:p>
            <w:r>
              <w:rPr>
                <w:rFonts w:ascii="Calibri" w:cs="Calibri" w:eastAsia="Malgun Gothic" w:hAnsi="Calibri"/>
                <w:b/>
                <w:bCs/>
                <w:color w:val="FFFFFF"/>
                <w:sz w:val="16"/>
                <w:szCs w:val="16"/>
              </w:rPr>
              <w:t xml:space="preserve">D0</w:t>
            </w:r>
          </w:p>
        </w:tc>
        <w:tc>
          <w:tcPr>
            <w:tcW w:type="dxa" w:w="1449"/>
            <w:shd w:fill="1F4A2C" w:val="clear"/>
            <w:tcMar>
              <w:top w:type="dxa" w:w="70"/>
              <w:left w:type="dxa" w:w="110"/>
              <w:bottom w:type="dxa" w:w="70"/>
              <w:right w:type="dxa" w:w="110"/>
            </w:tcMar>
          </w:tcPr>
          <w:p>
            <w:r>
              <w:rPr>
                <w:rFonts w:ascii="Calibri" w:cs="Calibri" w:eastAsia="Malgun Gothic" w:hAnsi="Calibri"/>
                <w:b/>
                <w:bCs/>
                <w:color w:val="FFFFFF"/>
                <w:sz w:val="16"/>
                <w:szCs w:val="16"/>
              </w:rPr>
              <w:t xml:space="preserve">Mid</w:t>
            </w:r>
          </w:p>
        </w:tc>
        <w:tc>
          <w:tcPr>
            <w:tcW w:type="dxa" w:w="922"/>
            <w:shd w:fill="1F4A2C" w:val="clear"/>
            <w:tcMar>
              <w:top w:type="dxa" w:w="70"/>
              <w:left w:type="dxa" w:w="110"/>
              <w:bottom w:type="dxa" w:w="70"/>
              <w:right w:type="dxa" w:w="110"/>
            </w:tcMar>
          </w:tcPr>
          <w:p>
            <w:r>
              <w:rPr>
                <w:rFonts w:ascii="Calibri" w:cs="Calibri" w:eastAsia="Malgun Gothic" w:hAnsi="Calibri"/>
                <w:b/>
                <w:bCs/>
                <w:color w:val="FFFFFF"/>
                <w:sz w:val="16"/>
                <w:szCs w:val="16"/>
              </w:rPr>
              <w:t xml:space="preserve">Trigger</w:t>
            </w:r>
          </w:p>
        </w:tc>
        <w:tc>
          <w:tcPr>
            <w:tcW w:type="dxa" w:w="2768"/>
            <w:shd w:fill="1F4A2C" w:val="clear"/>
            <w:tcMar>
              <w:top w:type="dxa" w:w="70"/>
              <w:left w:type="dxa" w:w="110"/>
              <w:bottom w:type="dxa" w:w="70"/>
              <w:right w:type="dxa" w:w="110"/>
            </w:tcMar>
          </w:tcPr>
          <w:p>
            <w:r>
              <w:rPr>
                <w:rFonts w:ascii="Calibri" w:cs="Calibri" w:eastAsia="Malgun Gothic" w:hAnsi="Calibri"/>
                <w:b/>
                <w:bCs/>
                <w:color w:val="FFFFFF"/>
                <w:sz w:val="16"/>
                <w:szCs w:val="16"/>
              </w:rPr>
              <w:t xml:space="preserve">AI / ET</w:t>
            </w:r>
          </w:p>
        </w:tc>
      </w:tr>
      <w:tr>
        <w:tc>
          <w:tcPr>
            <w:tcW w:type="dxa" w:w="1252"/>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Double PGF</w:t>
            </w:r>
          </w:p>
        </w:tc>
        <w:tc>
          <w:tcPr>
            <w:tcW w:type="dxa" w:w="1976"/>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Cycling only</w:t>
            </w:r>
          </w:p>
        </w:tc>
        <w:tc>
          <w:tcPr>
            <w:tcW w:type="dxa" w:w="1713"/>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PGF</w:t>
            </w:r>
          </w:p>
        </w:tc>
        <w:tc>
          <w:tcPr>
            <w:tcW w:type="dxa" w:w="1449"/>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w:t>
            </w:r>
          </w:p>
        </w:tc>
        <w:tc>
          <w:tcPr>
            <w:tcW w:type="dxa" w:w="922"/>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PGF D11–14</w:t>
            </w:r>
          </w:p>
        </w:tc>
        <w:tc>
          <w:tcPr>
            <w:tcW w:type="dxa" w:w="2768"/>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Estrus AI, or TAI 72 &amp; 96 h</w:t>
            </w:r>
          </w:p>
        </w:tc>
      </w:tr>
      <w:tr>
        <w:tc>
          <w:tcPr>
            <w:tcW w:type="dxa" w:w="1252"/>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Ovsynch</w:t>
            </w:r>
          </w:p>
        </w:tc>
        <w:tc>
          <w:tcPr>
            <w:tcW w:type="dxa" w:w="1976"/>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Lactating cows</w:t>
            </w:r>
          </w:p>
        </w:tc>
        <w:tc>
          <w:tcPr>
            <w:tcW w:type="dxa" w:w="1713"/>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w:t>
            </w:r>
          </w:p>
        </w:tc>
        <w:tc>
          <w:tcPr>
            <w:tcW w:type="dxa" w:w="1449"/>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PGF D7</w:t>
            </w:r>
          </w:p>
        </w:tc>
        <w:tc>
          <w:tcPr>
            <w:tcW w:type="dxa" w:w="922"/>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D9 (56 h)</w:t>
            </w:r>
          </w:p>
        </w:tc>
        <w:tc>
          <w:tcPr>
            <w:tcW w:type="dxa" w:w="2768"/>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FTAI 16–20 h later</w:t>
            </w:r>
          </w:p>
        </w:tc>
      </w:tr>
      <w:tr>
        <w:tc>
          <w:tcPr>
            <w:tcW w:type="dxa" w:w="1252"/>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Presynch-Ovsynch</w:t>
            </w:r>
          </w:p>
        </w:tc>
        <w:tc>
          <w:tcPr>
            <w:tcW w:type="dxa" w:w="1976"/>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Cycling cows</w:t>
            </w:r>
          </w:p>
        </w:tc>
        <w:tc>
          <w:tcPr>
            <w:tcW w:type="dxa" w:w="1713"/>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PGF −26, −12</w:t>
            </w:r>
          </w:p>
        </w:tc>
        <w:tc>
          <w:tcPr>
            <w:tcW w:type="dxa" w:w="1449"/>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Ovsynch from D0</w:t>
            </w:r>
          </w:p>
        </w:tc>
        <w:tc>
          <w:tcPr>
            <w:tcW w:type="dxa" w:w="922"/>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D9</w:t>
            </w:r>
          </w:p>
        </w:tc>
        <w:tc>
          <w:tcPr>
            <w:tcW w:type="dxa" w:w="2768"/>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FTAI D10</w:t>
            </w:r>
          </w:p>
        </w:tc>
      </w:tr>
      <w:tr>
        <w:tc>
          <w:tcPr>
            <w:tcW w:type="dxa" w:w="1252"/>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G6G</w:t>
            </w:r>
          </w:p>
        </w:tc>
        <w:tc>
          <w:tcPr>
            <w:tcW w:type="dxa" w:w="1976"/>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Cows, incl. irregular</w:t>
            </w:r>
          </w:p>
        </w:tc>
        <w:tc>
          <w:tcPr>
            <w:tcW w:type="dxa" w:w="1713"/>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PGF −8, GnRH −6</w:t>
            </w:r>
          </w:p>
        </w:tc>
        <w:tc>
          <w:tcPr>
            <w:tcW w:type="dxa" w:w="1449"/>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Ovsynch D0, PGF D7</w:t>
            </w:r>
          </w:p>
        </w:tc>
        <w:tc>
          <w:tcPr>
            <w:tcW w:type="dxa" w:w="922"/>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D9</w:t>
            </w:r>
          </w:p>
        </w:tc>
        <w:tc>
          <w:tcPr>
            <w:tcW w:type="dxa" w:w="2768"/>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FTAI D10</w:t>
            </w:r>
          </w:p>
        </w:tc>
      </w:tr>
      <w:tr>
        <w:tc>
          <w:tcPr>
            <w:tcW w:type="dxa" w:w="1252"/>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Double-Ovsynch</w:t>
            </w:r>
          </w:p>
        </w:tc>
        <w:tc>
          <w:tcPr>
            <w:tcW w:type="dxa" w:w="1976"/>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Primiparous / anovular</w:t>
            </w:r>
          </w:p>
        </w:tc>
        <w:tc>
          <w:tcPr>
            <w:tcW w:type="dxa" w:w="1713"/>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−17, PGF −10, GnRH −7</w:t>
            </w:r>
          </w:p>
        </w:tc>
        <w:tc>
          <w:tcPr>
            <w:tcW w:type="dxa" w:w="1449"/>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Ovsynch D0, PGF D7</w:t>
            </w:r>
          </w:p>
        </w:tc>
        <w:tc>
          <w:tcPr>
            <w:tcW w:type="dxa" w:w="922"/>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D9</w:t>
            </w:r>
          </w:p>
        </w:tc>
        <w:tc>
          <w:tcPr>
            <w:tcW w:type="dxa" w:w="2768"/>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FTAI D10</w:t>
            </w:r>
          </w:p>
        </w:tc>
      </w:tr>
      <w:tr>
        <w:tc>
          <w:tcPr>
            <w:tcW w:type="dxa" w:w="1252"/>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5-d CO-Synch + CIDR</w:t>
            </w:r>
          </w:p>
        </w:tc>
        <w:tc>
          <w:tcPr>
            <w:tcW w:type="dxa" w:w="1976"/>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Heifers · anovular · thin</w:t>
            </w:r>
          </w:p>
        </w:tc>
        <w:tc>
          <w:tcPr>
            <w:tcW w:type="dxa" w:w="1713"/>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 CIDR</w:t>
            </w:r>
          </w:p>
        </w:tc>
        <w:tc>
          <w:tcPr>
            <w:tcW w:type="dxa" w:w="1449"/>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CIDR out + </w:t>
            </w:r>
            <w:r>
              <w:rPr>
                <w:rFonts w:ascii="Calibri" w:cs="Calibri" w:eastAsia="Malgun Gothic" w:hAnsi="Calibri"/>
                <w:b/>
                <w:bCs/>
                <w:color w:val="1B211D"/>
                <w:sz w:val="16"/>
                <w:szCs w:val="16"/>
              </w:rPr>
              <w:t xml:space="preserve">PGF ×2</w:t>
            </w:r>
            <w:r>
              <w:rPr>
                <w:rFonts w:ascii="Calibri" w:cs="Calibri" w:eastAsia="Malgun Gothic" w:hAnsi="Calibri"/>
                <w:b w:val="false"/>
                <w:bCs w:val="false"/>
                <w:color w:val="1B211D"/>
                <w:sz w:val="16"/>
                <w:szCs w:val="16"/>
              </w:rPr>
              <w:t xml:space="preserve"> D5</w:t>
            </w:r>
          </w:p>
        </w:tc>
        <w:tc>
          <w:tcPr>
            <w:tcW w:type="dxa" w:w="922"/>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D8</w:t>
            </w:r>
          </w:p>
        </w:tc>
        <w:tc>
          <w:tcPr>
            <w:tcW w:type="dxa" w:w="2768"/>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FTAI ~72 h (heifers ~60 h)</w:t>
            </w:r>
          </w:p>
        </w:tc>
      </w:tr>
      <w:tr>
        <w:tc>
          <w:tcPr>
            <w:tcW w:type="dxa" w:w="1252"/>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7-d CO-Synch + CIDR</w:t>
            </w:r>
          </w:p>
        </w:tc>
        <w:tc>
          <w:tcPr>
            <w:tcW w:type="dxa" w:w="1976"/>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Deep anovular</w:t>
            </w:r>
          </w:p>
        </w:tc>
        <w:tc>
          <w:tcPr>
            <w:tcW w:type="dxa" w:w="1713"/>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 CIDR</w:t>
            </w:r>
          </w:p>
        </w:tc>
        <w:tc>
          <w:tcPr>
            <w:tcW w:type="dxa" w:w="1449"/>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CIDR out + PGF D7</w:t>
            </w:r>
          </w:p>
        </w:tc>
        <w:tc>
          <w:tcPr>
            <w:tcW w:type="dxa" w:w="922"/>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w:t>
            </w:r>
          </w:p>
        </w:tc>
        <w:tc>
          <w:tcPr>
            <w:tcW w:type="dxa" w:w="2768"/>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FTAI 54–66 h</w:t>
            </w:r>
          </w:p>
        </w:tc>
      </w:tr>
      <w:tr>
        <w:tc>
          <w:tcPr>
            <w:tcW w:type="dxa" w:w="1252"/>
            <w:shd w:fill="F3F6F2" w:val="clear"/>
            <w:tcMar>
              <w:top w:type="dxa" w:w="70"/>
              <w:left w:type="dxa" w:w="110"/>
              <w:bottom w:type="dxa" w:w="70"/>
              <w:right w:type="dxa" w:w="110"/>
            </w:tcMar>
          </w:tcPr>
          <w:p>
            <w:r>
              <w:rPr>
                <w:rFonts w:ascii="Calibri" w:cs="Calibri" w:eastAsia="Malgun Gothic" w:hAnsi="Calibri"/>
                <w:b/>
                <w:bCs/>
                <w:color w:val="1B211D"/>
                <w:sz w:val="16"/>
                <w:szCs w:val="16"/>
              </w:rPr>
              <w:t xml:space="preserve">14-d CIDR-PG</w:t>
            </w:r>
          </w:p>
        </w:tc>
        <w:tc>
          <w:tcPr>
            <w:tcW w:type="dxa" w:w="1976"/>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Heifers (also induces puberty)</w:t>
            </w:r>
          </w:p>
        </w:tc>
        <w:tc>
          <w:tcPr>
            <w:tcW w:type="dxa" w:w="1713"/>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CIDR 14 d</w:t>
            </w:r>
          </w:p>
        </w:tc>
        <w:tc>
          <w:tcPr>
            <w:tcW w:type="dxa" w:w="1449"/>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PGF 16 d after removal</w:t>
            </w:r>
          </w:p>
        </w:tc>
        <w:tc>
          <w:tcPr>
            <w:tcW w:type="dxa" w:w="922"/>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 GnRH</w:t>
            </w:r>
          </w:p>
        </w:tc>
        <w:tc>
          <w:tcPr>
            <w:tcW w:type="dxa" w:w="2768"/>
            <w:shd w:fill="F3F6F2"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Estrus AI or TAI ~72 h</w:t>
            </w:r>
          </w:p>
        </w:tc>
      </w:tr>
      <w:tr>
        <w:tc>
          <w:tcPr>
            <w:tcW w:type="dxa" w:w="1252"/>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FTET</w:t>
            </w:r>
          </w:p>
        </w:tc>
        <w:tc>
          <w:tcPr>
            <w:tcW w:type="dxa" w:w="1976"/>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ET recipients</w:t>
            </w:r>
          </w:p>
        </w:tc>
        <w:tc>
          <w:tcPr>
            <w:tcW w:type="dxa" w:w="1713"/>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 CIDR</w:t>
            </w:r>
          </w:p>
        </w:tc>
        <w:tc>
          <w:tcPr>
            <w:tcW w:type="dxa" w:w="1449"/>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CIDR out + PGF D7</w:t>
            </w:r>
          </w:p>
        </w:tc>
        <w:tc>
          <w:tcPr>
            <w:tcW w:type="dxa" w:w="922"/>
            <w:shd w:fill="FFFFFF" w:val="clear"/>
            <w:tcMar>
              <w:top w:type="dxa" w:w="70"/>
              <w:left w:type="dxa" w:w="110"/>
              <w:bottom w:type="dxa" w:w="70"/>
              <w:right w:type="dxa" w:w="110"/>
            </w:tcMar>
          </w:tcPr>
          <w:p>
            <w:r>
              <w:rPr>
                <w:rFonts w:ascii="Calibri" w:cs="Calibri" w:eastAsia="Malgun Gothic" w:hAnsi="Calibri"/>
                <w:b w:val="false"/>
                <w:bCs w:val="false"/>
                <w:color w:val="1B211D"/>
                <w:sz w:val="16"/>
                <w:szCs w:val="16"/>
              </w:rPr>
              <w:t xml:space="preserve">GnRH D9–10</w:t>
            </w:r>
          </w:p>
        </w:tc>
        <w:tc>
          <w:tcPr>
            <w:tcW w:type="dxa" w:w="2768"/>
            <w:shd w:fill="FFFFFF" w:val="clear"/>
            <w:tcMar>
              <w:top w:type="dxa" w:w="70"/>
              <w:left w:type="dxa" w:w="110"/>
              <w:bottom w:type="dxa" w:w="70"/>
              <w:right w:type="dxa" w:w="110"/>
            </w:tcMar>
          </w:tcPr>
          <w:p>
            <w:r>
              <w:rPr>
                <w:rFonts w:ascii="Calibri" w:cs="Calibri" w:eastAsia="Malgun Gothic" w:hAnsi="Calibri"/>
                <w:b/>
                <w:bCs/>
                <w:color w:val="1B211D"/>
                <w:sz w:val="16"/>
                <w:szCs w:val="16"/>
              </w:rPr>
              <w:t xml:space="preserve">Transfer D7 post-ovulation, CL check first</w:t>
            </w:r>
          </w:p>
        </w:tc>
      </w:tr>
    </w:tbl>
    <w:p>
      <w:pPr>
        <w:spacing w:after="120"/>
      </w:pPr>
      <w:r>
        <w:rPr>
          <w:rFonts w:ascii="Calibri" w:cs="Calibri" w:eastAsia="Malgun Gothic" w:hAnsi="Calibri"/>
          <w:sz w:val="8"/>
          <w:szCs w:val="8"/>
        </w:rPr>
        <w:t xml:space="preserve"/>
      </w:r>
    </w:p>
    <w:p>
      <w:pPr>
        <w:pStyle w:val="Heading2"/>
        <w:keepNext/>
        <w:spacing w:after="140" w:before="320"/>
      </w:pPr>
      <w:r>
        <w:rPr>
          <w:rFonts w:ascii="Cambria" w:cs="Cambria" w:eastAsia="Malgun Gothic" w:hAnsi="Cambria"/>
          <w:b/>
          <w:bCs/>
          <w:color w:val="1F4A2C"/>
          <w:sz w:val="26"/>
          <w:szCs w:val="26"/>
        </w:rPr>
        <w:t xml:space="preserve">APPENDIX B · Case workshop (if time allows, or as homework)</w:t>
      </w:r>
    </w:p>
    <w:p>
      <w:pPr>
        <w:spacing w:after="140"/>
      </w:pPr>
      <w:r>
        <w:rPr>
          <w:rFonts w:ascii="Calibri" w:cs="Calibri" w:eastAsia="Malgun Gothic" w:hAnsi="Calibri"/>
          <w:b/>
          <w:bCs/>
          <w:sz w:val="19"/>
          <w:szCs w:val="19"/>
        </w:rPr>
        <w:t xml:space="preserve">CASE 1 — Smallholder, 12 crossbred cows.</w:t>
      </w:r>
      <w:r>
        <w:rPr>
          <w:rFonts w:ascii="Calibri" w:cs="Calibri" w:eastAsia="Malgun Gothic" w:hAnsi="Calibri"/>
          <w:sz w:val="19"/>
          <w:szCs w:val="19"/>
        </w:rPr>
        <w:t xml:space="preserve"> 7 cows &gt;90 DIM with no recorded heat, BCS 2.25–2.5, rice straw plus small concentrate, 8 L/day. </w:t>
      </w:r>
      <w:r>
        <w:rPr>
          <w:rFonts w:ascii="Calibri" w:cs="Calibri" w:eastAsia="Malgun Gothic" w:hAnsi="Calibri"/>
          <w:i/>
          <w:iCs/>
          <w:sz w:val="19"/>
          <w:szCs w:val="19"/>
        </w:rPr>
        <w:t xml:space="preserve">Model answer: correct nutrition first; then 5-d CO-Synch + CIDR with eCG at removal. Double PGF is the wrong answer — most of these cows have no CL.</w:t>
      </w:r>
    </w:p>
    <w:p>
      <w:pPr>
        <w:spacing w:after="140"/>
      </w:pPr>
      <w:r>
        <w:rPr>
          <w:rFonts w:ascii="Calibri" w:cs="Calibri" w:eastAsia="Malgun Gothic" w:hAnsi="Calibri"/>
          <w:b/>
          <w:bCs/>
          <w:sz w:val="19"/>
          <w:szCs w:val="19"/>
        </w:rPr>
        <w:t xml:space="preserve">CASE 2 — Commercial dairy, 60 Holsteins.</w:t>
      </w:r>
      <w:r>
        <w:rPr>
          <w:rFonts w:ascii="Calibri" w:cs="Calibri" w:eastAsia="Malgun Gothic" w:hAnsi="Calibri"/>
          <w:sz w:val="19"/>
          <w:szCs w:val="19"/>
        </w:rPr>
        <w:t xml:space="preserve"> Heat observed once daily, 22 L/day, start of the rainy season, budget available, lock-up feed line. </w:t>
      </w:r>
      <w:r>
        <w:rPr>
          <w:rFonts w:ascii="Calibri" w:cs="Calibri" w:eastAsia="Malgun Gothic" w:hAnsi="Calibri"/>
          <w:i/>
          <w:iCs/>
          <w:sz w:val="19"/>
          <w:szCs w:val="19"/>
        </w:rPr>
        <w:t xml:space="preserve">Model answer: Presynch-Ovsynch or G6G with full TAI; all handling before 09:00; heat abatement at the feed line.</w:t>
      </w:r>
    </w:p>
    <w:p>
      <w:pPr>
        <w:spacing w:after="140"/>
      </w:pPr>
      <w:r>
        <w:rPr>
          <w:rFonts w:ascii="Calibri" w:cs="Calibri" w:eastAsia="Malgun Gothic" w:hAnsi="Calibri"/>
          <w:b/>
          <w:bCs/>
          <w:sz w:val="19"/>
          <w:szCs w:val="19"/>
        </w:rPr>
        <w:t xml:space="preserve">CASE 3 — 20 heifers, 15–17 months, BCS 3.0, slippery floor, heats not seen.</w:t>
      </w:r>
      <w:r>
        <w:rPr>
          <w:rFonts w:ascii="Calibri" w:cs="Calibri" w:eastAsia="Malgun Gothic" w:hAnsi="Calibri"/>
          <w:sz w:val="19"/>
          <w:szCs w:val="19"/>
        </w:rPr>
        <w:t xml:space="preserve"> </w:t>
      </w:r>
      <w:r>
        <w:rPr>
          <w:rFonts w:ascii="Calibri" w:cs="Calibri" w:eastAsia="Malgun Gothic" w:hAnsi="Calibri"/>
          <w:i/>
          <w:iCs/>
          <w:sz w:val="19"/>
          <w:szCs w:val="19"/>
        </w:rPr>
        <w:t xml:space="preserve">Model answer: 5-d CO-Synch + CIDR, TAI at ~60 h; fix the flooring — heifers will not mount on a slippery surface.</w:t>
      </w:r>
    </w:p>
    <w:p>
      <w:pPr>
        <w:spacing w:after="140"/>
      </w:pPr>
      <w:r>
        <w:rPr>
          <w:rFonts w:ascii="Calibri" w:cs="Calibri" w:eastAsia="Malgun Gothic" w:hAnsi="Calibri"/>
          <w:b/>
          <w:bCs/>
          <w:sz w:val="19"/>
          <w:szCs w:val="19"/>
        </w:rPr>
        <w:t xml:space="preserve">CASE 4 — 10 imported sexed Holstein embryos, transfer date fixed.</w:t>
      </w:r>
      <w:r>
        <w:rPr>
          <w:rFonts w:ascii="Calibri" w:cs="Calibri" w:eastAsia="Malgun Gothic" w:hAnsi="Calibri"/>
          <w:sz w:val="19"/>
          <w:szCs w:val="19"/>
        </w:rPr>
        <w:t xml:space="preserve"> </w:t>
      </w:r>
      <w:r>
        <w:rPr>
          <w:rFonts w:ascii="Calibri" w:cs="Calibri" w:eastAsia="Malgun Gothic" w:hAnsi="Calibri"/>
          <w:i/>
          <w:iCs/>
          <w:sz w:val="19"/>
          <w:szCs w:val="19"/>
        </w:rPr>
        <w:t xml:space="preserve">Model answer: build the FTET calendar backwards; enrol 15 recipients; screen from 6 weeks before; Day-7 CL check decides GO/NO-GO.</w:t>
      </w:r>
    </w:p>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5C665F"/>
        <w:sz w:val="14"/>
        <w:szCs w:val="14"/>
      </w:rPr>
      <w:t xml:space="preserve">M2 EN     </w:t>
    </w:r>
    <w:r>
      <w:rPr>
        <w:rFonts w:ascii="Calibri" w:cs="Calibri" w:eastAsia="Malgun Gothic" w:hAnsi="Calibri"/>
        <w:color w:val="5C665F"/>
        <w:sz w:val="14"/>
        <w:szCs w:val="14"/>
      </w:rPr>
      <w:t xml:space="preserve">Page </w:t>
    </w:r>
    <w:r>
      <w:rPr>
        <w:rFonts w:ascii="Calibri" w:cs="Calibri" w:eastAsia="Malgun Gothic" w:hAnsi="Calibri"/>
        <w:color w:val="5C665F"/>
        <w:sz w:val="14"/>
        <w:szCs w:val="14"/>
      </w:rPr>
      <w:fldChar w:fldCharType="begin"/>
      <w:instrText xml:space="preserve">PAGE</w:instrText>
      <w:fldChar w:fldCharType="separate"/>
      <w:fldChar w:fldCharType="end"/>
    </w:r>
    <w:r>
      <w:rPr>
        <w:rFonts w:ascii="Calibri" w:cs="Calibri" w:eastAsia="Malgun Gothic" w:hAnsi="Calibri"/>
        <w:color w:val="5C665F"/>
        <w:sz w:val="14"/>
        <w:szCs w:val="14"/>
      </w:rPr>
      <w:t xml:space="preserve"> / </w:t>
    </w:r>
    <w:r>
      <w:rPr>
        <w:rFonts w:ascii="Calibri" w:cs="Calibri" w:eastAsia="Malgun Gothic" w:hAnsi="Calibri"/>
        <w:color w:val="5C66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Estrus Synchronization (English script)</dc:title>
  <dc:creator>Dr. Hyunje Ha, DVM — Genetics Co., Ltd.</dc:creator>
  <cp:lastModifiedBy>Un-named</cp:lastModifiedBy>
  <cp:revision>1</cp:revision>
  <dcterms:created xsi:type="dcterms:W3CDTF">2026-09-12T15:48:53.835Z</dcterms:created>
  <dcterms:modified xsi:type="dcterms:W3CDTF">2026-09-12T15:48:53.835Z</dcterms:modified>
</cp:coreProperties>
</file>

<file path=docProps/custom.xml><?xml version="1.0" encoding="utf-8"?>
<Properties xmlns="http://schemas.openxmlformats.org/officeDocument/2006/custom-properties" xmlns:vt="http://schemas.openxmlformats.org/officeDocument/2006/docPropsVTypes"/>
</file>