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맑은 고딕" w:cs="맑은 고딕" w:eastAsia="맑은 고딕" w:hAnsi="맑은 고딕"/>
          <w:color w:val="595959"/>
          <w:sz w:val="26"/>
          <w:szCs w:val="26"/>
        </w:rPr>
        <w:t xml:space="preserve">컴퓨터프로그램저작물 등록</w:t>
      </w:r>
    </w:p>
    <w:p>
      <w:pPr>
        <w:spacing w:after="200"/>
        <w:jc w:val="center"/>
      </w:pPr>
      <w:r>
        <w:rPr>
          <w:rFonts w:ascii="맑은 고딕" w:cs="맑은 고딕" w:eastAsia="맑은 고딕" w:hAnsi="맑은 고딕"/>
          <w:b/>
          <w:bCs/>
          <w:color w:val="1F3864"/>
          <w:sz w:val="48"/>
          <w:szCs w:val="48"/>
        </w:rPr>
        <w:t xml:space="preserve">프로그램 명세서</w:t>
      </w:r>
    </w:p>
    <w:p>
      <w:pPr>
        <w:spacing w:after="1200"/>
        <w:jc w:val="center"/>
      </w:pPr>
      <w:r>
        <w:rPr>
          <w:rFonts w:ascii="맑은 고딕" w:cs="맑은 고딕" w:eastAsia="맑은 고딕" w:hAnsi="맑은 고딕"/>
          <w:b/>
          <w:bCs/>
          <w:sz w:val="28"/>
          <w:szCs w:val="28"/>
        </w:rPr>
        <w:t xml:space="preserve">CowTalk v5.0 (카우톡) — 축산 디지털 운영체제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구분</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문서 상태</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초안 v2 (2026-09-27 하원장님 확인 반영) — 남은 </w:t>
            </w:r>
            <w:r>
              <w:rPr>
                <w:rFonts w:ascii="맑은 고딕" w:cs="맑은 고딕" w:eastAsia="맑은 고딕" w:hAnsi="맑은 고딕"/>
                <w:b/>
                <w:bCs/>
                <w:color w:val="C00000"/>
                <w:sz w:val="18"/>
                <w:szCs w:val="18"/>
              </w:rPr>
              <w:t xml:space="preserve">【확인 필요】</w:t>
            </w:r>
            <w:r>
              <w:rPr>
                <w:rFonts w:ascii="맑은 고딕" w:cs="맑은 고딕" w:eastAsia="맑은 고딕" w:hAnsi="맑은 고딕"/>
                <w:sz w:val="18"/>
                <w:szCs w:val="18"/>
              </w:rPr>
              <w:t xml:space="preserve"> 항목을 채운 뒤 저작권등록시스템(www.cros.or.kr)에 입력</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작성일</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2026-09-27</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기준 버전</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Git 커밋 0b3c481 (2026-08-10, main 브랜치)</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제출 기관</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한국저작권위원회</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근거 법령</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저작권법 제53조(저작권의 등록), 같은 법 시행령 제24조 이하</w:t>
            </w:r>
          </w:p>
        </w:tc>
      </w:tr>
    </w:tbl>
    <w:p>
      <w:pPr>
        <w:spacing w:after="120" w:line="300"/>
      </w:pPr>
    </w:p>
    <w:p>
      <w:pPr>
        <w:pBdr>
          <w:left w:val="single" w:color="E69138" w:sz="24" w:space="6"/>
        </w:pBdr>
        <w:shd w:fill="FFF4E5" w:color="auto" w:val="clear"/>
        <w:spacing w:after="160" w:before="80" w:line="290"/>
        <w:ind w:left="120" w:right="120"/>
      </w:pPr>
      <w:r>
        <w:rPr>
          <w:rFonts w:ascii="맑은 고딕" w:cs="맑은 고딕" w:eastAsia="맑은 고딕" w:hAnsi="맑은 고딕"/>
          <w:sz w:val="19"/>
          <w:szCs w:val="19"/>
        </w:rPr>
        <w:t xml:space="preserve">본 문서는 저장소(소스코드·커밋 이력·설계 문서)를 분석해 작성한 </w:t>
      </w:r>
      <w:r>
        <w:rPr>
          <w:rFonts w:ascii="맑은 고딕" w:cs="맑은 고딕" w:eastAsia="맑은 고딕" w:hAnsi="맑은 고딕"/>
          <w:b/>
          <w:bCs/>
          <w:sz w:val="19"/>
          <w:szCs w:val="19"/>
        </w:rPr>
        <w:t xml:space="preserve">등록 준비용 초안</w:t>
      </w:r>
      <w:r>
        <w:rPr>
          <w:rFonts w:ascii="맑은 고딕" w:cs="맑은 고딕" w:eastAsia="맑은 고딕" w:hAnsi="맑은 고딕"/>
          <w:sz w:val="19"/>
          <w:szCs w:val="19"/>
        </w:rPr>
        <w:t xml:space="preserve">이며 법률 자문이 아닙니다. 권리자 결정(개인/법인), AI 도구 활용 부분의 기재 방식은 신청 전에 변리사 또는 한국저작권위원회 등록 상담(국번 없이 1800-5455)으로 확인하시기 바랍니다.</w:t>
      </w:r>
    </w:p>
    <w:p>
      <w:r>
        <w:br w:type="page"/>
      </w:r>
    </w:p>
    <w:p>
      <w:pPr>
        <w:spacing w:after="240"/>
      </w:pPr>
      <w:r>
        <w:rPr>
          <w:rFonts w:ascii="맑은 고딕" w:cs="맑은 고딕" w:eastAsia="맑은 고딕" w:hAnsi="맑은 고딕"/>
          <w:b/>
          <w:bCs/>
          <w:color w:val="1F3864"/>
          <w:sz w:val="30"/>
          <w:szCs w:val="30"/>
        </w:rPr>
        <w:t xml:space="preserve">목  차</w:t>
      </w:r>
    </w:p>
    <w:p>
      <w:pPr>
        <w:tabs>
          <w:tab w:val="right" w:pos="9026" w:leader="dot"/>
        </w:tabs>
        <w:spacing w:after="80"/>
        <w:ind w:left="0"/>
      </w:pPr>
      <w:r>
        <w:rPr>
          <w:rFonts w:ascii="맑은 고딕" w:cs="맑은 고딕" w:eastAsia="맑은 고딕" w:hAnsi="맑은 고딕"/>
          <w:b/>
          <w:bCs/>
          <w:sz w:val="20"/>
          <w:szCs w:val="20"/>
        </w:rPr>
        <w:t xml:space="preserve">1. 등록 신청 기본 사항</w:t>
      </w:r>
      <w:r>
        <w:rPr>
          <w:rFonts w:ascii="맑은 고딕" w:cs="맑은 고딕" w:eastAsia="맑은 고딕" w:hAnsi="맑은 고딕"/>
          <w:sz w:val="20"/>
          <w:szCs w:val="20"/>
        </w:rPr>
        <w:t xml:space="preserve">	3</w:t>
      </w:r>
    </w:p>
    <w:p>
      <w:pPr>
        <w:tabs>
          <w:tab w:val="right" w:pos="9026" w:leader="dot"/>
        </w:tabs>
        <w:spacing w:after="80"/>
        <w:ind w:left="0"/>
      </w:pPr>
      <w:r>
        <w:rPr>
          <w:rFonts w:ascii="맑은 고딕" w:cs="맑은 고딕" w:eastAsia="맑은 고딕" w:hAnsi="맑은 고딕"/>
          <w:b/>
          <w:bCs/>
          <w:sz w:val="20"/>
          <w:szCs w:val="20"/>
        </w:rPr>
        <w:t xml:space="preserve">2. 프로그램 개요</w:t>
      </w:r>
      <w:r>
        <w:rPr>
          <w:rFonts w:ascii="맑은 고딕" w:cs="맑은 고딕" w:eastAsia="맑은 고딕" w:hAnsi="맑은 고딕"/>
          <w:sz w:val="20"/>
          <w:szCs w:val="20"/>
        </w:rPr>
        <w:t xml:space="preserve">	3</w:t>
      </w:r>
    </w:p>
    <w:p>
      <w:pPr>
        <w:tabs>
          <w:tab w:val="right" w:pos="9026" w:leader="dot"/>
        </w:tabs>
        <w:spacing w:after="80"/>
        <w:ind w:left="0"/>
      </w:pPr>
      <w:r>
        <w:rPr>
          <w:rFonts w:ascii="맑은 고딕" w:cs="맑은 고딕" w:eastAsia="맑은 고딕" w:hAnsi="맑은 고딕"/>
          <w:b/>
          <w:bCs/>
          <w:sz w:val="20"/>
          <w:szCs w:val="20"/>
        </w:rPr>
        <w:t xml:space="preserve">3. 적용 분야 및 이용 대상</w:t>
      </w:r>
      <w:r>
        <w:rPr>
          <w:rFonts w:ascii="맑은 고딕" w:cs="맑은 고딕" w:eastAsia="맑은 고딕" w:hAnsi="맑은 고딕"/>
          <w:sz w:val="20"/>
          <w:szCs w:val="20"/>
        </w:rPr>
        <w:t xml:space="preserve">	4</w:t>
      </w:r>
    </w:p>
    <w:p>
      <w:pPr>
        <w:tabs>
          <w:tab w:val="right" w:pos="9026" w:leader="dot"/>
        </w:tabs>
        <w:spacing w:after="80"/>
        <w:ind w:left="0"/>
      </w:pPr>
      <w:r>
        <w:rPr>
          <w:rFonts w:ascii="맑은 고딕" w:cs="맑은 고딕" w:eastAsia="맑은 고딕" w:hAnsi="맑은 고딕"/>
          <w:b/>
          <w:bCs/>
          <w:sz w:val="20"/>
          <w:szCs w:val="20"/>
        </w:rPr>
        <w:t xml:space="preserve">4. 주요 기능</w:t>
      </w:r>
      <w:r>
        <w:rPr>
          <w:rFonts w:ascii="맑은 고딕" w:cs="맑은 고딕" w:eastAsia="맑은 고딕" w:hAnsi="맑은 고딕"/>
          <w:sz w:val="20"/>
          <w:szCs w:val="20"/>
        </w:rPr>
        <w:t xml:space="preserve">	4</w:t>
      </w:r>
    </w:p>
    <w:p>
      <w:pPr>
        <w:tabs>
          <w:tab w:val="right" w:pos="9026" w:leader="dot"/>
        </w:tabs>
        <w:spacing w:after="80"/>
        <w:ind w:left="0"/>
      </w:pPr>
      <w:r>
        <w:rPr>
          <w:rFonts w:ascii="맑은 고딕" w:cs="맑은 고딕" w:eastAsia="맑은 고딕" w:hAnsi="맑은 고딕"/>
          <w:b/>
          <w:bCs/>
          <w:sz w:val="20"/>
          <w:szCs w:val="20"/>
        </w:rPr>
        <w:t xml:space="preserve">5. 기술 구성 및 운영 환경</w:t>
      </w:r>
      <w:r>
        <w:rPr>
          <w:rFonts w:ascii="맑은 고딕" w:cs="맑은 고딕" w:eastAsia="맑은 고딕" w:hAnsi="맑은 고딕"/>
          <w:sz w:val="20"/>
          <w:szCs w:val="20"/>
        </w:rPr>
        <w:t xml:space="preserve">	4</w:t>
      </w:r>
    </w:p>
    <w:p>
      <w:pPr>
        <w:tabs>
          <w:tab w:val="right" w:pos="9026" w:leader="dot"/>
        </w:tabs>
        <w:spacing w:after="80"/>
        <w:ind w:left="0"/>
      </w:pPr>
      <w:r>
        <w:rPr>
          <w:rFonts w:ascii="맑은 고딕" w:cs="맑은 고딕" w:eastAsia="맑은 고딕" w:hAnsi="맑은 고딕"/>
          <w:b/>
          <w:bCs/>
          <w:sz w:val="20"/>
          <w:szCs w:val="20"/>
        </w:rPr>
        <w:t xml:space="preserve">6. 프로그램 구조</w:t>
      </w:r>
      <w:r>
        <w:rPr>
          <w:rFonts w:ascii="맑은 고딕" w:cs="맑은 고딕" w:eastAsia="맑은 고딕" w:hAnsi="맑은 고딕"/>
          <w:sz w:val="20"/>
          <w:szCs w:val="20"/>
        </w:rPr>
        <w:t xml:space="preserve">	5</w:t>
      </w:r>
    </w:p>
    <w:p>
      <w:pPr>
        <w:tabs>
          <w:tab w:val="right" w:pos="9026" w:leader="dot"/>
        </w:tabs>
        <w:spacing w:after="80"/>
        <w:ind w:left="0"/>
      </w:pPr>
      <w:r>
        <w:rPr>
          <w:rFonts w:ascii="맑은 고딕" w:cs="맑은 고딕" w:eastAsia="맑은 고딕" w:hAnsi="맑은 고딕"/>
          <w:b/>
          <w:bCs/>
          <w:sz w:val="20"/>
          <w:szCs w:val="20"/>
        </w:rPr>
        <w:t xml:space="preserve">7. 창작성 및 인간의 창작적 기여 (AI 도구 활용 고지)</w:t>
      </w:r>
      <w:r>
        <w:rPr>
          <w:rFonts w:ascii="맑은 고딕" w:cs="맑은 고딕" w:eastAsia="맑은 고딕" w:hAnsi="맑은 고딕"/>
          <w:sz w:val="20"/>
          <w:szCs w:val="20"/>
        </w:rPr>
        <w:t xml:space="preserve">	5</w:t>
      </w:r>
    </w:p>
    <w:p>
      <w:pPr>
        <w:tabs>
          <w:tab w:val="right" w:pos="9026" w:leader="dot"/>
        </w:tabs>
        <w:spacing w:after="80"/>
        <w:ind w:left="0"/>
      </w:pPr>
      <w:r>
        <w:rPr>
          <w:rFonts w:ascii="맑은 고딕" w:cs="맑은 고딕" w:eastAsia="맑은 고딕" w:hAnsi="맑은 고딕"/>
          <w:b/>
          <w:bCs/>
          <w:sz w:val="20"/>
          <w:szCs w:val="20"/>
        </w:rPr>
        <w:t xml:space="preserve">8. 등록 범위에서 제외되는 부분</w:t>
      </w:r>
      <w:r>
        <w:rPr>
          <w:rFonts w:ascii="맑은 고딕" w:cs="맑은 고딕" w:eastAsia="맑은 고딕" w:hAnsi="맑은 고딕"/>
          <w:sz w:val="20"/>
          <w:szCs w:val="20"/>
        </w:rPr>
        <w:t xml:space="preserve">	7</w:t>
      </w:r>
    </w:p>
    <w:p>
      <w:pPr>
        <w:tabs>
          <w:tab w:val="right" w:pos="9026" w:leader="dot"/>
        </w:tabs>
        <w:spacing w:after="80"/>
        <w:ind w:left="0"/>
      </w:pPr>
      <w:r>
        <w:rPr>
          <w:rFonts w:ascii="맑은 고딕" w:cs="맑은 고딕" w:eastAsia="맑은 고딕" w:hAnsi="맑은 고딕"/>
          <w:b/>
          <w:bCs/>
          <w:sz w:val="20"/>
          <w:szCs w:val="20"/>
        </w:rPr>
        <w:t xml:space="preserve">9. 제출 복제물(소스코드) 정보</w:t>
      </w:r>
      <w:r>
        <w:rPr>
          <w:rFonts w:ascii="맑은 고딕" w:cs="맑은 고딕" w:eastAsia="맑은 고딕" w:hAnsi="맑은 고딕"/>
          <w:sz w:val="20"/>
          <w:szCs w:val="20"/>
        </w:rPr>
        <w:t xml:space="preserve">	7</w:t>
      </w:r>
    </w:p>
    <w:p>
      <w:pPr>
        <w:tabs>
          <w:tab w:val="right" w:pos="9026" w:leader="dot"/>
        </w:tabs>
        <w:spacing w:after="80"/>
        <w:ind w:left="0"/>
      </w:pPr>
      <w:r>
        <w:rPr>
          <w:rFonts w:ascii="맑은 고딕" w:cs="맑은 고딕" w:eastAsia="맑은 고딕" w:hAnsi="맑은 고딕"/>
          <w:b/>
          <w:bCs/>
          <w:sz w:val="20"/>
          <w:szCs w:val="20"/>
        </w:rPr>
        <w:t xml:space="preserve">10. 신청 전 확인 필요 항목</w:t>
      </w:r>
      <w:r>
        <w:rPr>
          <w:rFonts w:ascii="맑은 고딕" w:cs="맑은 고딕" w:eastAsia="맑은 고딕" w:hAnsi="맑은 고딕"/>
          <w:sz w:val="20"/>
          <w:szCs w:val="20"/>
        </w:rPr>
        <w:t xml:space="preserve">	7</w:t>
      </w:r>
    </w:p>
    <w:p>
      <w:pPr>
        <w:tabs>
          <w:tab w:val="right" w:pos="9026" w:leader="dot"/>
        </w:tabs>
        <w:spacing w:after="80"/>
        <w:ind w:left="0"/>
      </w:pPr>
      <w:r>
        <w:rPr>
          <w:rFonts w:ascii="맑은 고딕" w:cs="맑은 고딕" w:eastAsia="맑은 고딕" w:hAnsi="맑은 고딕"/>
          <w:b/>
          <w:bCs/>
          <w:sz w:val="20"/>
          <w:szCs w:val="20"/>
        </w:rPr>
        <w:t xml:space="preserve">11. 저작권등록시스템 입력 가이드</w:t>
      </w:r>
      <w:r>
        <w:rPr>
          <w:rFonts w:ascii="맑은 고딕" w:cs="맑은 고딕" w:eastAsia="맑은 고딕" w:hAnsi="맑은 고딕"/>
          <w:sz w:val="20"/>
          <w:szCs w:val="20"/>
        </w:rPr>
        <w:t xml:space="preserve">	8</w:t>
      </w:r>
    </w:p>
    <w:p>
      <w:r>
        <w:br w:type="page"/>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1. 등록 신청 기본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항목</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기재안</w:t>
            </w:r>
          </w:p>
        </w:tc>
        <w:tc>
          <w:tcPr>
            <w:tcW w:type="dxa" w:w="3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근거 / 비고</w:t>
            </w: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저작물 종류</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컴퓨터프로그램저작물</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제호 (국문)</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카우톡 v5.0 — 축산 디지털 운영체제</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화면·문서 표기 기준</w:t>
            </w: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제호 (영문)</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CowTalk v5.0 — Livestock Digital Operating System</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저작자</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하현제 (개인, 대한민국)</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기획·설계·도메인 규칙을 직접 만든 자연인 저작자. AI 활용 저작물은 사람 저작자를 명확히 하는 편이 유리</w:t>
            </w: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저작재산권자</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농업회사법인 디투오 주식회사(D2O Corp.) — 양도계약 후 양도 등록</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① 저작권 등록(저작자 하현제) → ② 저작재산권 양도 등록(D2O). 두 신청은 함께 접수할 수 있음</w:t>
            </w: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창작연월일</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2026-03-17 (기재안)</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저장소 최초 커밋 "init: Phase 0 — CowTalk v5.0 프로젝트 기반 세팅"</w:t>
            </w: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공표 여부 / 일자</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b/>
                <w:bCs/>
                <w:color w:val="C00000"/>
                <w:sz w:val="18"/>
                <w:szCs w:val="18"/>
              </w:rPr>
              <w:t xml:space="preserve">【확인 필요】</w:t>
            </w:r>
            <w:r>
              <w:rPr>
                <w:rFonts w:ascii="맑은 고딕" w:cs="맑은 고딕" w:eastAsia="맑은 고딕" w:hAnsi="맑은 고딕"/>
                <w:sz w:val="18"/>
                <w:szCs w:val="18"/>
              </w:rPr>
              <w:t xml:space="preserve"> 공표 — 2026-03-22 (기재안)</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Netlify 공개 배포 설정 추가일. 로그인 없이 볼 수 있는 데모 모드가 공개돼 있어 공표에 해당할 가능성이 높음</w:t>
            </w: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등록 대상 버전</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v5.0 (기준 커밋 0b3c481, 2026-08-10)</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이후 대규모 개편은 2차적저작물로 추가 등록</w:t>
            </w:r>
          </w:p>
        </w:tc>
      </w:tr>
      <w:tr>
        <w:trPr>
          <w:tblHeader w:val="false"/>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프로그램 규모</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직접 작성 소스 622개 파일, 138,091줄 (테스트 코드 제외)</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9장 참조</w:t>
            </w:r>
          </w:p>
        </w:tc>
      </w:tr>
    </w:tbl>
    <w:p>
      <w:pPr>
        <w:spacing w:after="120" w:line="300"/>
      </w:pPr>
    </w:p>
    <w:p>
      <w:pPr>
        <w:pBdr>
          <w:left w:val="single" w:color="C00000" w:sz="24" w:space="6"/>
        </w:pBdr>
        <w:shd w:fill="FDECEA" w:color="auto" w:val="clear"/>
        <w:spacing w:after="160" w:before="80" w:line="290"/>
        <w:ind w:left="120" w:right="120"/>
      </w:pPr>
      <w:r>
        <w:rPr>
          <w:rFonts w:ascii="맑은 고딕" w:cs="맑은 고딕" w:eastAsia="맑은 고딕" w:hAnsi="맑은 고딕"/>
          <w:b/>
          <w:bCs/>
          <w:sz w:val="19"/>
          <w:szCs w:val="19"/>
        </w:rPr>
        <w:t xml:space="preserve">등록 기한 권고: 2027-03-16 이전.</w:t>
      </w:r>
      <w:r>
        <w:rPr>
          <w:rFonts w:ascii="맑은 고딕" w:cs="맑은 고딕" w:eastAsia="맑은 고딕" w:hAnsi="맑은 고딕"/>
          <w:sz w:val="19"/>
          <w:szCs w:val="19"/>
        </w:rPr>
        <w:t xml:space="preserve"> 저작권법 제53조 제3항 단서에 따라, 창작 후 1년이 지나서 창작연월일을 등록하면 그 날짜에 창작했다는 추정을 받지 못합니다. 창작연월일을 2026-03-17로 기재한다면 </w:t>
      </w:r>
      <w:r>
        <w:rPr>
          <w:rFonts w:ascii="맑은 고딕" w:cs="맑은 고딕" w:eastAsia="맑은 고딕" w:hAnsi="맑은 고딕"/>
          <w:b/>
          <w:bCs/>
          <w:sz w:val="19"/>
          <w:szCs w:val="19"/>
        </w:rPr>
        <w:t xml:space="preserve">2027년 3월 16일까지</w:t>
      </w:r>
      <w:r>
        <w:rPr>
          <w:rFonts w:ascii="맑은 고딕" w:cs="맑은 고딕" w:eastAsia="맑은 고딕" w:hAnsi="맑은 고딕"/>
          <w:sz w:val="19"/>
          <w:szCs w:val="19"/>
        </w:rPr>
        <w:t xml:space="preserve"> 등록해야 추정 효과를 온전히 받을 수 있습니다.</w:t>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2. 프로그램 개요</w:t>
      </w:r>
    </w:p>
    <w:p>
      <w:pPr>
        <w:spacing w:after="120" w:line="300"/>
      </w:pPr>
      <w:r>
        <w:rPr>
          <w:rFonts w:ascii="맑은 고딕" w:cs="맑은 고딕" w:eastAsia="맑은 고딕" w:hAnsi="맑은 고딕"/>
          <w:color w:val="808080"/>
          <w:sz w:val="18"/>
          <w:szCs w:val="18"/>
        </w:rPr>
        <w:t xml:space="preserve">[저작권등록시스템 "프로그램 개요" 입력란용 — 약 600자]</w:t>
      </w:r>
    </w:p>
    <w:p>
      <w:pPr>
        <w:pBdr>
          <w:left w:val="single" w:color="2E5597" w:sz="24" w:space="6"/>
        </w:pBdr>
        <w:shd w:fill="EEF3FA" w:color="auto" w:val="clear"/>
        <w:spacing w:after="160" w:before="80" w:line="290"/>
        <w:ind w:left="120" w:right="120"/>
      </w:pPr>
      <w:r>
        <w:rPr>
          <w:rFonts w:ascii="맑은 고딕" w:cs="맑은 고딕" w:eastAsia="맑은 고딕" w:hAnsi="맑은 고딕"/>
          <w:sz w:val="19"/>
          <w:szCs w:val="19"/>
        </w:rPr>
        <w:t xml:space="preserve">카우톡(CowTalk) v5.0은 반추위 삽입형 센서(smaXtec)가 보내는 개체별 생체 이벤트에 국가 공공데이터(축산물 이력제, 등급판정, 경락가격, 씨수소 정보, 가축전염병 정보, 기상)와 목장 기록(수정·임신감정·치료·유량)을 결합하고, 생성형 AI(Anthropic Claude API)와 규칙 기반 분석 엔진으로 해석해 역할별 실행 계획을 만드는 축산 디지털 운영 플랫폼이다. 목장주·수의사·방역관·행정관 네 역할이 같은 데이터를 각자의 관점에서 보도록 대시보드와 권한 체계를 나누었고, 발정 알람부터 수정 적기 계산, 정액 추천, 수정 기록, 임신감정 피드백까지 이어지는 번식 관리 흐름, 감별진단과 치료 결과 추적, 전국 단위 방역 상황판·역학조사·확산 시뮬레이션을 제공한다. 사용자의 확인·수정 판정을 정답 레이블로 축적해 알람 유형별 정확도를 추적하고, 통계 근거가 충분할 때만 AI 해석 지침을 규칙 기반으로 보정하는 순환 구조를 갖추었다. 대화형 AI 비서(팅커벨)는 권한 범위 안에서 조회·기록 도구를 호출하며, 모든 도구 호출은 감사 로그로 남는다.</w:t>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3. 적용 분야 및 이용 대상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구분</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응용 분야</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농업·축산 — 가축 건강·번식 관리, 가축 방역, 축산 행정</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프로그램 유형</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웹 기반 응용 프로그램 (서버 + 웹 클라이언트, 모바일 브라우저 대응)</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이용 대상</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① 목장주(낙농·한우) ② 수의사(공수의 포함) ③ 방역관 ④ 축산 행정 담당 공무원</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이용 형태</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SaaS형 온라인 서비스 (역할 기반 접근 권한)</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다국어</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한국어 기본, 영어·러시아어·우즈베크어 화면 문구 지원 (해외 수출 대비)</w:t>
            </w:r>
          </w:p>
        </w:tc>
      </w:tr>
    </w:tbl>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4. 주요 기능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기능 영역</w:t>
            </w:r>
          </w:p>
        </w:tc>
        <w:tc>
          <w:tcPr>
            <w:tcW w:type="dxa" w:w="7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세부 기능</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데이터 통합</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smaXtec 조직·개체·이벤트·센서 데이터 수집(5분 주기 배치), 목장별 번식 설정 동기화, 공공데이터 커넥터(이력제·등급판정·경락가격·씨수소·기상), 유량 CSV 업로드와 열 자동 인식</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AI 해석</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개체별 통합 프로필 생성 → 생성형 AI 해석(설명·기여 요인·역할별 권고) → 생성형 AI를 쓸 수 없을 때 규칙 기반 엔진(발정·임신·질병·융합)으로 대체 분석</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번식 관리</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6단계 번식 파이프라인(공태→발정→수정→임신→후기→분만), 수정 적기 계산, 정액 추천(동일 품종·근교계수 경고), 발정동기화 프로토콜 일정 생성, 번식 리마인더 5종, 수태율·공태일 등 번식 KPI</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건강·수의</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감별진단(6개 질병 확률 순위와 확인 검사), 치료 기록·휴약 관리, 치료 결과 자동 추적(센서 비교 판정), 수의사 진료 일정·사례 관리</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방역</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전국·시도·농장·개체 4단계 드릴다운 상황판, 좌표 기반 시도 판별, 역학조사 기록, 개체 이동 기반 접촉 추적, 반경 분석, 확산 시뮬레이션, 방역 조치 관리</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경영·생산</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유량·유성분·사료배합(TMR) 기록, 두당 일 마진 산정, 월간 성과 리포트, 경제성 설정</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대화형 AI 비서</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자연어 질의응답, 권한별 조회·기록 도구 25종 호출, 방역 모드 자동 전환, 장기 기억(사용자가 알려준 지속 사실)의 권한 범위 내 회상</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지능 순환</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전문가 판정 레이블 축적, 알람 유형별 정확도 추적, 신뢰도 배수 자동 보정, 통계 기반 AI 해석 지침 생성</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자동화</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알람 발생 시 사전 정의한 규칙으로 도구를 자동 실행(승인 절차 준수), 실행 이력 관리</w:t>
            </w:r>
          </w:p>
        </w:tc>
      </w:tr>
      <w:tr>
        <w:trPr>
          <w:tblHeader w:val="false"/>
        </w:trP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운영·관리</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역할 기반 접근 통제, 승인 대기함, 사용자·농장 관리, 시스템 상태 점검, 도구 호출 감사 로그, 알림(알림톡·실시간 푸시)</w:t>
            </w:r>
          </w:p>
        </w:tc>
      </w:tr>
    </w:tbl>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5. 기술 구성 및 운영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항목</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개발 언어</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TypeScript (서버·웹·공유 타입 전 영역), SQL(마이그레이션), CSS</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서버</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Node.js 22, Express 5, Drizzle ORM, Pino(로깅), Bull(작업 큐), Socket.IO(실시간)</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웹 클라이언트</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React 18, Vite, Tailwind CSS, Zustand, TanStack React Query, Recharts, Leaflet</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데이터베이스</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PostgreSQL 16 + TimescaleDB(시계열), Redis(캐시) — 테이블 91개, 마이그레이션 38개</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외부 연동</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smaXtec Integration/Public API, 공공데이터포털(data.go.kr)·축산물품질평가원 Open API, Anthropic Claude API, 기상 API</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운영 환경</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서버 — Linux 컨테이너(Docker), Railway / 웹 — Netlify / 클라이언트 — 최신 웹 브라우저(PC·모바일)</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프로그램 구성</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모노레포 3개 패키지: shared(공유 타입·상수), server(API·파이프라인·AI), web(화면)</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규모 (테스트 제외)</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shared 48개 파일 5,233줄 / server 295개 파일 71,630줄 / web 279개 파일 61,850줄 — 합계 622개 파일 138,091줄</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품질 관리</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Vitest 자동 테스트 88개 파일, 테스트 케이스 약 840건</w:t>
            </w:r>
          </w:p>
        </w:tc>
      </w:tr>
    </w:tbl>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6. 프로그램 구조</w:t>
      </w:r>
    </w:p>
    <w:p>
      <w:pPr>
        <w:spacing w:after="120" w:line="300"/>
      </w:pPr>
      <w:r>
        <w:rPr>
          <w:rFonts w:ascii="맑은 고딕" w:cs="맑은 고딕" w:eastAsia="맑은 고딕" w:hAnsi="맑은 고딕"/>
          <w:sz w:val="20"/>
          <w:szCs w:val="20"/>
        </w:rPr>
        <w:t xml:space="preserve">프로그램은 다음 4개 층이 순서대로 데이터를 넘기는 구조로 설계되었습니다. AI가 데이터 파이프라인을 건너뛰지 못하도록 한 것(Data Spine 원칙)이 구조의 핵심입니다.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층</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역할</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주요 구성 요소 (소스 위치)</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1층 데이터 통합</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smaXtec 이벤트(재판단 없이 신뢰) + 센서 + 공공데이터 + 농장 기록 → 개체별 통합 프로필</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server/src/pipeline (커넥터, 프로필 빌더, 작업 스케줄러)</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2층 AI 해석</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통합 프로필을 생성형 AI로 해석, 규칙 엔진은 보조 단서·대체 분석 제공</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server/src/ai-brain (해석기, 프롬프트, v4 규칙 엔진, 도구)</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3층 역할별 서비스</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4개 역할별 대시보드·실행 계획·권한</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server/src/serving, server/src/api, web/src/pages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4층 지능 순환</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피드백 → 정확도 추적 → 해석 지침 보정 (모델 재학습이 아니라 프롬프트 개선)</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server/src/intelligence-loop</w:t>
            </w:r>
          </w:p>
        </w:tc>
      </w:tr>
    </w:tbl>
    <w:p>
      <w:pPr>
        <w:spacing w:after="120" w:line="300"/>
      </w:pPr>
    </w:p>
    <w:p>
      <w:pPr>
        <w:spacing w:after="120" w:line="300"/>
      </w:pPr>
      <w:r>
        <w:rPr>
          <w:rFonts w:ascii="맑은 고딕" w:cs="맑은 고딕" w:eastAsia="맑은 고딕" w:hAnsi="맑은 고딕"/>
          <w:sz w:val="20"/>
          <w:szCs w:val="20"/>
        </w:rPr>
        <w:t xml:space="preserve">이와 별도로 방역 조기경보(server/src/epidemic), 대화형 AI 비서(server/src/chat), 실시간 알림(server/src/realtime) 모듈이 있습니다.</w:t>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7. 창작성 및 인간의 창작적 기여 (AI 도구 활용 고지)</w:t>
      </w:r>
    </w:p>
    <w:p>
      <w:pPr>
        <w:pBdr>
          <w:left w:val="single" w:color="C00000" w:sz="24" w:space="6"/>
        </w:pBdr>
        <w:shd w:fill="FDECEA" w:color="auto" w:val="clear"/>
        <w:spacing w:after="160" w:before="80" w:line="290"/>
        <w:ind w:left="120" w:right="120"/>
      </w:pPr>
      <w:r>
        <w:rPr>
          <w:rFonts w:ascii="맑은 고딕" w:cs="맑은 고딕" w:eastAsia="맑은 고딕" w:hAnsi="맑은 고딕"/>
          <w:b/>
          <w:bCs/>
          <w:sz w:val="19"/>
          <w:szCs w:val="19"/>
        </w:rPr>
        <w:t xml:space="preserve">중요: AI 도구 활용 사실을 반드시 정직하게 기재해야 합니다.</w:t>
      </w:r>
      <w:r>
        <w:rPr>
          <w:rFonts w:ascii="맑은 고딕" w:cs="맑은 고딕" w:eastAsia="맑은 고딕" w:hAnsi="맑은 고딕"/>
          <w:sz w:val="19"/>
          <w:szCs w:val="19"/>
        </w:rPr>
        <w:t xml:space="preserve"> 저작권은 사람의 창작적 표현에만 인정되며, 생성형 AI가 만든 결과물 자체는 저작물로 등록할 수 없다는 것이 한국저작권위원회의 방침입니다. 사실과 다르게 등록하면 등록이 무효가 될 수 있고, 저작권법 제136조 제2항에 따른 형사처벌 대상이 됩니다. 신청 직전에 문화체육관광부·한국저작권위원회의 최신 생성형 AI 저작물 등록 안내를 확인하시기 바랍니다.</w:t>
      </w:r>
    </w:p>
    <w:p>
      <w:pPr>
        <w:pStyle w:val="Heading2"/>
        <w:spacing w:after="100" w:before="240"/>
      </w:pPr>
      <w:r>
        <w:rPr>
          <w:rFonts w:ascii="맑은 고딕" w:cs="맑은 고딕" w:eastAsia="맑은 고딕" w:hAnsi="맑은 고딕"/>
          <w:b/>
          <w:bCs/>
          <w:color w:val="2E5597"/>
          <w:sz w:val="23"/>
          <w:szCs w:val="23"/>
        </w:rPr>
        <w:t xml:space="preserve">7.1 개발 방식 (사실 기재)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항목</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저장소에서 확인한 사실</w:t>
            </w: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개발 방식</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바이브코딩(자연어 지시 기반 AI 협업 개발)</w:t>
            </w:r>
            <w:r>
              <w:rPr>
                <w:rFonts w:ascii="맑은 고딕" w:cs="맑은 고딕" w:eastAsia="맑은 고딕" w:hAnsi="맑은 고딕"/>
                <w:sz w:val="18"/>
                <w:szCs w:val="18"/>
              </w:rPr>
              <w:t xml:space="preserve"> — 저작자가 기획·설계·도메인 규칙을 자연어로 정의하고 지시하면 AI 코딩 도구가 코드를 작성, 저작자가 결과를 검토·채택·수정 지시·검증하는 반복 방식</w:t>
            </w: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전체 커밋 수</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569건 (2026-03-17 ~ 2026-08-10, 기준 브랜치)</w:t>
            </w: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AI 공동작성 표기 커밋</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480건 (약 84%) — 커밋 메시지에 AI 코딩 도구(Anthropic Claude Code, Claude 계열 모델) 공동작성 표기</w:t>
            </w: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커밋 작성자 계정</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"James Ha" 406건, "하현제" 163건 — </w:t>
            </w:r>
            <w:r>
              <w:rPr>
                <w:rFonts w:ascii="맑은 고딕" w:cs="맑은 고딕" w:eastAsia="맑은 고딕" w:hAnsi="맑은 고딕"/>
                <w:b/>
                <w:bCs/>
                <w:sz w:val="18"/>
                <w:szCs w:val="18"/>
              </w:rPr>
              <w:t xml:space="preserve">두 계정 모두 하현제 본인</w:t>
            </w:r>
            <w:r>
              <w:rPr>
                <w:rFonts w:ascii="맑은 고딕" w:cs="맑은 고딕" w:eastAsia="맑은 고딕" w:hAnsi="맑은 고딕"/>
                <w:sz w:val="18"/>
                <w:szCs w:val="18"/>
              </w:rPr>
              <w:t xml:space="preserve"> (영문명 계정, 2026-09-27 본인 확인)</w:t>
            </w: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사람이 작성한 설계 문서</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CLAUDE.md(프로젝트 규칙·도메인 원칙), CowTalk_v5_Renewal_Blueprint.md(전면 재설계서), prompt_plan.md(단계별 구현 계획), CowTalk_Master_Plan.docx</w:t>
            </w: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선행 버전</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CowTalk v4.0 (JavaScript, 약 7.5만 줄) — v5.0이 v4의 도메인 로직(발정·임신·질병·융합 엔진)을 이식. </w:t>
            </w:r>
            <w:r>
              <w:rPr>
                <w:rFonts w:ascii="맑은 고딕" w:cs="맑은 고딕" w:eastAsia="맑은 고딕" w:hAnsi="맑은 고딕"/>
                <w:b/>
                <w:bCs/>
                <w:color w:val="C00000"/>
                <w:sz w:val="18"/>
                <w:szCs w:val="18"/>
              </w:rPr>
              <w:t xml:space="preserve">【확인 필요】</w:t>
            </w:r>
            <w:r>
              <w:rPr>
                <w:rFonts w:ascii="맑은 고딕" w:cs="맑은 고딕" w:eastAsia="맑은 고딕" w:hAnsi="맑은 고딕"/>
                <w:sz w:val="18"/>
                <w:szCs w:val="18"/>
              </w:rPr>
              <w:t xml:space="preserve"> v4 창작일·개발 방식</w:t>
            </w:r>
          </w:p>
        </w:tc>
      </w:tr>
    </w:tbl>
    <w:p>
      <w:pPr>
        <w:pStyle w:val="Heading2"/>
        <w:spacing w:after="100" w:before="240"/>
      </w:pPr>
      <w:r>
        <w:rPr>
          <w:rFonts w:ascii="맑은 고딕" w:cs="맑은 고딕" w:eastAsia="맑은 고딕" w:hAnsi="맑은 고딕"/>
          <w:b/>
          <w:bCs/>
          <w:color w:val="2E5597"/>
          <w:sz w:val="23"/>
          <w:szCs w:val="23"/>
        </w:rPr>
        <w:t xml:space="preserve">7.2 사람의 창작적 기여 (기재안)</w:t>
      </w:r>
    </w:p>
    <w:p>
      <w:pPr>
        <w:spacing w:after="120" w:line="300"/>
      </w:pPr>
      <w:r>
        <w:rPr>
          <w:rFonts w:ascii="맑은 고딕" w:cs="맑은 고딕" w:eastAsia="맑은 고딕" w:hAnsi="맑은 고딕"/>
          <w:sz w:val="20"/>
          <w:szCs w:val="20"/>
        </w:rPr>
        <w:t xml:space="preserve">기획·설계·도메인 규칙은 모두 저작자(하현제)가 직접 만들었고, AI 코딩 도구는 그 지시를 코드로 옮기는 역할을 했습니다(2026-09-27 저작자 확인). 명세서의 "창작 내용" 또는 "특징" 란에 다음 취지로 기재하는 것을 권장합니다.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기여 유형</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구체적 내용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전체 구조 설계</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4층 구조(데이터 통합 → AI 해석 → 역할별 서비스 → 지능 순환), 모노레포 3패키지 구성, DB 우선 원칙, AI가 파이프라인을 건너뛰지 못하게 하는 원칙을 직접 설계하고 문서화</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도메인 규칙 결정</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대동물 임상 30년·수정란이식 18년 경험에 기반한 판단 규칙: smaXtec 이벤트 재판단 금지, 목장별 번식 파라미터(발정재귀일·임신감정 시기·건유 시점 등) 적용, 동일 품종만 정액 추천, 근교계수 6.25% 경고 기준, 수정 전 질병·치료 이력 점검 항목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업무 흐름 설계</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발정 알람 → 수정 적기 → 정액 추천 → 기록 → 임신감정 피드백 루프, 4개 역할(목장주·수의사·방역관·행정관)의 화면·권한 분리, 전국→시도→농장→개체 드릴다운, 방역 조치 6유형 × 4상태</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학습 데이터 원칙</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전문가(수의사·방역관) 판정만 정답 레이블로 인정하고 농장주·행정관 추측은 배제, 라벨 10건 미만 통계로는 AI 지침을 만들지 않는 정직성 규칙, 오탐률·수정률·확진률 임계값 결정</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선택·배열·수정</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AI 도구가 제시한 코드 중 채택·폐기 결정, 기능 우선순위와 모듈 배치 결정, 현장 QA 결과에 따른 수정 지시(QA 25개 항목 등), 테스트를 통한 검증</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v4.0 도메인 로직</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v4.0에서 이식한 발정·임신·질병·융합 엔진의 판단 로직 (v4.0 역시 하현제 기획·설계) </w:t>
            </w:r>
            <w:r>
              <w:rPr>
                <w:rFonts w:ascii="맑은 고딕" w:cs="맑은 고딕" w:eastAsia="맑은 고딕" w:hAnsi="맑은 고딕"/>
                <w:b/>
                <w:bCs/>
                <w:color w:val="C00000"/>
                <w:sz w:val="18"/>
                <w:szCs w:val="18"/>
              </w:rPr>
              <w:t xml:space="preserve">【확인 필요: v4 창작일】</w:t>
            </w:r>
          </w:p>
        </w:tc>
      </w:tr>
    </w:tbl>
    <w:p>
      <w:pPr>
        <w:pStyle w:val="Heading2"/>
        <w:spacing w:after="100" w:before="240"/>
      </w:pPr>
      <w:r>
        <w:rPr>
          <w:rFonts w:ascii="맑은 고딕" w:cs="맑은 고딕" w:eastAsia="맑은 고딕" w:hAnsi="맑은 고딕"/>
          <w:b/>
          <w:bCs/>
          <w:color w:val="2E5597"/>
          <w:sz w:val="23"/>
          <w:szCs w:val="23"/>
        </w:rPr>
        <w:t xml:space="preserve">7.3 기재 권장 문구 (예시)</w:t>
      </w:r>
    </w:p>
    <w:p>
      <w:pPr>
        <w:pBdr>
          <w:left w:val="single" w:color="2E5597" w:sz="24" w:space="6"/>
        </w:pBdr>
        <w:shd w:fill="EEF3FA" w:color="auto" w:val="clear"/>
        <w:spacing w:after="160" w:before="80" w:line="290"/>
        <w:ind w:left="120" w:right="120"/>
      </w:pPr>
      <w:r>
        <w:rPr>
          <w:rFonts w:ascii="맑은 고딕" w:cs="맑은 고딕" w:eastAsia="맑은 고딕" w:hAnsi="맑은 고딕"/>
          <w:sz w:val="19"/>
          <w:szCs w:val="19"/>
        </w:rPr>
        <w:t xml:space="preserve">"본 프로그램의 기획, 전체 구조 설계, 도메인 판단 규칙, 업무 흐름 및 모듈 구성은 저작자가 직접 창작하였다. 저작자는 이를 자연어로 정의·지시하고 생성형 AI 코딩 도구(Anthropic Claude Code)가 소스코드를 작성하는 협업 방식(이른바 바이브코딩)으로 개발하였다. 저작자는 AI 도구의 산출물을 선택·배열·수정·검증하였고, 본 등록은 저작자의 창작적 기여가 반영된 부분에 한하여 권리를 주장한다."</w:t>
      </w:r>
    </w:p>
    <w:p>
      <w:pPr>
        <w:spacing w:after="120" w:line="300"/>
      </w:pPr>
      <w:r>
        <w:rPr>
          <w:rFonts w:ascii="맑은 고딕" w:cs="맑은 고딕" w:eastAsia="맑은 고딕" w:hAnsi="맑은 고딕"/>
          <w:color w:val="595959"/>
          <w:sz w:val="18"/>
          <w:szCs w:val="18"/>
        </w:rPr>
        <w:t xml:space="preserve">※ 위 문구는 예시입니다. 위원회가 AI 관여 부분을 따로 구분해 기재하도록 요구하거나 등록 범위를 제한할 수 있으므로, 접수 전에 등록 상담으로 기재 방식을 확인하십시오.</w:t>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8. 등록 범위에서 제외되는 부분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제외 대상</w:t>
            </w:r>
          </w:p>
        </w:tc>
        <w:tc>
          <w:tcPr>
            <w:tcW w:type="dxa" w:w="57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이유</w:t>
            </w:r>
          </w:p>
        </w:tc>
      </w:tr>
      <w:tr>
        <w:trPr>
          <w:tblHeader w:val="false"/>
        </w:trPr>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외부 오픈소스 라이브러리 (npm 패키지 전체)</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제3자 저작물. 제출 복제물에서 node_modules를 제외함</w:t>
            </w:r>
          </w:p>
        </w:tc>
      </w:tr>
      <w:tr>
        <w:trPr>
          <w:tblHeader w:val="false"/>
        </w:trPr>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smaXtec 센서·알고리즘·API</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smaXtec사 권리. 본 프로그램은 API로 연동만 함</w:t>
            </w:r>
          </w:p>
        </w:tc>
      </w:tr>
      <w:tr>
        <w:trPr>
          <w:tblHeader w:val="false"/>
        </w:trPr>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공공데이터 자체</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국가·공공기관 데이터. 본 프로그램은 조회·가공 기능만 보유</w:t>
            </w:r>
          </w:p>
        </w:tc>
      </w:tr>
      <w:tr>
        <w:trPr>
          <w:tblHeader w:val="false"/>
        </w:trPr>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생성형 AI 모델 (Claude)</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Anthropic사 서비스. API 호출 기능만 본 프로그램에 포함</w:t>
            </w:r>
          </w:p>
        </w:tc>
      </w:tr>
      <w:tr>
        <w:trPr>
          <w:tblHeader w:val="false"/>
        </w:trPr>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AI가 단독 생성한 부분</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저작권 보호 대상 아님 (7장 참조)</w:t>
            </w:r>
          </w:p>
        </w:tc>
      </w:tr>
      <w:tr>
        <w:trPr>
          <w:tblHeader w:val="false"/>
        </w:trPr>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상호·서비스명</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"CowTalk/카우톡" 명칭은 저작권이 아니라 상표 등록 대상 (별도 출원 권장)</w:t>
            </w:r>
          </w:p>
        </w:tc>
      </w:tr>
    </w:tbl>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9. 제출 복제물(소스코드) 정보</w:t>
      </w:r>
    </w:p>
    <w:p>
      <w:pPr>
        <w:spacing w:after="120" w:line="300"/>
      </w:pPr>
      <w:r>
        <w:rPr>
          <w:rFonts w:ascii="맑은 고딕" w:cs="맑은 고딕" w:eastAsia="맑은 고딕" w:hAnsi="맑은 고딕"/>
          <w:sz w:val="20"/>
          <w:szCs w:val="20"/>
        </w:rPr>
        <w:t xml:space="preserve">제출용 복제물은 저장소의 생성 스크립트로 만들 수 있습니다: </w:t>
      </w:r>
      <w:r>
        <w:rPr>
          <w:rFonts w:ascii="맑은 고딕" w:cs="맑은 고딕" w:eastAsia="맑은 고딕" w:hAnsi="맑은 고딕"/>
          <w:b/>
          <w:bCs/>
          <w:sz w:val="20"/>
          <w:szCs w:val="20"/>
        </w:rPr>
        <w:t xml:space="preserve">node scripts/ip/build-copyright-submission.mjs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항목</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수록 범위</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packages/{shared, server, web}/src 의 .ts / .tsx / .css (테스트 코드 제외)</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규모</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622개 파일, 138,091줄, 2,812쪽 (1쪽 = 50줄)</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전체본</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cowtalk-source-full.txt — 파일별 머리글과 줄번호 포함</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발췌본 (권장)</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cowtalk-source-excerpt.txt — 앞 30쪽 + 뒤 30쪽. 영업비밀 보호를 위해 일부만 제출할 때 사용 </w:t>
            </w:r>
            <w:r>
              <w:rPr>
                <w:rFonts w:ascii="맑은 고딕" w:cs="맑은 고딕" w:eastAsia="맑은 고딕" w:hAnsi="맑은 고딕"/>
                <w:b/>
                <w:bCs/>
                <w:color w:val="C00000"/>
                <w:sz w:val="18"/>
                <w:szCs w:val="18"/>
              </w:rPr>
              <w:t xml:space="preserve">【확인 필요: 위원회가 일부 제출을 받는지 접수 시 확인】</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동일성 입증</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manifest.csv(파일별 SHA-256), 전체 해시 fc1d36a6398da7a81c3c9b67fe5d3a940108ceed631205c193143ce4e66e1f45</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비밀정보 처리</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키·토큰 패턴 자동 검사 통과. 데모 시드 계정 비밀번호 1건은 제출본에서 가림 처리</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보관</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제출한 정확한 버전(커밋 0b3c481)과 해시를 사내에 보관 — 분쟁 시 등록본과 원본의 동일성 입증 자료</w:t>
            </w:r>
          </w:p>
        </w:tc>
      </w:tr>
    </w:tbl>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10. 신청 전 확인 필요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526"/>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확인 항목</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왜 중요한가</w:t>
            </w:r>
          </w:p>
        </w:tc>
        <w:tc>
          <w:tcPr>
            <w:tcW w:type="dxa" w:w="2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권장</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권리자 — </w:t>
            </w:r>
            <w:r>
              <w:rPr>
                <w:rFonts w:ascii="맑은 고딕" w:cs="맑은 고딕" w:eastAsia="맑은 고딕" w:hAnsi="맑은 고딕"/>
                <w:b/>
                <w:bCs/>
                <w:sz w:val="18"/>
                <w:szCs w:val="18"/>
              </w:rPr>
              <w:t xml:space="preserve">결정 완료</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저작자 하현제(개인), 저작재산권자 농업회사법인 디투오 주식회사(D2O Corp.)</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양도계약 체결(이사회·주주총회 승인 포함) 후 양도 등록. 법인등기부상 정확한 상호로 기재</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"James Ha" 계정 — </w:t>
            </w:r>
            <w:r>
              <w:rPr>
                <w:rFonts w:ascii="맑은 고딕" w:cs="맑은 고딕" w:eastAsia="맑은 고딕" w:hAnsi="맑은 고딕"/>
                <w:b/>
                <w:bCs/>
                <w:sz w:val="18"/>
                <w:szCs w:val="18"/>
              </w:rPr>
              <w:t xml:space="preserve">확인 완료</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하현제 본인 계정</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추가 권리 정리 불필요</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v4.0의 저작자·창작일·개발 방식</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v5.0이 v4 로직을 이식했으므로 v4 권리가 깨끗해야 v5도 안전</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v4도 별도 등록 검토</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공표일</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공표 전인지 후인지에 따라 기재가 달라지고, 업무상저작물 판단에도 영향</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최초로 외부에 공개한 날(데모·시연 포함)</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외주 개발자·협력사 관여 여부</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제3자가 작성한 코드가 있으면 그 사람의 권리 정리가 필요</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있으면 권리 양도 확인서 확보</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특허 출원 계획</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공개된 소스는 특허 신규성에 영향을 줄 수 있음</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특허를 낼 계획이면 발췌본만 제출하고 변리사와 순서 협의</w:t>
            </w:r>
          </w:p>
        </w:tc>
      </w:tr>
    </w:tbl>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11. 저작권등록시스템 입력 가이드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입력 단계</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입력란</w:t>
            </w:r>
          </w:p>
        </w:tc>
        <w:tc>
          <w:tcPr>
            <w:tcW w:type="dxa" w:w="3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본 문서의 해당 부분</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1. 신청인 정보</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신청인(개인/법인), 대리인</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10장 1번 결정 후 입력</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 저작물 정보</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종류, 제호, 창작연월일, 공표 여부·일자</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1장</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3. 저작자 정보</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저작자 성명(법인명), 국적, 업무상저작물 여부</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1장, 10장 1·2번</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4. 저작물 내용</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프로그램 개요, 적용 분야, 주요 기능, 개발 언어, 운영 환경</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2~6장</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5. 창작 내용</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창작의 특징, AI 활용 여부</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7장</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6. 복제물 첨부</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소스코드 파일</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9장 (발췌본 또는 전체본)</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7. 증빙 서류</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법인등기사항증명서, 위임장 등</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법인 명의 신청 시</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8. 수수료 납부</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등록 수수료 + 등록면허세</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신청 화면에서 금액 확인</w:t>
            </w:r>
          </w:p>
        </w:tc>
      </w:tr>
    </w:tbl>
    <w:p>
      <w:pPr>
        <w:spacing w:after="120" w:line="300"/>
      </w:pPr>
    </w:p>
    <w:p>
      <w:pPr>
        <w:spacing w:after="120" w:line="300"/>
      </w:pPr>
      <w:r>
        <w:rPr>
          <w:rFonts w:ascii="맑은 고딕" w:cs="맑은 고딕" w:eastAsia="맑은 고딕" w:hAnsi="맑은 고딕"/>
          <w:color w:val="595959"/>
          <w:sz w:val="18"/>
          <w:szCs w:val="18"/>
        </w:rPr>
        <w:t xml:space="preserve">※ 입력 단계와 항목 이름은 저작권등록시스템 화면 구성에 따라 다를 수 있습니다.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6"/>
        <w:szCs w:val="16"/>
      </w:rPr>
      <w:t xml:space="preserve">CowTalk v5.0 프로그램 명세서 (초안)  |  </w:t>
    </w:r>
    <w:r>
      <w:rPr>
        <w:rFonts w:ascii="맑은 고딕" w:cs="맑은 고딕" w:eastAsia="맑은 고딕" w:hAnsi="맑은 고딕"/>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abstractNum w:abstractNumId="8" w15:restartNumberingAfterBreak="0">
    <w:multiLevelType w:val="hybridMultilevel"/>
    <w:lvl w:ilvl="0" w15:tentative="1">
      <w:start w:val="1"/>
      <w:numFmt w:val="decimal"/>
      <w:lvlText w:val="%1."/>
      <w:lvlJc w:val="left"/>
      <w:pPr>
        <w:ind w:left="440" w:hanging="300"/>
      </w:pPr>
    </w:lvl>
  </w:abstractNum>
  <w:abstractNum w:abstractNumId="9" w15:restartNumberingAfterBreak="0">
    <w:multiLevelType w:val="hybridMultilevel"/>
    <w:lvl w:ilvl="0" w15:tentative="1">
      <w:start w:val="1"/>
      <w:numFmt w:val="decimal"/>
      <w:lvlText w:val="%1."/>
      <w:lvlJc w:val="left"/>
      <w:pPr>
        <w:ind w:left="440" w:hanging="300"/>
      </w:pPr>
    </w:lvl>
  </w:abstractNum>
  <w:abstractNum w:abstractNumId="10" w15:restartNumberingAfterBreak="0">
    <w:multiLevelType w:val="hybridMultilevel"/>
    <w:lvl w:ilvl="0" w15:tentative="1">
      <w:start w:val="1"/>
      <w:numFmt w:val="decimal"/>
      <w:lvlText w:val="%1."/>
      <w:lvlJc w:val="left"/>
      <w:pPr>
        <w:ind w:left="440" w:hanging="300"/>
      </w:pPr>
    </w:lvl>
  </w:abstractNum>
  <w:abstractNum w:abstractNumId="11" w15:restartNumberingAfterBreak="0">
    <w:multiLevelType w:val="hybridMultilevel"/>
    <w:lvl w:ilvl="0" w15:tentative="1">
      <w:start w:val="1"/>
      <w:numFmt w:val="decimal"/>
      <w:lvlText w:val="%1."/>
      <w:lvlJc w:val="left"/>
      <w:pPr>
        <w:ind w:left="440" w:hanging="300"/>
      </w:pPr>
    </w:lvl>
  </w:abstractNum>
  <w:abstractNum w:abstractNumId="12" w15:restartNumberingAfterBreak="0">
    <w:multiLevelType w:val="hybridMultilevel"/>
    <w:lvl w:ilvl="0" w15:tentative="1">
      <w:start w:val="1"/>
      <w:numFmt w:val="decimal"/>
      <w:lvlText w:val="%1."/>
      <w:lvlJc w:val="left"/>
      <w:pPr>
        <w:ind w:left="440" w:hanging="300"/>
      </w:pPr>
    </w:lvl>
  </w:abstractNum>
  <w:abstractNum w:abstractNumId="13" w15:restartNumberingAfterBreak="0">
    <w:multiLevelType w:val="hybridMultilevel"/>
    <w:lvl w:ilvl="0" w15:tentative="1">
      <w:start w:val="1"/>
      <w:numFmt w:val="decimal"/>
      <w:lvlText w:val="%1."/>
      <w:lvlJc w:val="left"/>
      <w:pPr>
        <w:ind w:left="440" w:hanging="300"/>
      </w:pPr>
    </w:lvl>
  </w:abstractNum>
  <w:abstractNum w:abstractNumId="14" w15:restartNumberingAfterBreak="0">
    <w:multiLevelType w:val="hybridMultilevel"/>
    <w:lvl w:ilvl="0" w15:tentative="1">
      <w:start w:val="1"/>
      <w:numFmt w:val="decimal"/>
      <w:lvlText w:val="%1."/>
      <w:lvlJc w:val="left"/>
      <w:pPr>
        <w:ind w:left="440" w:hanging="300"/>
      </w:pPr>
    </w:lvl>
  </w:abstractNum>
  <w:abstractNum w:abstractNumId="15" w15:restartNumberingAfterBreak="0">
    <w:multiLevelType w:val="hybridMultilevel"/>
    <w:lvl w:ilvl="0" w15:tentative="1">
      <w:start w:val="1"/>
      <w:numFmt w:val="decimal"/>
      <w:lvlText w:val="%1."/>
      <w:lvlJc w:val="left"/>
      <w:pPr>
        <w:ind w:left="440" w:hanging="300"/>
      </w:pPr>
    </w:lvl>
  </w:abstractNum>
  <w:abstractNum w:abstractNumId="16" w15:restartNumberingAfterBreak="0">
    <w:multiLevelType w:val="hybridMultilevel"/>
    <w:lvl w:ilvl="0" w15:tentative="1">
      <w:start w:val="1"/>
      <w:numFmt w:val="decimal"/>
      <w:lvlText w:val="%1."/>
      <w:lvlJc w:val="left"/>
      <w:pPr>
        <w:ind w:left="440" w:hanging="300"/>
      </w:pPr>
    </w:lvl>
  </w:abstractNum>
  <w:abstractNum w:abstractNumId="17" w15:restartNumberingAfterBreak="0">
    <w:multiLevelType w:val="hybridMultilevel"/>
    <w:lvl w:ilvl="0" w15:tentative="1">
      <w:start w:val="1"/>
      <w:numFmt w:val="decimal"/>
      <w:lvlText w:val="%1."/>
      <w:lvlJc w:val="left"/>
      <w:pPr>
        <w:ind w:left="440" w:hanging="300"/>
      </w:pPr>
    </w:lvl>
  </w:abstractNum>
  <w:abstractNum w:abstractNumId="18" w15:restartNumberingAfterBreak="0">
    <w:multiLevelType w:val="hybridMultilevel"/>
    <w:lvl w:ilvl="0" w15:tentative="1">
      <w:start w:val="1"/>
      <w:numFmt w:val="decimal"/>
      <w:lvlText w:val="%1."/>
      <w:lvlJc w:val="left"/>
      <w:pPr>
        <w:ind w:left="440" w:hanging="300"/>
      </w:pPr>
    </w:lvl>
  </w:abstractNum>
  <w:abstractNum w:abstractNumId="19" w15:restartNumberingAfterBreak="0">
    <w:multiLevelType w:val="hybridMultilevel"/>
    <w:lvl w:ilvl="0" w15:tentative="1">
      <w:start w:val="1"/>
      <w:numFmt w:val="decimal"/>
      <w:lvlText w:val="%1."/>
      <w:lvlJc w:val="left"/>
      <w:pPr>
        <w:ind w:left="440" w:hanging="300"/>
      </w:pPr>
    </w:lvl>
  </w:abstractNum>
  <w:abstractNum w:abstractNumId="20"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2026-09-27T06:19:45.530Z</dcterms:created>
  <dcterms:modified xsi:type="dcterms:W3CDTF">2026-09-27T06:19:45.530Z</dcterms:modified>
</cp:coreProperties>
</file>

<file path=docProps/custom.xml><?xml version="1.0" encoding="utf-8"?>
<Properties xmlns="http://schemas.openxmlformats.org/officeDocument/2006/custom-properties" xmlns:vt="http://schemas.openxmlformats.org/officeDocument/2006/docPropsVTypes"/>
</file>