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140"/>
      </w:pPr>
      <w:r>
        <w:rPr>
          <w:rFonts w:ascii="Times New Roman" w:hAnsi="Times New Roman" w:cs="Times New Roman" w:eastAsia="宋体"/>
          <w:b/>
          <w:i w:val="0"/>
          <w:sz w:val="22"/>
        </w:rPr>
        <w:t>Table 1. Data sources and publication conditions</w:t>
      </w:r>
    </w:p>
    <w:tbl>
      <w:tblPr>
        <w:tblW w:type="auto" w:w="0"/>
        <w:jc w:val="center"/>
        <w:tblLayout w:type="fixed"/>
        <w:tblLook w:firstColumn="1" w:firstRow="1" w:lastColumn="0" w:lastRow="0" w:noHBand="0" w:noVBand="1" w:val="04A0"/>
        <w:tblBorders>
          <w:top w:val="single" w:sz="10" w:color="000000"/>
          <w:left w:val="nil"/>
          <w:bottom w:val="single" w:sz="10" w:color="000000"/>
          <w:right w:val="nil"/>
          <w:insideH w:val="nil"/>
          <w:insideV w:val="nil"/>
        </w:tblBorders>
      </w:tblPr>
      <w:tblGrid>
        <w:gridCol w:w="2016"/>
        <w:gridCol w:w="3528"/>
        <w:gridCol w:w="4176"/>
      </w:tblGrid>
      <w:tr>
        <w:trPr>
          <w:cantSplit/>
          <w:tblHeader/>
        </w:trPr>
        <w:tc>
          <w:tcPr>
            <w:tcW w:type="dxa" w:w="2016"/>
            <w:vAlign w:val="center"/>
            <w:tcMar>
              <w:top w:w="35" w:type="dxa"/>
              <w:bottom w:w="35" w:type="dxa"/>
              <w:left w:w="70" w:type="dxa"/>
              <w:right w:w="70" w:type="dxa"/>
            </w:tcMar>
            <w:tcBorders>
              <w:top w:val="single" w:sz="10" w:color="000000"/>
              <w:left w:val="nil"/>
              <w:bottom w:val="single" w:sz="6" w:color="000000"/>
              <w:right w:val="nil"/>
              <w:insideH w:val="nil"/>
              <w:insideV w:val="nil"/>
            </w:tcBorders>
          </w:tcPr>
          <w:p>
            <w:pPr>
              <w:keepNext/>
              <w:widowControl/>
              <w:spacing w:before="0" w:after="0" w:line="240" w:lineRule="auto"/>
              <w:jc w:val="left"/>
            </w:pPr>
            <w:r>
              <w:rPr>
                <w:rFonts w:ascii="Times New Roman" w:hAnsi="Times New Roman" w:cs="Times New Roman" w:eastAsia="宋体"/>
                <w:b/>
                <w:i w:val="0"/>
                <w:sz w:val="21"/>
              </w:rPr>
              <w:t>Source</w:t>
            </w:r>
          </w:p>
        </w:tc>
        <w:tc>
          <w:tcPr>
            <w:tcW w:type="dxa" w:w="3528"/>
            <w:vAlign w:val="center"/>
            <w:tcMar>
              <w:top w:w="35" w:type="dxa"/>
              <w:bottom w:w="35" w:type="dxa"/>
              <w:left w:w="70" w:type="dxa"/>
              <w:right w:w="70" w:type="dxa"/>
            </w:tcMar>
            <w:tcBorders>
              <w:top w:val="single" w:sz="10" w:color="000000"/>
              <w:left w:val="nil"/>
              <w:bottom w:val="single" w:sz="6" w:color="000000"/>
              <w:right w:val="nil"/>
              <w:insideH w:val="nil"/>
              <w:insideV w:val="nil"/>
            </w:tcBorders>
          </w:tcPr>
          <w:p>
            <w:pPr>
              <w:keepNext/>
              <w:widowControl/>
              <w:spacing w:before="0" w:after="0" w:line="240" w:lineRule="auto"/>
              <w:jc w:val="left"/>
            </w:pPr>
            <w:r>
              <w:rPr>
                <w:rFonts w:ascii="Times New Roman" w:hAnsi="Times New Roman" w:cs="Times New Roman" w:eastAsia="宋体"/>
                <w:b/>
                <w:i w:val="0"/>
                <w:sz w:val="21"/>
              </w:rPr>
              <w:t>Role and access</w:t>
            </w:r>
          </w:p>
        </w:tc>
        <w:tc>
          <w:tcPr>
            <w:tcW w:type="dxa" w:w="4176"/>
            <w:vAlign w:val="center"/>
            <w:tcMar>
              <w:top w:w="35" w:type="dxa"/>
              <w:bottom w:w="35" w:type="dxa"/>
              <w:left w:w="70" w:type="dxa"/>
              <w:right w:w="70" w:type="dxa"/>
            </w:tcMar>
            <w:tcBorders>
              <w:top w:val="single" w:sz="10" w:color="000000"/>
              <w:left w:val="nil"/>
              <w:bottom w:val="single" w:sz="6" w:color="000000"/>
              <w:right w:val="nil"/>
              <w:insideH w:val="nil"/>
              <w:insideV w:val="nil"/>
            </w:tcBorders>
          </w:tcPr>
          <w:p>
            <w:pPr>
              <w:keepNext/>
              <w:widowControl/>
              <w:spacing w:before="0" w:after="0" w:line="240" w:lineRule="auto"/>
              <w:jc w:val="left"/>
            </w:pPr>
            <w:r>
              <w:rPr>
                <w:rFonts w:ascii="Times New Roman" w:hAnsi="Times New Roman" w:cs="Times New Roman" w:eastAsia="宋体"/>
                <w:b/>
                <w:i w:val="0"/>
                <w:sz w:val="21"/>
              </w:rPr>
              <w:t>Publication conditions</w:t>
            </w:r>
          </w:p>
        </w:tc>
      </w:tr>
      <w:tr>
        <w:trPr>
          <w:cantSplit/>
        </w:trPr>
        <w:tc>
          <w:tcPr>
            <w:tcW w:type="dxa" w:w="2016"/>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left"/>
            </w:pPr>
            <w:r>
              <w:rPr>
                <w:rFonts w:ascii="Times New Roman" w:hAnsi="Times New Roman" w:cs="Times New Roman" w:eastAsia="宋体"/>
                <w:b w:val="0"/>
                <w:i w:val="0"/>
                <w:sz w:val="21"/>
              </w:rPr>
              <w:t>ClinicalTrials.gov API v2</w:t>
            </w:r>
          </w:p>
        </w:tc>
        <w:tc>
          <w:tcPr>
            <w:tcW w:type="dxa" w:w="3528"/>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left"/>
            </w:pPr>
            <w:r>
              <w:rPr>
                <w:rFonts w:ascii="Times New Roman" w:hAnsi="Times New Roman" w:cs="Times New Roman" w:eastAsia="宋体"/>
                <w:b w:val="0"/>
                <w:i w:val="0"/>
                <w:sz w:val="21"/>
              </w:rPr>
              <w:t>Registration, aggregate results, locations and raw JSON; independently downloaded 13 October 2026.</w:t>
            </w:r>
          </w:p>
        </w:tc>
        <w:tc>
          <w:tcPr>
            <w:tcW w:type="dxa" w:w="4176"/>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left"/>
            </w:pPr>
            <w:r>
              <w:rPr>
                <w:rFonts w:ascii="Times New Roman" w:hAnsi="Times New Roman" w:cs="Times New Roman" w:eastAsia="宋体"/>
                <w:b w:val="0"/>
                <w:i w:val="0"/>
                <w:sz w:val="21"/>
              </w:rPr>
              <w:t>Attribute ClinicalTrials.gov; disclose processing and download dates and transformations; refresh before submission. Terms permit publication/distribution subject to conditions and third-party rights.</w:t>
            </w:r>
          </w:p>
        </w:tc>
      </w:tr>
      <w:tr>
        <w:trPr>
          <w:cantSplit/>
        </w:trPr>
        <w:tc>
          <w:tcPr>
            <w:tcW w:type="dxa" w:w="2016"/>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left"/>
            </w:pPr>
            <w:r>
              <w:rPr>
                <w:rFonts w:ascii="Times New Roman" w:hAnsi="Times New Roman" w:cs="Times New Roman" w:eastAsia="宋体"/>
                <w:b w:val="0"/>
                <w:i w:val="0"/>
                <w:sz w:val="21"/>
              </w:rPr>
              <w:t>FDA EXBLIFEP snapshot</w:t>
            </w:r>
          </w:p>
        </w:tc>
        <w:tc>
          <w:tcPr>
            <w:tcW w:type="dxa" w:w="3528"/>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left"/>
            </w:pPr>
            <w:r>
              <w:rPr>
                <w:rFonts w:ascii="Times New Roman" w:hAnsi="Times New Roman" w:cs="Times New Roman" w:eastAsia="宋体"/>
                <w:b w:val="0"/>
                <w:i w:val="0"/>
                <w:sz w:val="21"/>
              </w:rPr>
              <w:t>Exact ALLIUM efficacy counts and reported stratified effects; independently downloaded 13 October 2026.</w:t>
            </w:r>
          </w:p>
        </w:tc>
        <w:tc>
          <w:tcPr>
            <w:tcW w:type="dxa" w:w="4176"/>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left"/>
            </w:pPr>
            <w:r>
              <w:rPr>
                <w:rFonts w:ascii="Times New Roman" w:hAnsi="Times New Roman" w:cs="Times New Roman" w:eastAsia="宋体"/>
                <w:b w:val="0"/>
                <w:i w:val="0"/>
                <w:sz w:val="21"/>
              </w:rPr>
              <w:t>Government-generated website material is reusable unless otherwise noted. Record source and copy date. Third-party attachments are not granted a blanket reuse license.</w:t>
            </w:r>
          </w:p>
        </w:tc>
      </w:tr>
      <w:tr>
        <w:trPr>
          <w:cantSplit/>
        </w:trPr>
        <w:tc>
          <w:tcPr>
            <w:tcW w:type="dxa" w:w="2016"/>
            <w:vAlign w:val="center"/>
            <w:tcMar>
              <w:top w:w="35" w:type="dxa"/>
              <w:bottom w:w="35" w:type="dxa"/>
              <w:left w:w="70" w:type="dxa"/>
              <w:right w:w="70" w:type="dxa"/>
            </w:tcMar>
            <w:tcBorders>
              <w:top w:val="nil"/>
              <w:left w:val="nil"/>
              <w:bottom w:val="single" w:sz="10" w:color="000000"/>
              <w:right w:val="nil"/>
              <w:insideH w:val="nil"/>
              <w:insideV w:val="nil"/>
            </w:tcBorders>
          </w:tcPr>
          <w:p>
            <w:pPr>
              <w:keepNext/>
              <w:widowControl/>
              <w:spacing w:before="0" w:after="0" w:line="240" w:lineRule="auto"/>
              <w:jc w:val="left"/>
            </w:pPr>
            <w:r>
              <w:rPr>
                <w:rFonts w:ascii="Times New Roman" w:hAnsi="Times New Roman" w:cs="Times New Roman" w:eastAsia="宋体"/>
                <w:b w:val="0"/>
                <w:i w:val="0"/>
                <w:sz w:val="21"/>
              </w:rPr>
              <w:t>Natural Earth 110m countries</w:t>
            </w:r>
          </w:p>
        </w:tc>
        <w:tc>
          <w:tcPr>
            <w:tcW w:type="dxa" w:w="3528"/>
            <w:vAlign w:val="center"/>
            <w:tcMar>
              <w:top w:w="35" w:type="dxa"/>
              <w:bottom w:w="35" w:type="dxa"/>
              <w:left w:w="70" w:type="dxa"/>
              <w:right w:w="70" w:type="dxa"/>
            </w:tcMar>
            <w:tcBorders>
              <w:top w:val="nil"/>
              <w:left w:val="nil"/>
              <w:bottom w:val="single" w:sz="10" w:color="000000"/>
              <w:right w:val="nil"/>
              <w:insideH w:val="nil"/>
              <w:insideV w:val="nil"/>
            </w:tcBorders>
          </w:tcPr>
          <w:p>
            <w:pPr>
              <w:keepNext/>
              <w:widowControl/>
              <w:spacing w:before="0" w:after="0" w:line="240" w:lineRule="auto"/>
              <w:jc w:val="left"/>
            </w:pPr>
            <w:r>
              <w:rPr>
                <w:rFonts w:ascii="Times New Roman" w:hAnsi="Times New Roman" w:cs="Times New Roman" w:eastAsia="宋体"/>
                <w:b w:val="0"/>
                <w:i w:val="0"/>
                <w:sz w:val="21"/>
              </w:rPr>
              <w:t>Vector geographic background; downloaded from the official project repository.</w:t>
            </w:r>
          </w:p>
        </w:tc>
        <w:tc>
          <w:tcPr>
            <w:tcW w:type="dxa" w:w="4176"/>
            <w:vAlign w:val="center"/>
            <w:tcMar>
              <w:top w:w="35" w:type="dxa"/>
              <w:bottom w:w="35" w:type="dxa"/>
              <w:left w:w="70" w:type="dxa"/>
              <w:right w:w="70" w:type="dxa"/>
            </w:tcMar>
            <w:tcBorders>
              <w:top w:val="nil"/>
              <w:left w:val="nil"/>
              <w:bottom w:val="single" w:sz="10" w:color="000000"/>
              <w:right w:val="nil"/>
              <w:insideH w:val="nil"/>
              <w:insideV w:val="nil"/>
            </w:tcBorders>
          </w:tcPr>
          <w:p>
            <w:pPr>
              <w:keepNext/>
              <w:widowControl/>
              <w:spacing w:before="0" w:after="0" w:line="240" w:lineRule="auto"/>
              <w:jc w:val="left"/>
            </w:pPr>
            <w:r>
              <w:rPr>
                <w:rFonts w:ascii="Times New Roman" w:hAnsi="Times New Roman" w:cs="Times New Roman" w:eastAsia="宋体"/>
                <w:b w:val="0"/>
                <w:i w:val="0"/>
                <w:sz w:val="21"/>
              </w:rPr>
              <w:t>Explicit public domain terms permit adaptation, dissemination and publication. No population or prevalence data are inferred.</w:t>
            </w:r>
          </w:p>
        </w:tc>
      </w:tr>
    </w:tbl>
    <w:p>
      <w:pPr>
        <w:widowControl/>
        <w:spacing w:before="100" w:after="0" w:line="240" w:lineRule="auto"/>
      </w:pPr>
      <w:r>
        <w:rPr>
          <w:rFonts w:ascii="Times New Roman" w:hAnsi="Times New Roman" w:cs="Times New Roman" w:eastAsia="宋体"/>
          <w:b w:val="0"/>
          <w:i/>
          <w:sz w:val="19"/>
        </w:rPr>
        <w:t>Registry processing timestamp: 2026-10-13T09:00:06. The preserved snapshot is dated and must be refreshed before journal submission. No publication-repository patient dataset was used.</w:t>
      </w:r>
    </w:p>
    <w:p>
      <w:pPr>
        <w:spacing w:before="0" w:after="0" w:line="20" w:lineRule="exact"/>
        <w:sectPr>
          <w:footerReference w:type="default" r:id="rId9"/>
          <w:pgSz w:w="11906" w:h="16838"/>
          <w:pgMar w:top="864" w:right="864" w:bottom="864" w:left="864" w:header="360" w:footer="360" w:gutter="0"/>
          <w:cols w:space="720"/>
          <w:docGrid w:linePitch="360"/>
        </w:sectPr>
        <w:rPr>
          <w:sz w:val="2"/>
        </w:rPr>
      </w:pPr>
    </w:p>
    <w:p>
      <w:pPr>
        <w:keepNext/>
        <w:spacing w:after="140"/>
      </w:pPr>
      <w:r>
        <w:rPr>
          <w:rFonts w:ascii="Times New Roman" w:hAnsi="Times New Roman" w:cs="Times New Roman" w:eastAsia="宋体"/>
          <w:b/>
          <w:i w:val="0"/>
          <w:sz w:val="22"/>
        </w:rPr>
        <w:t>Table 2. Exact primary efficacy cohorts</w:t>
      </w:r>
    </w:p>
    <w:tbl>
      <w:tblPr>
        <w:tblW w:type="auto" w:w="0"/>
        <w:jc w:val="center"/>
        <w:tblLayout w:type="fixed"/>
        <w:tblLook w:firstColumn="1" w:firstRow="1" w:lastColumn="0" w:lastRow="0" w:noHBand="0" w:noVBand="1" w:val="04A0"/>
        <w:tblBorders>
          <w:top w:val="single" w:sz="10" w:color="000000"/>
          <w:left w:val="nil"/>
          <w:bottom w:val="single" w:sz="10" w:color="000000"/>
          <w:right w:val="nil"/>
          <w:insideH w:val="nil"/>
          <w:insideV w:val="nil"/>
        </w:tblBorders>
      </w:tblPr>
      <w:tblGrid>
        <w:gridCol w:w="2376"/>
        <w:gridCol w:w="1771"/>
        <w:gridCol w:w="1440"/>
        <w:gridCol w:w="1440"/>
        <w:gridCol w:w="2693"/>
      </w:tblGrid>
      <w:tr>
        <w:trPr>
          <w:cantSplit/>
          <w:tblHeader/>
        </w:trPr>
        <w:tc>
          <w:tcPr>
            <w:tcW w:type="dxa" w:w="2376"/>
            <w:vAlign w:val="center"/>
            <w:tcMar>
              <w:top w:w="35" w:type="dxa"/>
              <w:bottom w:w="35" w:type="dxa"/>
              <w:left w:w="70" w:type="dxa"/>
              <w:right w:w="70" w:type="dxa"/>
            </w:tcMar>
            <w:tcBorders>
              <w:top w:val="single" w:sz="10" w:color="000000"/>
              <w:left w:val="nil"/>
              <w:bottom w:val="single" w:sz="6" w:color="000000"/>
              <w:right w:val="nil"/>
              <w:insideH w:val="nil"/>
              <w:insideV w:val="nil"/>
            </w:tcBorders>
          </w:tcPr>
          <w:p>
            <w:pPr>
              <w:keepNext/>
              <w:widowControl/>
              <w:spacing w:before="0" w:after="0" w:line="240" w:lineRule="auto"/>
              <w:jc w:val="left"/>
            </w:pPr>
            <w:r>
              <w:rPr>
                <w:rFonts w:ascii="Times New Roman" w:hAnsi="Times New Roman" w:cs="Times New Roman" w:eastAsia="宋体"/>
                <w:b/>
                <w:i w:val="0"/>
                <w:sz w:val="21"/>
              </w:rPr>
              <w:t>Program or contrast</w:t>
            </w:r>
          </w:p>
        </w:tc>
        <w:tc>
          <w:tcPr>
            <w:tcW w:type="dxa" w:w="1771"/>
            <w:vAlign w:val="center"/>
            <w:tcMar>
              <w:top w:w="35" w:type="dxa"/>
              <w:bottom w:w="35" w:type="dxa"/>
              <w:left w:w="70" w:type="dxa"/>
              <w:right w:w="70" w:type="dxa"/>
            </w:tcMar>
            <w:tcBorders>
              <w:top w:val="single" w:sz="10" w:color="000000"/>
              <w:left w:val="nil"/>
              <w:bottom w:val="single" w:sz="6" w:color="000000"/>
              <w:right w:val="nil"/>
              <w:insideH w:val="nil"/>
              <w:insideV w:val="nil"/>
            </w:tcBorders>
          </w:tcPr>
          <w:p>
            <w:pPr>
              <w:keepNext/>
              <w:widowControl/>
              <w:spacing w:before="0" w:after="0" w:line="240" w:lineRule="auto"/>
              <w:jc w:val="left"/>
            </w:pPr>
            <w:r>
              <w:rPr>
                <w:rFonts w:ascii="Times New Roman" w:hAnsi="Times New Roman" w:cs="Times New Roman" w:eastAsia="宋体"/>
                <w:b/>
                <w:i w:val="0"/>
                <w:sz w:val="21"/>
              </w:rPr>
              <w:t>Registry ID</w:t>
            </w:r>
          </w:p>
        </w:tc>
        <w:tc>
          <w:tcPr>
            <w:tcW w:type="dxa" w:w="1440"/>
            <w:vAlign w:val="center"/>
            <w:tcMar>
              <w:top w:w="35" w:type="dxa"/>
              <w:bottom w:w="35" w:type="dxa"/>
              <w:left w:w="70" w:type="dxa"/>
              <w:right w:w="70" w:type="dxa"/>
            </w:tcMar>
            <w:tcBorders>
              <w:top w:val="single" w:sz="10" w:color="000000"/>
              <w:left w:val="nil"/>
              <w:bottom w:val="single" w:sz="6" w:color="000000"/>
              <w:right w:val="nil"/>
              <w:insideH w:val="nil"/>
              <w:insideV w:val="nil"/>
            </w:tcBorders>
          </w:tcPr>
          <w:p>
            <w:pPr>
              <w:keepNext/>
              <w:widowControl/>
              <w:spacing w:before="0" w:after="0" w:line="240" w:lineRule="auto"/>
              <w:jc w:val="left"/>
            </w:pPr>
            <w:r>
              <w:rPr>
                <w:rFonts w:ascii="Times New Roman" w:hAnsi="Times New Roman" w:cs="Times New Roman" w:eastAsia="宋体"/>
                <w:b/>
                <w:i w:val="0"/>
                <w:sz w:val="21"/>
              </w:rPr>
              <w:t>Experimental n</w:t>
            </w:r>
          </w:p>
        </w:tc>
        <w:tc>
          <w:tcPr>
            <w:tcW w:type="dxa" w:w="1440"/>
            <w:vAlign w:val="center"/>
            <w:tcMar>
              <w:top w:w="35" w:type="dxa"/>
              <w:bottom w:w="35" w:type="dxa"/>
              <w:left w:w="70" w:type="dxa"/>
              <w:right w:w="70" w:type="dxa"/>
            </w:tcMar>
            <w:tcBorders>
              <w:top w:val="single" w:sz="10" w:color="000000"/>
              <w:left w:val="nil"/>
              <w:bottom w:val="single" w:sz="6" w:color="000000"/>
              <w:right w:val="nil"/>
              <w:insideH w:val="nil"/>
              <w:insideV w:val="nil"/>
            </w:tcBorders>
          </w:tcPr>
          <w:p>
            <w:pPr>
              <w:keepNext/>
              <w:widowControl/>
              <w:spacing w:before="0" w:after="0" w:line="240" w:lineRule="auto"/>
              <w:jc w:val="center"/>
            </w:pPr>
            <w:r>
              <w:rPr>
                <w:rFonts w:ascii="Times New Roman" w:hAnsi="Times New Roman" w:cs="Times New Roman" w:eastAsia="宋体"/>
                <w:b/>
                <w:i w:val="0"/>
                <w:sz w:val="21"/>
              </w:rPr>
              <w:t>Control n</w:t>
            </w:r>
          </w:p>
        </w:tc>
        <w:tc>
          <w:tcPr>
            <w:tcW w:type="dxa" w:w="2693"/>
            <w:vAlign w:val="center"/>
            <w:tcMar>
              <w:top w:w="35" w:type="dxa"/>
              <w:bottom w:w="35" w:type="dxa"/>
              <w:left w:w="70" w:type="dxa"/>
              <w:right w:w="70" w:type="dxa"/>
            </w:tcMar>
            <w:tcBorders>
              <w:top w:val="single" w:sz="10" w:color="000000"/>
              <w:left w:val="nil"/>
              <w:bottom w:val="single" w:sz="6" w:color="000000"/>
              <w:right w:val="nil"/>
              <w:insideH w:val="nil"/>
              <w:insideV w:val="nil"/>
            </w:tcBorders>
          </w:tcPr>
          <w:p>
            <w:pPr>
              <w:keepNext/>
              <w:widowControl/>
              <w:spacing w:before="0" w:after="0" w:line="240" w:lineRule="auto"/>
              <w:jc w:val="center"/>
            </w:pPr>
            <w:r>
              <w:rPr>
                <w:rFonts w:ascii="Times New Roman" w:hAnsi="Times New Roman" w:cs="Times New Roman" w:eastAsia="宋体"/>
                <w:b/>
                <w:i w:val="0"/>
                <w:sz w:val="21"/>
              </w:rPr>
              <w:t>Test of cure</w:t>
            </w:r>
          </w:p>
        </w:tc>
      </w:tr>
      <w:tr>
        <w:trPr>
          <w:cantSplit/>
        </w:trPr>
        <w:tc>
          <w:tcPr>
            <w:tcW w:type="dxa" w:w="2376"/>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left"/>
            </w:pPr>
            <w:r>
              <w:rPr>
                <w:rFonts w:ascii="Times New Roman" w:hAnsi="Times New Roman" w:cs="Times New Roman" w:eastAsia="宋体"/>
                <w:b w:val="0"/>
                <w:i w:val="0"/>
                <w:sz w:val="21"/>
              </w:rPr>
              <w:t>ZEUS</w:t>
            </w:r>
          </w:p>
        </w:tc>
        <w:tc>
          <w:tcPr>
            <w:tcW w:type="dxa" w:w="1771"/>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1"/>
              </w:rPr>
              <w:t>NCT02753946</w:t>
            </w:r>
          </w:p>
        </w:tc>
        <w:tc>
          <w:tcPr>
            <w:tcW w:type="dxa" w:w="1440"/>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1"/>
              </w:rPr>
              <w:t>184</w:t>
            </w:r>
          </w:p>
        </w:tc>
        <w:tc>
          <w:tcPr>
            <w:tcW w:type="dxa" w:w="1440"/>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1"/>
              </w:rPr>
              <w:t>178</w:t>
            </w:r>
          </w:p>
        </w:tc>
        <w:tc>
          <w:tcPr>
            <w:tcW w:type="dxa" w:w="2693"/>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1"/>
              </w:rPr>
              <w:t>Day 19</w:t>
            </w:r>
          </w:p>
        </w:tc>
      </w:tr>
      <w:tr>
        <w:trPr>
          <w:cantSplit/>
        </w:trPr>
        <w:tc>
          <w:tcPr>
            <w:tcW w:type="dxa" w:w="2376"/>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left"/>
            </w:pPr>
            <w:r>
              <w:rPr>
                <w:rFonts w:ascii="Times New Roman" w:hAnsi="Times New Roman" w:cs="Times New Roman" w:eastAsia="宋体"/>
                <w:b w:val="0"/>
                <w:i w:val="0"/>
                <w:sz w:val="21"/>
              </w:rPr>
              <w:t>CERTAIN-1</w:t>
            </w:r>
          </w:p>
        </w:tc>
        <w:tc>
          <w:tcPr>
            <w:tcW w:type="dxa" w:w="1771"/>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1"/>
              </w:rPr>
              <w:t>NCT03840148</w:t>
            </w:r>
          </w:p>
        </w:tc>
        <w:tc>
          <w:tcPr>
            <w:tcW w:type="dxa" w:w="1440"/>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1"/>
              </w:rPr>
              <w:t>293</w:t>
            </w:r>
          </w:p>
        </w:tc>
        <w:tc>
          <w:tcPr>
            <w:tcW w:type="dxa" w:w="1440"/>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1"/>
              </w:rPr>
              <w:t>143</w:t>
            </w:r>
          </w:p>
        </w:tc>
        <w:tc>
          <w:tcPr>
            <w:tcW w:type="dxa" w:w="2693"/>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1"/>
              </w:rPr>
              <w:t>Days 19–23</w:t>
            </w:r>
          </w:p>
        </w:tc>
      </w:tr>
      <w:tr>
        <w:trPr>
          <w:cantSplit/>
        </w:trPr>
        <w:tc>
          <w:tcPr>
            <w:tcW w:type="dxa" w:w="2376"/>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left"/>
            </w:pPr>
            <w:r>
              <w:rPr>
                <w:rFonts w:ascii="Times New Roman" w:hAnsi="Times New Roman" w:cs="Times New Roman" w:eastAsia="宋体"/>
                <w:b w:val="0"/>
                <w:i w:val="0"/>
                <w:sz w:val="21"/>
              </w:rPr>
              <w:t>ADAPT-PO</w:t>
            </w:r>
          </w:p>
        </w:tc>
        <w:tc>
          <w:tcPr>
            <w:tcW w:type="dxa" w:w="1771"/>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1"/>
              </w:rPr>
              <w:t>NCT03788967</w:t>
            </w:r>
          </w:p>
        </w:tc>
        <w:tc>
          <w:tcPr>
            <w:tcW w:type="dxa" w:w="1440"/>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1"/>
              </w:rPr>
              <w:t>449</w:t>
            </w:r>
          </w:p>
        </w:tc>
        <w:tc>
          <w:tcPr>
            <w:tcW w:type="dxa" w:w="1440"/>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1"/>
              </w:rPr>
              <w:t>419</w:t>
            </w:r>
          </w:p>
        </w:tc>
        <w:tc>
          <w:tcPr>
            <w:tcW w:type="dxa" w:w="2693"/>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1"/>
              </w:rPr>
              <w:t>Day 19</w:t>
            </w:r>
          </w:p>
        </w:tc>
      </w:tr>
      <w:tr>
        <w:trPr>
          <w:cantSplit/>
        </w:trPr>
        <w:tc>
          <w:tcPr>
            <w:tcW w:type="dxa" w:w="2376"/>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left"/>
            </w:pPr>
            <w:r>
              <w:rPr>
                <w:rFonts w:ascii="Times New Roman" w:hAnsi="Times New Roman" w:cs="Times New Roman" w:eastAsia="宋体"/>
                <w:b w:val="0"/>
                <w:i w:val="0"/>
                <w:sz w:val="21"/>
              </w:rPr>
              <w:t>PIVOT-PO</w:t>
            </w:r>
          </w:p>
        </w:tc>
        <w:tc>
          <w:tcPr>
            <w:tcW w:type="dxa" w:w="1771"/>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1"/>
              </w:rPr>
              <w:t>NCT06059846</w:t>
            </w:r>
          </w:p>
        </w:tc>
        <w:tc>
          <w:tcPr>
            <w:tcW w:type="dxa" w:w="1440"/>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1"/>
              </w:rPr>
              <w:t>446</w:t>
            </w:r>
          </w:p>
        </w:tc>
        <w:tc>
          <w:tcPr>
            <w:tcW w:type="dxa" w:w="1440"/>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1"/>
              </w:rPr>
              <w:t>483</w:t>
            </w:r>
          </w:p>
        </w:tc>
        <w:tc>
          <w:tcPr>
            <w:tcW w:type="dxa" w:w="2693"/>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1"/>
              </w:rPr>
              <w:t>Day 17</w:t>
            </w:r>
          </w:p>
        </w:tc>
      </w:tr>
      <w:tr>
        <w:trPr>
          <w:cantSplit/>
        </w:trPr>
        <w:tc>
          <w:tcPr>
            <w:tcW w:type="dxa" w:w="2376"/>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left"/>
            </w:pPr>
            <w:r>
              <w:rPr>
                <w:rFonts w:ascii="Times New Roman" w:hAnsi="Times New Roman" w:cs="Times New Roman" w:eastAsia="宋体"/>
                <w:b w:val="0"/>
                <w:i w:val="0"/>
                <w:sz w:val="21"/>
              </w:rPr>
              <w:t>INTEGRAL-1 FEP/NAC</w:t>
            </w:r>
          </w:p>
        </w:tc>
        <w:tc>
          <w:tcPr>
            <w:tcW w:type="dxa" w:w="1771"/>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1"/>
              </w:rPr>
              <w:t>NCT05887908</w:t>
            </w:r>
          </w:p>
        </w:tc>
        <w:tc>
          <w:tcPr>
            <w:tcW w:type="dxa" w:w="1440"/>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1"/>
              </w:rPr>
              <w:t>214</w:t>
            </w:r>
          </w:p>
        </w:tc>
        <w:tc>
          <w:tcPr>
            <w:tcW w:type="dxa" w:w="1440"/>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1"/>
              </w:rPr>
              <w:t>105</w:t>
            </w:r>
          </w:p>
        </w:tc>
        <w:tc>
          <w:tcPr>
            <w:tcW w:type="dxa" w:w="2693"/>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1"/>
              </w:rPr>
              <w:t>7 ± 2 days after EOT</w:t>
            </w:r>
          </w:p>
        </w:tc>
      </w:tr>
      <w:tr>
        <w:trPr>
          <w:cantSplit/>
        </w:trPr>
        <w:tc>
          <w:tcPr>
            <w:tcW w:type="dxa" w:w="2376"/>
            <w:vAlign w:val="center"/>
            <w:tcMar>
              <w:top w:w="35" w:type="dxa"/>
              <w:bottom w:w="35" w:type="dxa"/>
              <w:left w:w="70" w:type="dxa"/>
              <w:right w:w="70" w:type="dxa"/>
            </w:tcMar>
            <w:tcBorders>
              <w:top w:val="nil"/>
              <w:left w:val="nil"/>
              <w:bottom w:val="single" w:sz="10" w:color="000000"/>
              <w:right w:val="nil"/>
              <w:insideH w:val="nil"/>
              <w:insideV w:val="nil"/>
            </w:tcBorders>
          </w:tcPr>
          <w:p>
            <w:pPr>
              <w:keepNext/>
              <w:widowControl/>
              <w:spacing w:before="0" w:after="0" w:line="240" w:lineRule="auto"/>
              <w:jc w:val="left"/>
            </w:pPr>
            <w:r>
              <w:rPr>
                <w:rFonts w:ascii="Times New Roman" w:hAnsi="Times New Roman" w:cs="Times New Roman" w:eastAsia="宋体"/>
                <w:b w:val="0"/>
                <w:i w:val="0"/>
                <w:sz w:val="21"/>
              </w:rPr>
              <w:t>INTEGRAL-1 ATM/NAC</w:t>
            </w:r>
          </w:p>
        </w:tc>
        <w:tc>
          <w:tcPr>
            <w:tcW w:type="dxa" w:w="1771"/>
            <w:vAlign w:val="center"/>
            <w:tcMar>
              <w:top w:w="35" w:type="dxa"/>
              <w:bottom w:w="35" w:type="dxa"/>
              <w:left w:w="70" w:type="dxa"/>
              <w:right w:w="70" w:type="dxa"/>
            </w:tcMar>
            <w:tcBorders>
              <w:top w:val="nil"/>
              <w:left w:val="nil"/>
              <w:bottom w:val="single" w:sz="10" w:color="000000"/>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21"/>
              </w:rPr>
              <w:t>NCT05887908</w:t>
            </w:r>
          </w:p>
        </w:tc>
        <w:tc>
          <w:tcPr>
            <w:tcW w:type="dxa" w:w="1440"/>
            <w:vAlign w:val="center"/>
            <w:tcMar>
              <w:top w:w="35" w:type="dxa"/>
              <w:bottom w:w="35" w:type="dxa"/>
              <w:left w:w="70" w:type="dxa"/>
              <w:right w:w="70" w:type="dxa"/>
            </w:tcMar>
            <w:tcBorders>
              <w:top w:val="nil"/>
              <w:left w:val="nil"/>
              <w:bottom w:val="single" w:sz="10" w:color="000000"/>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21"/>
              </w:rPr>
              <w:t>112</w:t>
            </w:r>
          </w:p>
        </w:tc>
        <w:tc>
          <w:tcPr>
            <w:tcW w:type="dxa" w:w="1440"/>
            <w:vAlign w:val="center"/>
            <w:tcMar>
              <w:top w:w="35" w:type="dxa"/>
              <w:bottom w:w="35" w:type="dxa"/>
              <w:left w:w="70" w:type="dxa"/>
              <w:right w:w="70" w:type="dxa"/>
            </w:tcMar>
            <w:tcBorders>
              <w:top w:val="nil"/>
              <w:left w:val="nil"/>
              <w:bottom w:val="single" w:sz="10" w:color="000000"/>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21"/>
              </w:rPr>
              <w:t>105</w:t>
            </w:r>
          </w:p>
        </w:tc>
        <w:tc>
          <w:tcPr>
            <w:tcW w:type="dxa" w:w="2693"/>
            <w:vAlign w:val="center"/>
            <w:tcMar>
              <w:top w:w="35" w:type="dxa"/>
              <w:bottom w:w="35" w:type="dxa"/>
              <w:left w:w="70" w:type="dxa"/>
              <w:right w:w="70" w:type="dxa"/>
            </w:tcMar>
            <w:tcBorders>
              <w:top w:val="nil"/>
              <w:left w:val="nil"/>
              <w:bottom w:val="single" w:sz="10" w:color="000000"/>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21"/>
              </w:rPr>
              <w:t>7 ± 2 days after EOT</w:t>
            </w:r>
          </w:p>
        </w:tc>
      </w:tr>
    </w:tbl>
    <w:p>
      <w:pPr>
        <w:widowControl/>
        <w:spacing w:before="100" w:after="0" w:line="240" w:lineRule="auto"/>
      </w:pPr>
      <w:r>
        <w:rPr>
          <w:rFonts w:ascii="Times New Roman" w:hAnsi="Times New Roman" w:cs="Times New Roman" w:eastAsia="宋体"/>
          <w:b w:val="0"/>
          <w:i/>
          <w:sz w:val="19"/>
        </w:rPr>
        <w:t>Five independent programs and six contrasts represent 3,026 unique analysis participants. The INTEGRAL-1 control (n = 105) is shared. ZEUS is registered phase 2/3. These are microbiologically defined efficacy denominators, not total enrollment.</w:t>
      </w:r>
    </w:p>
    <w:p>
      <w:pPr>
        <w:spacing w:before="0" w:after="0" w:line="20" w:lineRule="exact"/>
        <w:sectPr>
          <w:pgSz w:w="11906" w:h="16838"/>
          <w:pgMar w:top="864" w:right="864" w:bottom="864" w:left="864" w:header="360" w:footer="360" w:gutter="0"/>
          <w:cols w:space="720"/>
          <w:docGrid w:linePitch="360"/>
        </w:sectPr>
        <w:rPr>
          <w:sz w:val="2"/>
        </w:rPr>
      </w:pPr>
    </w:p>
    <w:p>
      <w:pPr>
        <w:keepNext/>
        <w:spacing w:after="140"/>
      </w:pPr>
      <w:r>
        <w:rPr>
          <w:rFonts w:ascii="Times New Roman" w:hAnsi="Times New Roman" w:cs="Times New Roman" w:eastAsia="宋体"/>
          <w:b/>
          <w:i w:val="0"/>
          <w:sz w:val="22"/>
        </w:rPr>
        <w:t>Table 3. Posted phase 3 composite response effects</w:t>
      </w:r>
    </w:p>
    <w:tbl>
      <w:tblPr>
        <w:tblW w:type="auto" w:w="0"/>
        <w:jc w:val="center"/>
        <w:tblLayout w:type="fixed"/>
        <w:tblLook w:firstColumn="1" w:firstRow="1" w:lastColumn="0" w:lastRow="0" w:noHBand="0" w:noVBand="1" w:val="04A0"/>
        <w:tblBorders>
          <w:top w:val="single" w:sz="10" w:color="000000"/>
          <w:left w:val="nil"/>
          <w:bottom w:val="single" w:sz="10" w:color="000000"/>
          <w:right w:val="nil"/>
          <w:insideH w:val="nil"/>
          <w:insideV w:val="nil"/>
        </w:tblBorders>
      </w:tblPr>
      <w:tblGrid>
        <w:gridCol w:w="2232"/>
        <w:gridCol w:w="2232"/>
        <w:gridCol w:w="2232"/>
        <w:gridCol w:w="3024"/>
      </w:tblGrid>
      <w:tr>
        <w:trPr>
          <w:cantSplit/>
          <w:tblHeader/>
        </w:trPr>
        <w:tc>
          <w:tcPr>
            <w:tcW w:type="dxa" w:w="2232"/>
            <w:vAlign w:val="center"/>
            <w:tcMar>
              <w:top w:w="35" w:type="dxa"/>
              <w:bottom w:w="35" w:type="dxa"/>
              <w:left w:w="70" w:type="dxa"/>
              <w:right w:w="70" w:type="dxa"/>
            </w:tcMar>
            <w:tcBorders>
              <w:top w:val="single" w:sz="10" w:color="000000"/>
              <w:left w:val="nil"/>
              <w:bottom w:val="single" w:sz="6" w:color="000000"/>
              <w:right w:val="nil"/>
              <w:insideH w:val="nil"/>
              <w:insideV w:val="nil"/>
            </w:tcBorders>
          </w:tcPr>
          <w:p>
            <w:pPr>
              <w:keepNext/>
              <w:widowControl/>
              <w:spacing w:before="0" w:after="0" w:line="240" w:lineRule="auto"/>
              <w:jc w:val="left"/>
            </w:pPr>
            <w:r>
              <w:rPr>
                <w:rFonts w:ascii="Times New Roman" w:hAnsi="Times New Roman" w:cs="Times New Roman" w:eastAsia="宋体"/>
                <w:b/>
                <w:i w:val="0"/>
                <w:sz w:val="22"/>
              </w:rPr>
              <w:t>Program</w:t>
            </w:r>
          </w:p>
        </w:tc>
        <w:tc>
          <w:tcPr>
            <w:tcW w:type="dxa" w:w="2232"/>
            <w:vAlign w:val="center"/>
            <w:tcMar>
              <w:top w:w="35" w:type="dxa"/>
              <w:bottom w:w="35" w:type="dxa"/>
              <w:left w:w="70" w:type="dxa"/>
              <w:right w:w="70" w:type="dxa"/>
            </w:tcMar>
            <w:tcBorders>
              <w:top w:val="single" w:sz="10" w:color="000000"/>
              <w:left w:val="nil"/>
              <w:bottom w:val="single" w:sz="6" w:color="000000"/>
              <w:right w:val="nil"/>
              <w:insideH w:val="nil"/>
              <w:insideV w:val="nil"/>
            </w:tcBorders>
          </w:tcPr>
          <w:p>
            <w:pPr>
              <w:keepNext/>
              <w:widowControl/>
              <w:spacing w:before="0" w:after="0" w:line="240" w:lineRule="auto"/>
              <w:jc w:val="left"/>
            </w:pPr>
            <w:r>
              <w:rPr>
                <w:rFonts w:ascii="Times New Roman" w:hAnsi="Times New Roman" w:cs="Times New Roman" w:eastAsia="宋体"/>
                <w:b/>
                <w:i w:val="0"/>
                <w:sz w:val="22"/>
              </w:rPr>
              <w:t>Experimental successes/n</w:t>
            </w:r>
          </w:p>
        </w:tc>
        <w:tc>
          <w:tcPr>
            <w:tcW w:type="dxa" w:w="2232"/>
            <w:vAlign w:val="center"/>
            <w:tcMar>
              <w:top w:w="35" w:type="dxa"/>
              <w:bottom w:w="35" w:type="dxa"/>
              <w:left w:w="70" w:type="dxa"/>
              <w:right w:w="70" w:type="dxa"/>
            </w:tcMar>
            <w:tcBorders>
              <w:top w:val="single" w:sz="10" w:color="000000"/>
              <w:left w:val="nil"/>
              <w:bottom w:val="single" w:sz="6" w:color="000000"/>
              <w:right w:val="nil"/>
              <w:insideH w:val="nil"/>
              <w:insideV w:val="nil"/>
            </w:tcBorders>
          </w:tcPr>
          <w:p>
            <w:pPr>
              <w:keepNext/>
              <w:widowControl/>
              <w:spacing w:before="0" w:after="0" w:line="240" w:lineRule="auto"/>
              <w:jc w:val="left"/>
            </w:pPr>
            <w:r>
              <w:rPr>
                <w:rFonts w:ascii="Times New Roman" w:hAnsi="Times New Roman" w:cs="Times New Roman" w:eastAsia="宋体"/>
                <w:b/>
                <w:i w:val="0"/>
                <w:sz w:val="22"/>
              </w:rPr>
              <w:t>Control successes/n</w:t>
            </w:r>
          </w:p>
        </w:tc>
        <w:tc>
          <w:tcPr>
            <w:tcW w:type="dxa" w:w="3024"/>
            <w:vAlign w:val="center"/>
            <w:tcMar>
              <w:top w:w="35" w:type="dxa"/>
              <w:bottom w:w="35" w:type="dxa"/>
              <w:left w:w="70" w:type="dxa"/>
              <w:right w:w="70" w:type="dxa"/>
            </w:tcMar>
            <w:tcBorders>
              <w:top w:val="single" w:sz="10" w:color="000000"/>
              <w:left w:val="nil"/>
              <w:bottom w:val="single" w:sz="6" w:color="000000"/>
              <w:right w:val="nil"/>
              <w:insideH w:val="nil"/>
              <w:insideV w:val="nil"/>
            </w:tcBorders>
          </w:tcPr>
          <w:p>
            <w:pPr>
              <w:keepNext/>
              <w:widowControl/>
              <w:spacing w:before="0" w:after="0" w:line="240" w:lineRule="auto"/>
              <w:jc w:val="center"/>
            </w:pPr>
            <w:r>
              <w:rPr>
                <w:rFonts w:ascii="Times New Roman" w:hAnsi="Times New Roman" w:cs="Times New Roman" w:eastAsia="宋体"/>
                <w:b/>
                <w:i w:val="0"/>
                <w:sz w:val="22"/>
              </w:rPr>
              <w:t>Crude RD in pp (95% CI)</w:t>
            </w:r>
          </w:p>
        </w:tc>
      </w:tr>
      <w:tr>
        <w:trPr>
          <w:cantSplit/>
        </w:trPr>
        <w:tc>
          <w:tcPr>
            <w:tcW w:type="dxa" w:w="2232"/>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left"/>
            </w:pPr>
            <w:r>
              <w:rPr>
                <w:rFonts w:ascii="Times New Roman" w:hAnsi="Times New Roman" w:cs="Times New Roman" w:eastAsia="宋体"/>
                <w:b w:val="0"/>
                <w:i w:val="0"/>
                <w:sz w:val="22"/>
              </w:rPr>
              <w:t>ASPECT-cUTI</w:t>
            </w:r>
            <w:r>
              <w:rPr>
                <w:rFonts w:ascii="Times New Roman" w:hAnsi="Times New Roman" w:cs="Times New Roman" w:eastAsia="宋体"/>
                <w:b w:val="0"/>
                <w:i w:val="0"/>
                <w:sz w:val="22"/>
                <w:vertAlign w:val="superscript"/>
              </w:rPr>
              <w:t>†</w:t>
            </w:r>
          </w:p>
        </w:tc>
        <w:tc>
          <w:tcPr>
            <w:tcW w:type="dxa" w:w="2232"/>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2"/>
              </w:rPr>
              <w:t>306/398</w:t>
            </w:r>
          </w:p>
        </w:tc>
        <w:tc>
          <w:tcPr>
            <w:tcW w:type="dxa" w:w="2232"/>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2"/>
              </w:rPr>
              <w:t>275/402</w:t>
            </w:r>
          </w:p>
        </w:tc>
        <w:tc>
          <w:tcPr>
            <w:tcW w:type="dxa" w:w="3024"/>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2"/>
              </w:rPr>
              <w:t>8.48 (2.30 to 14.57)</w:t>
            </w:r>
          </w:p>
        </w:tc>
      </w:tr>
      <w:tr>
        <w:trPr>
          <w:cantSplit/>
        </w:trPr>
        <w:tc>
          <w:tcPr>
            <w:tcW w:type="dxa" w:w="2232"/>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left"/>
            </w:pPr>
            <w:r>
              <w:rPr>
                <w:rFonts w:ascii="Times New Roman" w:hAnsi="Times New Roman" w:cs="Times New Roman" w:eastAsia="宋体"/>
                <w:b w:val="0"/>
                <w:i w:val="0"/>
                <w:sz w:val="22"/>
              </w:rPr>
              <w:t>RECAPTURE</w:t>
            </w:r>
          </w:p>
        </w:tc>
        <w:tc>
          <w:tcPr>
            <w:tcW w:type="dxa" w:w="2232"/>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2"/>
              </w:rPr>
              <w:t>280/393</w:t>
            </w:r>
          </w:p>
        </w:tc>
        <w:tc>
          <w:tcPr>
            <w:tcW w:type="dxa" w:w="2232"/>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2"/>
              </w:rPr>
              <w:t>269/417</w:t>
            </w:r>
          </w:p>
        </w:tc>
        <w:tc>
          <w:tcPr>
            <w:tcW w:type="dxa" w:w="3024"/>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2"/>
              </w:rPr>
              <w:t>6.74 (0.30 to 13.08)</w:t>
            </w:r>
          </w:p>
        </w:tc>
      </w:tr>
      <w:tr>
        <w:trPr>
          <w:cantSplit/>
        </w:trPr>
        <w:tc>
          <w:tcPr>
            <w:tcW w:type="dxa" w:w="2232"/>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left"/>
            </w:pPr>
            <w:r>
              <w:rPr>
                <w:rFonts w:ascii="Times New Roman" w:hAnsi="Times New Roman" w:cs="Times New Roman" w:eastAsia="宋体"/>
                <w:b w:val="0"/>
                <w:i w:val="0"/>
                <w:sz w:val="22"/>
              </w:rPr>
              <w:t>IGNITE2</w:t>
            </w:r>
          </w:p>
        </w:tc>
        <w:tc>
          <w:tcPr>
            <w:tcW w:type="dxa" w:w="2232"/>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2"/>
              </w:rPr>
              <w:t>180/298</w:t>
            </w:r>
          </w:p>
        </w:tc>
        <w:tc>
          <w:tcPr>
            <w:tcW w:type="dxa" w:w="2232"/>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2"/>
              </w:rPr>
              <w:t>202/302</w:t>
            </w:r>
          </w:p>
        </w:tc>
        <w:tc>
          <w:tcPr>
            <w:tcW w:type="dxa" w:w="3024"/>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2"/>
              </w:rPr>
              <w:t>-6.48 (-14.07 to 1.21)</w:t>
            </w:r>
          </w:p>
        </w:tc>
      </w:tr>
      <w:tr>
        <w:trPr>
          <w:cantSplit/>
        </w:trPr>
        <w:tc>
          <w:tcPr>
            <w:tcW w:type="dxa" w:w="2232"/>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left"/>
            </w:pPr>
            <w:r>
              <w:rPr>
                <w:rFonts w:ascii="Times New Roman" w:hAnsi="Times New Roman" w:cs="Times New Roman" w:eastAsia="宋体"/>
                <w:b w:val="0"/>
                <w:i w:val="0"/>
                <w:sz w:val="22"/>
              </w:rPr>
              <w:t>TANGO-I</w:t>
            </w:r>
          </w:p>
        </w:tc>
        <w:tc>
          <w:tcPr>
            <w:tcW w:type="dxa" w:w="2232"/>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2"/>
              </w:rPr>
              <w:t>143/192</w:t>
            </w:r>
          </w:p>
        </w:tc>
        <w:tc>
          <w:tcPr>
            <w:tcW w:type="dxa" w:w="2232"/>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2"/>
              </w:rPr>
              <w:t>128/182</w:t>
            </w:r>
          </w:p>
        </w:tc>
        <w:tc>
          <w:tcPr>
            <w:tcW w:type="dxa" w:w="3024"/>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2"/>
              </w:rPr>
              <w:t>4.15 (-4.88 to 13.14)</w:t>
            </w:r>
          </w:p>
        </w:tc>
      </w:tr>
      <w:tr>
        <w:trPr>
          <w:cantSplit/>
        </w:trPr>
        <w:tc>
          <w:tcPr>
            <w:tcW w:type="dxa" w:w="2232"/>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left"/>
            </w:pPr>
            <w:r>
              <w:rPr>
                <w:rFonts w:ascii="Times New Roman" w:hAnsi="Times New Roman" w:cs="Times New Roman" w:eastAsia="宋体"/>
                <w:b w:val="0"/>
                <w:i w:val="0"/>
                <w:sz w:val="22"/>
              </w:rPr>
              <w:t>EPIC</w:t>
            </w:r>
            <w:r>
              <w:rPr>
                <w:rFonts w:ascii="Times New Roman" w:hAnsi="Times New Roman" w:cs="Times New Roman" w:eastAsia="宋体"/>
                <w:b w:val="0"/>
                <w:i w:val="0"/>
                <w:sz w:val="22"/>
                <w:vertAlign w:val="superscript"/>
              </w:rPr>
              <w:t>†</w:t>
            </w:r>
          </w:p>
        </w:tc>
        <w:tc>
          <w:tcPr>
            <w:tcW w:type="dxa" w:w="2232"/>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2"/>
              </w:rPr>
              <w:t>156/191</w:t>
            </w:r>
          </w:p>
        </w:tc>
        <w:tc>
          <w:tcPr>
            <w:tcW w:type="dxa" w:w="2232"/>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2"/>
              </w:rPr>
              <w:t>138/197</w:t>
            </w:r>
          </w:p>
        </w:tc>
        <w:tc>
          <w:tcPr>
            <w:tcW w:type="dxa" w:w="3024"/>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2"/>
              </w:rPr>
              <w:t>11.62 (3.10 to 19.92)</w:t>
            </w:r>
          </w:p>
        </w:tc>
      </w:tr>
      <w:tr>
        <w:trPr>
          <w:cantSplit/>
        </w:trPr>
        <w:tc>
          <w:tcPr>
            <w:tcW w:type="dxa" w:w="2232"/>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left"/>
            </w:pPr>
            <w:r>
              <w:rPr>
                <w:rFonts w:ascii="Times New Roman" w:hAnsi="Times New Roman" w:cs="Times New Roman" w:eastAsia="宋体"/>
                <w:b w:val="0"/>
                <w:i w:val="0"/>
                <w:sz w:val="22"/>
              </w:rPr>
              <w:t>ZEUS</w:t>
            </w:r>
          </w:p>
        </w:tc>
        <w:tc>
          <w:tcPr>
            <w:tcW w:type="dxa" w:w="2232"/>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2"/>
              </w:rPr>
              <w:t>119/184</w:t>
            </w:r>
          </w:p>
        </w:tc>
        <w:tc>
          <w:tcPr>
            <w:tcW w:type="dxa" w:w="2232"/>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2"/>
              </w:rPr>
              <w:t>97/178</w:t>
            </w:r>
          </w:p>
        </w:tc>
        <w:tc>
          <w:tcPr>
            <w:tcW w:type="dxa" w:w="3024"/>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2"/>
              </w:rPr>
              <w:t>10.18 (0.08 to 20.01)</w:t>
            </w:r>
          </w:p>
        </w:tc>
      </w:tr>
      <w:tr>
        <w:trPr>
          <w:cantSplit/>
        </w:trPr>
        <w:tc>
          <w:tcPr>
            <w:tcW w:type="dxa" w:w="2232"/>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left"/>
            </w:pPr>
            <w:r>
              <w:rPr>
                <w:rFonts w:ascii="Times New Roman" w:hAnsi="Times New Roman" w:cs="Times New Roman" w:eastAsia="宋体"/>
                <w:b w:val="0"/>
                <w:i w:val="0"/>
                <w:sz w:val="22"/>
              </w:rPr>
              <w:t>IGNITE3</w:t>
            </w:r>
          </w:p>
        </w:tc>
        <w:tc>
          <w:tcPr>
            <w:tcW w:type="dxa" w:w="2232"/>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2"/>
              </w:rPr>
              <w:t>293/428</w:t>
            </w:r>
          </w:p>
        </w:tc>
        <w:tc>
          <w:tcPr>
            <w:tcW w:type="dxa" w:w="2232"/>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2"/>
              </w:rPr>
              <w:t>302/403</w:t>
            </w:r>
          </w:p>
        </w:tc>
        <w:tc>
          <w:tcPr>
            <w:tcW w:type="dxa" w:w="3024"/>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2"/>
              </w:rPr>
              <w:t>-6.48 (-12.53 to -0.34)</w:t>
            </w:r>
          </w:p>
        </w:tc>
      </w:tr>
      <w:tr>
        <w:trPr>
          <w:cantSplit/>
        </w:trPr>
        <w:tc>
          <w:tcPr>
            <w:tcW w:type="dxa" w:w="2232"/>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left"/>
            </w:pPr>
            <w:r>
              <w:rPr>
                <w:rFonts w:ascii="Times New Roman" w:hAnsi="Times New Roman" w:cs="Times New Roman" w:eastAsia="宋体"/>
                <w:b w:val="0"/>
                <w:i w:val="0"/>
                <w:sz w:val="22"/>
              </w:rPr>
              <w:t>SURE-2</w:t>
            </w:r>
          </w:p>
        </w:tc>
        <w:tc>
          <w:tcPr>
            <w:tcW w:type="dxa" w:w="2232"/>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2"/>
              </w:rPr>
              <w:t>301/444</w:t>
            </w:r>
          </w:p>
        </w:tc>
        <w:tc>
          <w:tcPr>
            <w:tcW w:type="dxa" w:w="2232"/>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2"/>
              </w:rPr>
              <w:t>325/440</w:t>
            </w:r>
          </w:p>
        </w:tc>
        <w:tc>
          <w:tcPr>
            <w:tcW w:type="dxa" w:w="3024"/>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2"/>
              </w:rPr>
              <w:t>-6.07 (-12.00 to -0.08)</w:t>
            </w:r>
          </w:p>
        </w:tc>
      </w:tr>
      <w:tr>
        <w:trPr>
          <w:cantSplit/>
        </w:trPr>
        <w:tc>
          <w:tcPr>
            <w:tcW w:type="dxa" w:w="2232"/>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left"/>
            </w:pPr>
            <w:r>
              <w:rPr>
                <w:rFonts w:ascii="Times New Roman" w:hAnsi="Times New Roman" w:cs="Times New Roman" w:eastAsia="宋体"/>
                <w:b w:val="0"/>
                <w:i w:val="0"/>
                <w:sz w:val="22"/>
              </w:rPr>
              <w:t>ADAPT-PO</w:t>
            </w:r>
          </w:p>
        </w:tc>
        <w:tc>
          <w:tcPr>
            <w:tcW w:type="dxa" w:w="2232"/>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2"/>
              </w:rPr>
              <w:t>264/449</w:t>
            </w:r>
          </w:p>
        </w:tc>
        <w:tc>
          <w:tcPr>
            <w:tcW w:type="dxa" w:w="2232"/>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2"/>
              </w:rPr>
              <w:t>258/419</w:t>
            </w:r>
          </w:p>
        </w:tc>
        <w:tc>
          <w:tcPr>
            <w:tcW w:type="dxa" w:w="3024"/>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2"/>
              </w:rPr>
              <w:t>-2.78 (-9.24 to 3.73)</w:t>
            </w:r>
          </w:p>
        </w:tc>
      </w:tr>
      <w:tr>
        <w:trPr>
          <w:cantSplit/>
        </w:trPr>
        <w:tc>
          <w:tcPr>
            <w:tcW w:type="dxa" w:w="2232"/>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left"/>
            </w:pPr>
            <w:r>
              <w:rPr>
                <w:rFonts w:ascii="Times New Roman" w:hAnsi="Times New Roman" w:cs="Times New Roman" w:eastAsia="宋体"/>
                <w:b w:val="0"/>
                <w:i w:val="0"/>
                <w:sz w:val="22"/>
              </w:rPr>
              <w:t>CERTAIN-1</w:t>
            </w:r>
          </w:p>
        </w:tc>
        <w:tc>
          <w:tcPr>
            <w:tcW w:type="dxa" w:w="2232"/>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2"/>
              </w:rPr>
              <w:t>207/293</w:t>
            </w:r>
          </w:p>
        </w:tc>
        <w:tc>
          <w:tcPr>
            <w:tcW w:type="dxa" w:w="2232"/>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2"/>
              </w:rPr>
              <w:t>83/143</w:t>
            </w:r>
          </w:p>
        </w:tc>
        <w:tc>
          <w:tcPr>
            <w:tcW w:type="dxa" w:w="3024"/>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2"/>
              </w:rPr>
              <w:t>12.61 (3.11 to 22.16)</w:t>
            </w:r>
          </w:p>
        </w:tc>
      </w:tr>
      <w:tr>
        <w:trPr>
          <w:cantSplit/>
        </w:trPr>
        <w:tc>
          <w:tcPr>
            <w:tcW w:type="dxa" w:w="2232"/>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left"/>
            </w:pPr>
            <w:r>
              <w:rPr>
                <w:rFonts w:ascii="Times New Roman" w:hAnsi="Times New Roman" w:cs="Times New Roman" w:eastAsia="宋体"/>
                <w:b w:val="0"/>
                <w:i w:val="0"/>
                <w:sz w:val="22"/>
              </w:rPr>
              <w:t>Zidebactam</w:t>
            </w:r>
          </w:p>
        </w:tc>
        <w:tc>
          <w:tcPr>
            <w:tcW w:type="dxa" w:w="2232"/>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2"/>
              </w:rPr>
              <w:t>250/281</w:t>
            </w:r>
          </w:p>
        </w:tc>
        <w:tc>
          <w:tcPr>
            <w:tcW w:type="dxa" w:w="2232"/>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2"/>
              </w:rPr>
              <w:t>93/136</w:t>
            </w:r>
          </w:p>
        </w:tc>
        <w:tc>
          <w:tcPr>
            <w:tcW w:type="dxa" w:w="3024"/>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2"/>
              </w:rPr>
              <w:t>20.59 (12.23 to 29.40)</w:t>
            </w:r>
          </w:p>
        </w:tc>
      </w:tr>
      <w:tr>
        <w:trPr>
          <w:cantSplit/>
        </w:trPr>
        <w:tc>
          <w:tcPr>
            <w:tcW w:type="dxa" w:w="2232"/>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left"/>
            </w:pPr>
            <w:r>
              <w:rPr>
                <w:rFonts w:ascii="Times New Roman" w:hAnsi="Times New Roman" w:cs="Times New Roman" w:eastAsia="宋体"/>
                <w:b w:val="0"/>
                <w:i w:val="0"/>
                <w:sz w:val="22"/>
              </w:rPr>
              <w:t>INTEGRAL-1 FEP/NAC</w:t>
            </w:r>
          </w:p>
        </w:tc>
        <w:tc>
          <w:tcPr>
            <w:tcW w:type="dxa" w:w="2232"/>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2"/>
              </w:rPr>
              <w:t>176/214</w:t>
            </w:r>
          </w:p>
        </w:tc>
        <w:tc>
          <w:tcPr>
            <w:tcW w:type="dxa" w:w="2232"/>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2"/>
              </w:rPr>
              <w:t>64/105</w:t>
            </w:r>
          </w:p>
        </w:tc>
        <w:tc>
          <w:tcPr>
            <w:tcW w:type="dxa" w:w="3024"/>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2"/>
              </w:rPr>
              <w:t>21.29 (10.83 to 31.87)</w:t>
            </w:r>
          </w:p>
        </w:tc>
      </w:tr>
      <w:tr>
        <w:trPr>
          <w:cantSplit/>
        </w:trPr>
        <w:tc>
          <w:tcPr>
            <w:tcW w:type="dxa" w:w="2232"/>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left"/>
            </w:pPr>
            <w:r>
              <w:rPr>
                <w:rFonts w:ascii="Times New Roman" w:hAnsi="Times New Roman" w:cs="Times New Roman" w:eastAsia="宋体"/>
                <w:b w:val="0"/>
                <w:i w:val="0"/>
                <w:sz w:val="22"/>
              </w:rPr>
              <w:t>INTEGRAL-1 ATM/NAC</w:t>
            </w:r>
          </w:p>
        </w:tc>
        <w:tc>
          <w:tcPr>
            <w:tcW w:type="dxa" w:w="2232"/>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2"/>
              </w:rPr>
              <w:t>81/112</w:t>
            </w:r>
          </w:p>
        </w:tc>
        <w:tc>
          <w:tcPr>
            <w:tcW w:type="dxa" w:w="2232"/>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2"/>
              </w:rPr>
              <w:t>64/105</w:t>
            </w:r>
          </w:p>
        </w:tc>
        <w:tc>
          <w:tcPr>
            <w:tcW w:type="dxa" w:w="3024"/>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2"/>
              </w:rPr>
              <w:t>11.37 (-1.15 to 23.48)</w:t>
            </w:r>
          </w:p>
        </w:tc>
      </w:tr>
      <w:tr>
        <w:trPr>
          <w:cantSplit/>
        </w:trPr>
        <w:tc>
          <w:tcPr>
            <w:tcW w:type="dxa" w:w="2232"/>
            <w:vAlign w:val="center"/>
            <w:tcMar>
              <w:top w:w="35" w:type="dxa"/>
              <w:bottom w:w="35" w:type="dxa"/>
              <w:left w:w="70" w:type="dxa"/>
              <w:right w:w="70" w:type="dxa"/>
            </w:tcMar>
            <w:tcBorders>
              <w:top w:val="nil"/>
              <w:left w:val="nil"/>
              <w:bottom w:val="single" w:sz="10" w:color="000000"/>
              <w:right w:val="nil"/>
              <w:insideH w:val="nil"/>
              <w:insideV w:val="nil"/>
            </w:tcBorders>
          </w:tcPr>
          <w:p>
            <w:pPr>
              <w:keepNext/>
              <w:widowControl/>
              <w:spacing w:before="0" w:after="0" w:line="240" w:lineRule="auto"/>
              <w:jc w:val="left"/>
            </w:pPr>
            <w:r>
              <w:rPr>
                <w:rFonts w:ascii="Times New Roman" w:hAnsi="Times New Roman" w:cs="Times New Roman" w:eastAsia="宋体"/>
                <w:b w:val="0"/>
                <w:i w:val="0"/>
                <w:sz w:val="22"/>
              </w:rPr>
              <w:t>PIVOT-PO</w:t>
            </w:r>
          </w:p>
        </w:tc>
        <w:tc>
          <w:tcPr>
            <w:tcW w:type="dxa" w:w="2232"/>
            <w:vAlign w:val="center"/>
            <w:tcMar>
              <w:top w:w="35" w:type="dxa"/>
              <w:bottom w:w="35" w:type="dxa"/>
              <w:left w:w="70" w:type="dxa"/>
              <w:right w:w="70" w:type="dxa"/>
            </w:tcMar>
            <w:tcBorders>
              <w:top w:val="nil"/>
              <w:left w:val="nil"/>
              <w:bottom w:val="single" w:sz="10" w:color="000000"/>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22"/>
              </w:rPr>
              <w:t>261/446</w:t>
            </w:r>
          </w:p>
        </w:tc>
        <w:tc>
          <w:tcPr>
            <w:tcW w:type="dxa" w:w="2232"/>
            <w:vAlign w:val="center"/>
            <w:tcMar>
              <w:top w:w="35" w:type="dxa"/>
              <w:bottom w:w="35" w:type="dxa"/>
              <w:left w:w="70" w:type="dxa"/>
              <w:right w:w="70" w:type="dxa"/>
            </w:tcMar>
            <w:tcBorders>
              <w:top w:val="nil"/>
              <w:left w:val="nil"/>
              <w:bottom w:val="single" w:sz="10" w:color="000000"/>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22"/>
              </w:rPr>
              <w:t>291/483</w:t>
            </w:r>
          </w:p>
        </w:tc>
        <w:tc>
          <w:tcPr>
            <w:tcW w:type="dxa" w:w="3024"/>
            <w:vAlign w:val="center"/>
            <w:tcMar>
              <w:top w:w="35" w:type="dxa"/>
              <w:bottom w:w="35" w:type="dxa"/>
              <w:left w:w="70" w:type="dxa"/>
              <w:right w:w="70" w:type="dxa"/>
            </w:tcMar>
            <w:tcBorders>
              <w:top w:val="nil"/>
              <w:left w:val="nil"/>
              <w:bottom w:val="single" w:sz="10" w:color="000000"/>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22"/>
              </w:rPr>
              <w:t>-1.73 (-8.02 to 4.57)</w:t>
            </w:r>
          </w:p>
        </w:tc>
      </w:tr>
    </w:tbl>
    <w:p>
      <w:pPr>
        <w:widowControl/>
        <w:spacing w:before="100" w:after="0" w:line="240" w:lineRule="auto"/>
      </w:pPr>
      <w:r>
        <w:rPr>
          <w:rFonts w:ascii="Times New Roman" w:hAnsi="Times New Roman" w:cs="Times New Roman" w:eastAsia="宋体"/>
          <w:b w:val="0"/>
          <w:i/>
          <w:sz w:val="19"/>
        </w:rPr>
        <w:t xml:space="preserve">Thirteen programs; fourteen randomized contrasts. </w:t>
      </w:r>
      <w:r>
        <w:rPr>
          <w:rFonts w:ascii="Times New Roman" w:hAnsi="Times New Roman" w:cs="Times New Roman" w:eastAsia="宋体"/>
          <w:b w:val="0"/>
          <w:i/>
          <w:sz w:val="19"/>
          <w:vertAlign w:val="superscript"/>
        </w:rPr>
        <w:t>†</w:t>
      </w:r>
      <w:r>
        <w:rPr>
          <w:rFonts w:ascii="Times New Roman" w:hAnsi="Times New Roman" w:cs="Times New Roman" w:eastAsia="宋体"/>
          <w:b w:val="0"/>
          <w:i/>
          <w:sz w:val="19"/>
        </w:rPr>
        <w:t xml:space="preserve"> Uniquely inferred count from the registry denominator and rounded percentage. Every estimate retains its original population and visit. No universal composite meta-analysis or noninferiority reclassification is performed.</w:t>
      </w:r>
    </w:p>
    <w:p>
      <w:pPr>
        <w:spacing w:before="0" w:after="0" w:line="20" w:lineRule="exact"/>
        <w:sectPr>
          <w:pgSz w:w="11906" w:h="16838"/>
          <w:pgMar w:top="864" w:right="864" w:bottom="864" w:left="864" w:header="360" w:footer="360" w:gutter="0"/>
          <w:cols w:space="720"/>
          <w:docGrid w:linePitch="360"/>
        </w:sectPr>
        <w:rPr>
          <w:sz w:val="2"/>
        </w:rPr>
      </w:pPr>
    </w:p>
    <w:p>
      <w:pPr>
        <w:keepNext/>
        <w:spacing w:after="140"/>
      </w:pPr>
      <w:r>
        <w:rPr>
          <w:rFonts w:ascii="Times New Roman" w:hAnsi="Times New Roman" w:cs="Times New Roman" w:eastAsia="宋体"/>
          <w:b/>
          <w:i w:val="0"/>
          <w:sz w:val="22"/>
        </w:rPr>
        <w:t>Table 4. Source compatibility and joint analysis exclusions</w:t>
      </w:r>
    </w:p>
    <w:tbl>
      <w:tblPr>
        <w:tblW w:type="auto" w:w="0"/>
        <w:jc w:val="center"/>
        <w:tblLayout w:type="fixed"/>
        <w:tblLook w:firstColumn="1" w:firstRow="1" w:lastColumn="0" w:lastRow="0" w:noHBand="0" w:noVBand="1" w:val="04A0"/>
        <w:tblBorders>
          <w:top w:val="single" w:sz="10" w:color="000000"/>
          <w:left w:val="nil"/>
          <w:bottom w:val="single" w:sz="10" w:color="000000"/>
          <w:right w:val="nil"/>
          <w:insideH w:val="nil"/>
          <w:insideV w:val="nil"/>
        </w:tblBorders>
      </w:tblPr>
      <w:tblGrid>
        <w:gridCol w:w="1728"/>
        <w:gridCol w:w="4003"/>
        <w:gridCol w:w="3989"/>
      </w:tblGrid>
      <w:tr>
        <w:trPr>
          <w:cantSplit/>
          <w:tblHeader/>
        </w:trPr>
        <w:tc>
          <w:tcPr>
            <w:tcW w:type="dxa" w:w="1728"/>
            <w:vAlign w:val="center"/>
            <w:tcMar>
              <w:top w:w="35" w:type="dxa"/>
              <w:bottom w:w="35" w:type="dxa"/>
              <w:left w:w="70" w:type="dxa"/>
              <w:right w:w="70" w:type="dxa"/>
            </w:tcMar>
            <w:tcBorders>
              <w:top w:val="single" w:sz="10" w:color="000000"/>
              <w:left w:val="nil"/>
              <w:bottom w:val="single" w:sz="6" w:color="000000"/>
              <w:right w:val="nil"/>
              <w:insideH w:val="nil"/>
              <w:insideV w:val="nil"/>
            </w:tcBorders>
          </w:tcPr>
          <w:p>
            <w:pPr>
              <w:keepNext/>
              <w:widowControl/>
              <w:spacing w:before="0" w:after="0" w:line="240" w:lineRule="auto"/>
              <w:jc w:val="left"/>
            </w:pPr>
            <w:r>
              <w:rPr>
                <w:rFonts w:ascii="Times New Roman" w:hAnsi="Times New Roman" w:cs="Times New Roman" w:eastAsia="宋体"/>
                <w:b/>
                <w:i w:val="0"/>
                <w:sz w:val="21"/>
              </w:rPr>
              <w:t>Program</w:t>
            </w:r>
          </w:p>
        </w:tc>
        <w:tc>
          <w:tcPr>
            <w:tcW w:type="dxa" w:w="4003"/>
            <w:vAlign w:val="center"/>
            <w:tcMar>
              <w:top w:w="35" w:type="dxa"/>
              <w:bottom w:w="35" w:type="dxa"/>
              <w:left w:w="70" w:type="dxa"/>
              <w:right w:w="70" w:type="dxa"/>
            </w:tcMar>
            <w:tcBorders>
              <w:top w:val="single" w:sz="10" w:color="000000"/>
              <w:left w:val="nil"/>
              <w:bottom w:val="single" w:sz="6" w:color="000000"/>
              <w:right w:val="nil"/>
              <w:insideH w:val="nil"/>
              <w:insideV w:val="nil"/>
            </w:tcBorders>
          </w:tcPr>
          <w:p>
            <w:pPr>
              <w:keepNext/>
              <w:widowControl/>
              <w:spacing w:before="0" w:after="0" w:line="240" w:lineRule="auto"/>
              <w:jc w:val="left"/>
            </w:pPr>
            <w:r>
              <w:rPr>
                <w:rFonts w:ascii="Times New Roman" w:hAnsi="Times New Roman" w:cs="Times New Roman" w:eastAsia="宋体"/>
                <w:b/>
                <w:i w:val="0"/>
                <w:sz w:val="21"/>
              </w:rPr>
              <w:t>Observed source issue</w:t>
            </w:r>
          </w:p>
        </w:tc>
        <w:tc>
          <w:tcPr>
            <w:tcW w:type="dxa" w:w="3989"/>
            <w:vAlign w:val="center"/>
            <w:tcMar>
              <w:top w:w="35" w:type="dxa"/>
              <w:bottom w:w="35" w:type="dxa"/>
              <w:left w:w="70" w:type="dxa"/>
              <w:right w:w="70" w:type="dxa"/>
            </w:tcMar>
            <w:tcBorders>
              <w:top w:val="single" w:sz="10" w:color="000000"/>
              <w:left w:val="nil"/>
              <w:bottom w:val="single" w:sz="6" w:color="000000"/>
              <w:right w:val="nil"/>
              <w:insideH w:val="nil"/>
              <w:insideV w:val="nil"/>
            </w:tcBorders>
          </w:tcPr>
          <w:p>
            <w:pPr>
              <w:keepNext/>
              <w:widowControl/>
              <w:spacing w:before="0" w:after="0" w:line="240" w:lineRule="auto"/>
              <w:jc w:val="left"/>
            </w:pPr>
            <w:r>
              <w:rPr>
                <w:rFonts w:ascii="Times New Roman" w:hAnsi="Times New Roman" w:cs="Times New Roman" w:eastAsia="宋体"/>
                <w:b/>
                <w:i w:val="0"/>
                <w:sz w:val="21"/>
              </w:rPr>
              <w:t>Disposition</w:t>
            </w:r>
          </w:p>
        </w:tc>
      </w:tr>
      <w:tr>
        <w:trPr>
          <w:cantSplit/>
        </w:trPr>
        <w:tc>
          <w:tcPr>
            <w:tcW w:type="dxa" w:w="1728"/>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left"/>
            </w:pPr>
            <w:r>
              <w:rPr>
                <w:rFonts w:ascii="Times New Roman" w:hAnsi="Times New Roman" w:cs="Times New Roman" w:eastAsia="宋体"/>
                <w:b w:val="0"/>
                <w:i w:val="0"/>
                <w:sz w:val="21"/>
              </w:rPr>
              <w:t>ASPECT-cUTI</w:t>
            </w:r>
          </w:p>
        </w:tc>
        <w:tc>
          <w:tcPr>
            <w:tcW w:type="dxa" w:w="4003"/>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left"/>
            </w:pPr>
            <w:r>
              <w:rPr>
                <w:rFonts w:ascii="Times New Roman" w:hAnsi="Times New Roman" w:cs="Times New Roman" w:eastAsia="宋体"/>
                <w:b w:val="0"/>
                <w:i w:val="0"/>
                <w:sz w:val="21"/>
              </w:rPr>
              <w:t>Historical companion ID resolves to the canonical record; pooled results; separate clinical/micro counts not posted.</w:t>
            </w:r>
          </w:p>
        </w:tc>
        <w:tc>
          <w:tcPr>
            <w:tcW w:type="dxa" w:w="3989"/>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left"/>
            </w:pPr>
            <w:r>
              <w:rPr>
                <w:rFonts w:ascii="Times New Roman" w:hAnsi="Times New Roman" w:cs="Times New Roman" w:eastAsia="宋体"/>
                <w:b w:val="0"/>
                <w:i w:val="0"/>
                <w:sz w:val="21"/>
              </w:rPr>
              <w:t>Count pooled composite once; no joint reconstruction.</w:t>
            </w:r>
          </w:p>
        </w:tc>
      </w:tr>
      <w:tr>
        <w:trPr>
          <w:cantSplit/>
        </w:trPr>
        <w:tc>
          <w:tcPr>
            <w:tcW w:type="dxa" w:w="1728"/>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left"/>
            </w:pPr>
            <w:r>
              <w:rPr>
                <w:rFonts w:ascii="Times New Roman" w:hAnsi="Times New Roman" w:cs="Times New Roman" w:eastAsia="宋体"/>
                <w:b w:val="0"/>
                <w:i w:val="0"/>
                <w:sz w:val="21"/>
              </w:rPr>
              <w:t>RECAPTURE</w:t>
            </w:r>
          </w:p>
        </w:tc>
        <w:tc>
          <w:tcPr>
            <w:tcW w:type="dxa" w:w="4003"/>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left"/>
            </w:pPr>
            <w:r>
              <w:rPr>
                <w:rFonts w:ascii="Times New Roman" w:hAnsi="Times New Roman" w:cs="Times New Roman" w:eastAsia="宋体"/>
                <w:b w:val="0"/>
                <w:i w:val="0"/>
                <w:sz w:val="21"/>
              </w:rPr>
              <w:t>Two canonical records repeat pooled results; patient-reported composite differs from investigator clinical cure.</w:t>
            </w:r>
          </w:p>
        </w:tc>
        <w:tc>
          <w:tcPr>
            <w:tcW w:type="dxa" w:w="3989"/>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left"/>
            </w:pPr>
            <w:r>
              <w:rPr>
                <w:rFonts w:ascii="Times New Roman" w:hAnsi="Times New Roman" w:cs="Times New Roman" w:eastAsia="宋体"/>
                <w:b w:val="0"/>
                <w:i w:val="0"/>
                <w:sz w:val="21"/>
              </w:rPr>
              <w:t>Deduplicate; separate marginals only.</w:t>
            </w:r>
          </w:p>
        </w:tc>
      </w:tr>
      <w:tr>
        <w:trPr>
          <w:cantSplit/>
        </w:trPr>
        <w:tc>
          <w:tcPr>
            <w:tcW w:type="dxa" w:w="1728"/>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left"/>
            </w:pPr>
            <w:r>
              <w:rPr>
                <w:rFonts w:ascii="Times New Roman" w:hAnsi="Times New Roman" w:cs="Times New Roman" w:eastAsia="宋体"/>
                <w:b w:val="0"/>
                <w:i w:val="0"/>
                <w:sz w:val="21"/>
              </w:rPr>
              <w:t>TANGO-I</w:t>
            </w:r>
          </w:p>
        </w:tc>
        <w:tc>
          <w:tcPr>
            <w:tcW w:type="dxa" w:w="4003"/>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left"/>
            </w:pPr>
            <w:r>
              <w:rPr>
                <w:rFonts w:ascii="Times New Roman" w:hAnsi="Times New Roman" w:cs="Times New Roman" w:eastAsia="宋体"/>
                <w:b w:val="0"/>
                <w:i w:val="0"/>
                <w:sz w:val="21"/>
              </w:rPr>
              <w:t>TOC composite exceeds posted microbial successes; mMITT title and ME wording conflict.</w:t>
            </w:r>
          </w:p>
        </w:tc>
        <w:tc>
          <w:tcPr>
            <w:tcW w:type="dxa" w:w="3989"/>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left"/>
            </w:pPr>
            <w:r>
              <w:rPr>
                <w:rFonts w:ascii="Times New Roman" w:hAnsi="Times New Roman" w:cs="Times New Roman" w:eastAsia="宋体"/>
                <w:b w:val="0"/>
                <w:i w:val="0"/>
                <w:sz w:val="21"/>
              </w:rPr>
              <w:t>No feasible verified joint table; keep source outcomes separate.</w:t>
            </w:r>
          </w:p>
        </w:tc>
      </w:tr>
      <w:tr>
        <w:trPr>
          <w:cantSplit/>
        </w:trPr>
        <w:tc>
          <w:tcPr>
            <w:tcW w:type="dxa" w:w="1728"/>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left"/>
            </w:pPr>
            <w:r>
              <w:rPr>
                <w:rFonts w:ascii="Times New Roman" w:hAnsi="Times New Roman" w:cs="Times New Roman" w:eastAsia="宋体"/>
                <w:b w:val="0"/>
                <w:i w:val="0"/>
                <w:sz w:val="21"/>
              </w:rPr>
              <w:t>Zidebactam pivotal</w:t>
            </w:r>
          </w:p>
        </w:tc>
        <w:tc>
          <w:tcPr>
            <w:tcW w:type="dxa" w:w="4003"/>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left"/>
            </w:pPr>
            <w:r>
              <w:rPr>
                <w:rFonts w:ascii="Times New Roman" w:hAnsi="Times New Roman" w:cs="Times New Roman" w:eastAsia="宋体"/>
                <w:b w:val="0"/>
                <w:i w:val="0"/>
                <w:sz w:val="21"/>
              </w:rPr>
              <w:t>Clinical endpoint description includes the microbiological requirement despite different reported counts.</w:t>
            </w:r>
          </w:p>
        </w:tc>
        <w:tc>
          <w:tcPr>
            <w:tcW w:type="dxa" w:w="3989"/>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left"/>
            </w:pPr>
            <w:r>
              <w:rPr>
                <w:rFonts w:ascii="Times New Roman" w:hAnsi="Times New Roman" w:cs="Times New Roman" w:eastAsia="宋体"/>
                <w:b w:val="0"/>
                <w:i w:val="0"/>
                <w:sz w:val="21"/>
              </w:rPr>
              <w:t>Retain reported marginals; exclude strict joint analysis pending clarification.</w:t>
            </w:r>
          </w:p>
        </w:tc>
      </w:tr>
      <w:tr>
        <w:trPr>
          <w:cantSplit/>
        </w:trPr>
        <w:tc>
          <w:tcPr>
            <w:tcW w:type="dxa" w:w="1728"/>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left"/>
            </w:pPr>
            <w:r>
              <w:rPr>
                <w:rFonts w:ascii="Times New Roman" w:hAnsi="Times New Roman" w:cs="Times New Roman" w:eastAsia="宋体"/>
                <w:b w:val="0"/>
                <w:i w:val="0"/>
                <w:sz w:val="21"/>
              </w:rPr>
              <w:t>EPIC</w:t>
            </w:r>
          </w:p>
        </w:tc>
        <w:tc>
          <w:tcPr>
            <w:tcW w:type="dxa" w:w="4003"/>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left"/>
            </w:pPr>
            <w:r>
              <w:rPr>
                <w:rFonts w:ascii="Times New Roman" w:hAnsi="Times New Roman" w:cs="Times New Roman" w:eastAsia="宋体"/>
                <w:b w:val="0"/>
                <w:i w:val="0"/>
                <w:sz w:val="21"/>
              </w:rPr>
              <w:t>Composite results posted without the separate matched clinical and microbial marginals.</w:t>
            </w:r>
          </w:p>
        </w:tc>
        <w:tc>
          <w:tcPr>
            <w:tcW w:type="dxa" w:w="3989"/>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left"/>
            </w:pPr>
            <w:r>
              <w:rPr>
                <w:rFonts w:ascii="Times New Roman" w:hAnsi="Times New Roman" w:cs="Times New Roman" w:eastAsia="宋体"/>
                <w:b w:val="0"/>
                <w:i w:val="0"/>
                <w:sz w:val="21"/>
              </w:rPr>
              <w:t>Composite analysis only.</w:t>
            </w:r>
          </w:p>
        </w:tc>
      </w:tr>
      <w:tr>
        <w:trPr>
          <w:cantSplit/>
        </w:trPr>
        <w:tc>
          <w:tcPr>
            <w:tcW w:type="dxa" w:w="1728"/>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left"/>
            </w:pPr>
            <w:r>
              <w:rPr>
                <w:rFonts w:ascii="Times New Roman" w:hAnsi="Times New Roman" w:cs="Times New Roman" w:eastAsia="宋体"/>
                <w:b w:val="0"/>
                <w:i w:val="0"/>
                <w:sz w:val="21"/>
              </w:rPr>
              <w:t>SURE-2</w:t>
            </w:r>
          </w:p>
        </w:tc>
        <w:tc>
          <w:tcPr>
            <w:tcW w:type="dxa" w:w="4003"/>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left"/>
            </w:pPr>
            <w:r>
              <w:rPr>
                <w:rFonts w:ascii="Times New Roman" w:hAnsi="Times New Roman" w:cs="Times New Roman" w:eastAsia="宋体"/>
                <w:b w:val="0"/>
                <w:i w:val="0"/>
                <w:sz w:val="21"/>
              </w:rPr>
              <w:t>Composite and microbial results posted; separate clinical result absent.</w:t>
            </w:r>
          </w:p>
        </w:tc>
        <w:tc>
          <w:tcPr>
            <w:tcW w:type="dxa" w:w="3989"/>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left"/>
            </w:pPr>
            <w:r>
              <w:rPr>
                <w:rFonts w:ascii="Times New Roman" w:hAnsi="Times New Roman" w:cs="Times New Roman" w:eastAsia="宋体"/>
                <w:b w:val="0"/>
                <w:i w:val="0"/>
                <w:sz w:val="21"/>
              </w:rPr>
              <w:t>Composite analysis retained, including unfavorable estimate.</w:t>
            </w:r>
          </w:p>
        </w:tc>
      </w:tr>
      <w:tr>
        <w:trPr>
          <w:cantSplit/>
        </w:trPr>
        <w:tc>
          <w:tcPr>
            <w:tcW w:type="dxa" w:w="1728"/>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left"/>
            </w:pPr>
            <w:r>
              <w:rPr>
                <w:rFonts w:ascii="Times New Roman" w:hAnsi="Times New Roman" w:cs="Times New Roman" w:eastAsia="宋体"/>
                <w:b w:val="0"/>
                <w:i w:val="0"/>
                <w:sz w:val="21"/>
              </w:rPr>
              <w:t>IGNITE-2 and IGNITE-3</w:t>
            </w:r>
          </w:p>
        </w:tc>
        <w:tc>
          <w:tcPr>
            <w:tcW w:type="dxa" w:w="4003"/>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left"/>
            </w:pPr>
            <w:r>
              <w:rPr>
                <w:rFonts w:ascii="Times New Roman" w:hAnsi="Times New Roman" w:cs="Times New Roman" w:eastAsia="宋体"/>
                <w:b w:val="0"/>
                <w:i w:val="0"/>
                <w:sz w:val="21"/>
              </w:rPr>
              <w:t>Different or unavailable component denominators and outcome populations.</w:t>
            </w:r>
          </w:p>
        </w:tc>
        <w:tc>
          <w:tcPr>
            <w:tcW w:type="dxa" w:w="3989"/>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left"/>
            </w:pPr>
            <w:r>
              <w:rPr>
                <w:rFonts w:ascii="Times New Roman" w:hAnsi="Times New Roman" w:cs="Times New Roman" w:eastAsia="宋体"/>
                <w:b w:val="0"/>
                <w:i w:val="0"/>
                <w:sz w:val="21"/>
              </w:rPr>
              <w:t>Composite analysis retained; no joint reconstruction.</w:t>
            </w:r>
          </w:p>
        </w:tc>
      </w:tr>
      <w:tr>
        <w:trPr>
          <w:cantSplit/>
        </w:trPr>
        <w:tc>
          <w:tcPr>
            <w:tcW w:type="dxa" w:w="1728"/>
            <w:vAlign w:val="center"/>
            <w:tcMar>
              <w:top w:w="35" w:type="dxa"/>
              <w:bottom w:w="35" w:type="dxa"/>
              <w:left w:w="70" w:type="dxa"/>
              <w:right w:w="70" w:type="dxa"/>
            </w:tcMar>
            <w:tcBorders>
              <w:top w:val="nil"/>
              <w:left w:val="nil"/>
              <w:bottom w:val="single" w:sz="10" w:color="000000"/>
              <w:right w:val="nil"/>
              <w:insideH w:val="nil"/>
              <w:insideV w:val="nil"/>
            </w:tcBorders>
          </w:tcPr>
          <w:p>
            <w:pPr>
              <w:keepNext/>
              <w:widowControl/>
              <w:spacing w:before="0" w:after="0" w:line="240" w:lineRule="auto"/>
              <w:jc w:val="left"/>
            </w:pPr>
            <w:r>
              <w:rPr>
                <w:rFonts w:ascii="Times New Roman" w:hAnsi="Times New Roman" w:cs="Times New Roman" w:eastAsia="宋体"/>
                <w:b w:val="0"/>
                <w:i w:val="0"/>
                <w:sz w:val="21"/>
              </w:rPr>
              <w:t>ALLIUM</w:t>
            </w:r>
          </w:p>
        </w:tc>
        <w:tc>
          <w:tcPr>
            <w:tcW w:type="dxa" w:w="4003"/>
            <w:vAlign w:val="center"/>
            <w:tcMar>
              <w:top w:w="35" w:type="dxa"/>
              <w:bottom w:w="35" w:type="dxa"/>
              <w:left w:w="70" w:type="dxa"/>
              <w:right w:w="70" w:type="dxa"/>
            </w:tcMar>
            <w:tcBorders>
              <w:top w:val="nil"/>
              <w:left w:val="nil"/>
              <w:bottom w:val="single" w:sz="10" w:color="000000"/>
              <w:right w:val="nil"/>
              <w:insideH w:val="nil"/>
              <w:insideV w:val="nil"/>
            </w:tcBorders>
          </w:tcPr>
          <w:p>
            <w:pPr>
              <w:keepNext/>
              <w:widowControl/>
              <w:spacing w:before="0" w:after="0" w:line="240" w:lineRule="auto"/>
              <w:jc w:val="left"/>
            </w:pPr>
            <w:r>
              <w:rPr>
                <w:rFonts w:ascii="Times New Roman" w:hAnsi="Times New Roman" w:cs="Times New Roman" w:eastAsia="宋体"/>
                <w:b w:val="0"/>
                <w:i w:val="0"/>
                <w:sz w:val="21"/>
              </w:rPr>
              <w:t>No numerical registry results at the snapshot date.</w:t>
            </w:r>
          </w:p>
        </w:tc>
        <w:tc>
          <w:tcPr>
            <w:tcW w:type="dxa" w:w="3989"/>
            <w:vAlign w:val="center"/>
            <w:tcMar>
              <w:top w:w="35" w:type="dxa"/>
              <w:bottom w:w="35" w:type="dxa"/>
              <w:left w:w="70" w:type="dxa"/>
              <w:right w:w="70" w:type="dxa"/>
            </w:tcMar>
            <w:tcBorders>
              <w:top w:val="nil"/>
              <w:left w:val="nil"/>
              <w:bottom w:val="single" w:sz="10" w:color="000000"/>
              <w:right w:val="nil"/>
              <w:insideH w:val="nil"/>
              <w:insideV w:val="nil"/>
            </w:tcBorders>
          </w:tcPr>
          <w:p>
            <w:pPr>
              <w:keepNext/>
              <w:widowControl/>
              <w:spacing w:before="0" w:after="0" w:line="240" w:lineRule="auto"/>
              <w:jc w:val="left"/>
            </w:pPr>
            <w:r>
              <w:rPr>
                <w:rFonts w:ascii="Times New Roman" w:hAnsi="Times New Roman" w:cs="Times New Roman" w:eastAsia="宋体"/>
                <w:b w:val="0"/>
                <w:i w:val="0"/>
                <w:sz w:val="21"/>
              </w:rPr>
              <w:t>FDA exact-count extension only.</w:t>
            </w:r>
          </w:p>
        </w:tc>
      </w:tr>
    </w:tbl>
    <w:p>
      <w:pPr>
        <w:widowControl/>
        <w:spacing w:before="100" w:after="0" w:line="240" w:lineRule="auto"/>
      </w:pPr>
      <w:r>
        <w:rPr>
          <w:rFonts w:ascii="Times New Roman" w:hAnsi="Times New Roman" w:cs="Times New Roman" w:eastAsia="宋体"/>
          <w:b w:val="0"/>
          <w:i/>
          <w:sz w:val="19"/>
        </w:rPr>
        <w:t>An endpoint compatibility exclusion is not a declaration of treatment inefficacy, misconduct or source error. Each source remains available for inspection in the raw data package.</w:t>
      </w:r>
    </w:p>
    <w:p>
      <w:pPr>
        <w:spacing w:before="0" w:after="0" w:line="20" w:lineRule="exact"/>
        <w:sectPr>
          <w:pgSz w:w="11906" w:h="16838"/>
          <w:pgMar w:top="864" w:right="864" w:bottom="864" w:left="864" w:header="360" w:footer="360" w:gutter="0"/>
          <w:cols w:space="720"/>
          <w:docGrid w:linePitch="360"/>
        </w:sectPr>
        <w:rPr>
          <w:sz w:val="2"/>
        </w:rPr>
      </w:pPr>
    </w:p>
    <w:p>
      <w:pPr>
        <w:keepNext/>
        <w:spacing w:after="140"/>
      </w:pPr>
      <w:r>
        <w:rPr>
          <w:rFonts w:ascii="Times New Roman" w:hAnsi="Times New Roman" w:cs="Times New Roman" w:eastAsia="宋体"/>
          <w:b/>
          <w:i w:val="0"/>
          <w:sz w:val="22"/>
        </w:rPr>
        <w:t>Table 5. Covariance aware paired endpoint contrasts</w:t>
      </w:r>
    </w:p>
    <w:tbl>
      <w:tblPr>
        <w:tblW w:type="auto" w:w="0"/>
        <w:jc w:val="center"/>
        <w:tblLayout w:type="fixed"/>
        <w:tblLook w:firstColumn="1" w:firstRow="1" w:lastColumn="0" w:lastRow="0" w:noHBand="0" w:noVBand="1" w:val="04A0"/>
        <w:tblBorders>
          <w:top w:val="single" w:sz="10" w:color="000000"/>
          <w:left w:val="nil"/>
          <w:bottom w:val="single" w:sz="10" w:color="000000"/>
          <w:right w:val="nil"/>
          <w:insideH w:val="nil"/>
          <w:insideV w:val="nil"/>
        </w:tblBorders>
      </w:tblPr>
      <w:tblGrid>
        <w:gridCol w:w="2952"/>
        <w:gridCol w:w="1224"/>
        <w:gridCol w:w="2592"/>
        <w:gridCol w:w="1584"/>
        <w:gridCol w:w="1368"/>
      </w:tblGrid>
      <w:tr>
        <w:trPr>
          <w:cantSplit/>
          <w:tblHeader/>
        </w:trPr>
        <w:tc>
          <w:tcPr>
            <w:tcW w:type="dxa" w:w="2952"/>
            <w:vAlign w:val="center"/>
            <w:tcMar>
              <w:top w:w="35" w:type="dxa"/>
              <w:bottom w:w="35" w:type="dxa"/>
              <w:left w:w="70" w:type="dxa"/>
              <w:right w:w="70" w:type="dxa"/>
            </w:tcMar>
            <w:tcBorders>
              <w:top w:val="single" w:sz="10" w:color="000000"/>
              <w:left w:val="nil"/>
              <w:bottom w:val="single" w:sz="6" w:color="000000"/>
              <w:right w:val="nil"/>
              <w:insideH w:val="nil"/>
              <w:insideV w:val="nil"/>
            </w:tcBorders>
          </w:tcPr>
          <w:p>
            <w:pPr>
              <w:keepNext/>
              <w:widowControl/>
              <w:spacing w:before="0" w:after="0" w:line="240" w:lineRule="auto"/>
              <w:jc w:val="left"/>
            </w:pPr>
            <w:r>
              <w:rPr>
                <w:rFonts w:ascii="Times New Roman" w:hAnsi="Times New Roman" w:cs="Times New Roman" w:eastAsia="宋体"/>
                <w:b/>
                <w:i w:val="0"/>
                <w:sz w:val="22"/>
              </w:rPr>
              <w:t>Contrast</w:t>
            </w:r>
          </w:p>
        </w:tc>
        <w:tc>
          <w:tcPr>
            <w:tcW w:type="dxa" w:w="1224"/>
            <w:vAlign w:val="center"/>
            <w:tcMar>
              <w:top w:w="35" w:type="dxa"/>
              <w:bottom w:w="35" w:type="dxa"/>
              <w:left w:w="70" w:type="dxa"/>
              <w:right w:w="70" w:type="dxa"/>
            </w:tcMar>
            <w:tcBorders>
              <w:top w:val="single" w:sz="10" w:color="000000"/>
              <w:left w:val="nil"/>
              <w:bottom w:val="single" w:sz="6" w:color="000000"/>
              <w:right w:val="nil"/>
              <w:insideH w:val="nil"/>
              <w:insideV w:val="nil"/>
            </w:tcBorders>
          </w:tcPr>
          <w:p>
            <w:pPr>
              <w:keepNext/>
              <w:widowControl/>
              <w:spacing w:before="0" w:after="0" w:line="240" w:lineRule="auto"/>
              <w:jc w:val="left"/>
            </w:pPr>
            <w:r>
              <w:rPr>
                <w:rFonts w:ascii="Times New Roman" w:hAnsi="Times New Roman" w:cs="Times New Roman" w:eastAsia="宋体"/>
                <w:b/>
                <w:i w:val="0"/>
                <w:sz w:val="22"/>
              </w:rPr>
              <w:t>D in pp</w:t>
            </w:r>
          </w:p>
        </w:tc>
        <w:tc>
          <w:tcPr>
            <w:tcW w:type="dxa" w:w="2592"/>
            <w:vAlign w:val="center"/>
            <w:tcMar>
              <w:top w:w="35" w:type="dxa"/>
              <w:bottom w:w="35" w:type="dxa"/>
              <w:left w:w="70" w:type="dxa"/>
              <w:right w:w="70" w:type="dxa"/>
            </w:tcMar>
            <w:tcBorders>
              <w:top w:val="single" w:sz="10" w:color="000000"/>
              <w:left w:val="nil"/>
              <w:bottom w:val="single" w:sz="6" w:color="000000"/>
              <w:right w:val="nil"/>
              <w:insideH w:val="nil"/>
              <w:insideV w:val="nil"/>
            </w:tcBorders>
          </w:tcPr>
          <w:p>
            <w:pPr>
              <w:keepNext/>
              <w:widowControl/>
              <w:spacing w:before="0" w:after="0" w:line="240" w:lineRule="auto"/>
              <w:jc w:val="left"/>
            </w:pPr>
            <w:r>
              <w:rPr>
                <w:rFonts w:ascii="Times New Roman" w:hAnsi="Times New Roman" w:cs="Times New Roman" w:eastAsia="宋体"/>
                <w:b/>
                <w:i w:val="0"/>
                <w:sz w:val="22"/>
              </w:rPr>
              <w:t>95% CI</w:t>
            </w:r>
          </w:p>
        </w:tc>
        <w:tc>
          <w:tcPr>
            <w:tcW w:type="dxa" w:w="1584"/>
            <w:vAlign w:val="center"/>
            <w:tcMar>
              <w:top w:w="35" w:type="dxa"/>
              <w:bottom w:w="35" w:type="dxa"/>
              <w:left w:w="70" w:type="dxa"/>
              <w:right w:w="70" w:type="dxa"/>
            </w:tcMar>
            <w:tcBorders>
              <w:top w:val="single" w:sz="10" w:color="000000"/>
              <w:left w:val="nil"/>
              <w:bottom w:val="single" w:sz="6" w:color="000000"/>
              <w:right w:val="nil"/>
              <w:insideH w:val="nil"/>
              <w:insideV w:val="nil"/>
            </w:tcBorders>
          </w:tcPr>
          <w:p>
            <w:pPr>
              <w:keepNext/>
              <w:widowControl/>
              <w:spacing w:before="0" w:after="0" w:line="240" w:lineRule="auto"/>
              <w:jc w:val="center"/>
            </w:pPr>
            <w:r>
              <w:rPr>
                <w:rFonts w:ascii="Times New Roman" w:hAnsi="Times New Roman" w:cs="Times New Roman" w:eastAsia="宋体"/>
                <w:b/>
                <w:i w:val="0"/>
                <w:sz w:val="22"/>
              </w:rPr>
              <w:t>Exploratory P</w:t>
            </w:r>
          </w:p>
        </w:tc>
        <w:tc>
          <w:tcPr>
            <w:tcW w:type="dxa" w:w="1368"/>
            <w:vAlign w:val="center"/>
            <w:tcMar>
              <w:top w:w="35" w:type="dxa"/>
              <w:bottom w:w="35" w:type="dxa"/>
              <w:left w:w="70" w:type="dxa"/>
              <w:right w:w="70" w:type="dxa"/>
            </w:tcMar>
            <w:tcBorders>
              <w:top w:val="single" w:sz="10" w:color="000000"/>
              <w:left w:val="nil"/>
              <w:bottom w:val="single" w:sz="6" w:color="000000"/>
              <w:right w:val="nil"/>
              <w:insideH w:val="nil"/>
              <w:insideV w:val="nil"/>
            </w:tcBorders>
          </w:tcPr>
          <w:p>
            <w:pPr>
              <w:keepNext/>
              <w:widowControl/>
              <w:spacing w:before="0" w:after="0" w:line="240" w:lineRule="auto"/>
              <w:jc w:val="center"/>
            </w:pPr>
            <w:r>
              <w:rPr>
                <w:rFonts w:ascii="Times New Roman" w:hAnsi="Times New Roman" w:cs="Times New Roman" w:eastAsia="宋体"/>
                <w:b/>
                <w:i w:val="0"/>
                <w:sz w:val="22"/>
              </w:rPr>
              <w:t>BH adjusted P</w:t>
            </w:r>
          </w:p>
        </w:tc>
      </w:tr>
      <w:tr>
        <w:trPr>
          <w:cantSplit/>
        </w:trPr>
        <w:tc>
          <w:tcPr>
            <w:tcW w:type="dxa" w:w="2952"/>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left"/>
            </w:pPr>
            <w:r>
              <w:rPr>
                <w:rFonts w:ascii="Times New Roman" w:hAnsi="Times New Roman" w:cs="Times New Roman" w:eastAsia="宋体"/>
                <w:b w:val="0"/>
                <w:i w:val="0"/>
                <w:sz w:val="22"/>
              </w:rPr>
              <w:t>ZEUS</w:t>
            </w:r>
          </w:p>
        </w:tc>
        <w:tc>
          <w:tcPr>
            <w:tcW w:type="dxa" w:w="1224"/>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2"/>
              </w:rPr>
              <w:t>10.39</w:t>
            </w:r>
          </w:p>
        </w:tc>
        <w:tc>
          <w:tcPr>
            <w:tcW w:type="dxa" w:w="2592"/>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2"/>
              </w:rPr>
              <w:t>0.38 to 20.41</w:t>
            </w:r>
          </w:p>
        </w:tc>
        <w:tc>
          <w:tcPr>
            <w:tcW w:type="dxa" w:w="1584"/>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2"/>
              </w:rPr>
              <w:t>0.0420</w:t>
            </w:r>
          </w:p>
        </w:tc>
        <w:tc>
          <w:tcPr>
            <w:tcW w:type="dxa" w:w="1368"/>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2"/>
              </w:rPr>
              <w:t>0.1259</w:t>
            </w:r>
          </w:p>
        </w:tc>
      </w:tr>
      <w:tr>
        <w:trPr>
          <w:cantSplit/>
        </w:trPr>
        <w:tc>
          <w:tcPr>
            <w:tcW w:type="dxa" w:w="2952"/>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left"/>
            </w:pPr>
            <w:r>
              <w:rPr>
                <w:rFonts w:ascii="Times New Roman" w:hAnsi="Times New Roman" w:cs="Times New Roman" w:eastAsia="宋体"/>
                <w:b w:val="0"/>
                <w:i w:val="0"/>
                <w:sz w:val="22"/>
              </w:rPr>
              <w:t>CERTAIN-1</w:t>
            </w:r>
          </w:p>
        </w:tc>
        <w:tc>
          <w:tcPr>
            <w:tcW w:type="dxa" w:w="1224"/>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2"/>
              </w:rPr>
              <w:t>7.18</w:t>
            </w:r>
          </w:p>
        </w:tc>
        <w:tc>
          <w:tcPr>
            <w:tcW w:type="dxa" w:w="2592"/>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2"/>
              </w:rPr>
              <w:t>-3.19 to 17.55</w:t>
            </w:r>
          </w:p>
        </w:tc>
        <w:tc>
          <w:tcPr>
            <w:tcW w:type="dxa" w:w="1584"/>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2"/>
              </w:rPr>
              <w:t>0.1750</w:t>
            </w:r>
          </w:p>
        </w:tc>
        <w:tc>
          <w:tcPr>
            <w:tcW w:type="dxa" w:w="1368"/>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2"/>
              </w:rPr>
              <w:t>0.3499</w:t>
            </w:r>
          </w:p>
        </w:tc>
      </w:tr>
      <w:tr>
        <w:trPr>
          <w:cantSplit/>
        </w:trPr>
        <w:tc>
          <w:tcPr>
            <w:tcW w:type="dxa" w:w="2952"/>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left"/>
            </w:pPr>
            <w:r>
              <w:rPr>
                <w:rFonts w:ascii="Times New Roman" w:hAnsi="Times New Roman" w:cs="Times New Roman" w:eastAsia="宋体"/>
                <w:b w:val="0"/>
                <w:i w:val="0"/>
                <w:sz w:val="22"/>
              </w:rPr>
              <w:t>ADAPT-PO</w:t>
            </w:r>
          </w:p>
        </w:tc>
        <w:tc>
          <w:tcPr>
            <w:tcW w:type="dxa" w:w="1224"/>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2"/>
              </w:rPr>
              <w:t>-3.56</w:t>
            </w:r>
          </w:p>
        </w:tc>
        <w:tc>
          <w:tcPr>
            <w:tcW w:type="dxa" w:w="2592"/>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2"/>
              </w:rPr>
              <w:t>-10.12 to 3.00</w:t>
            </w:r>
          </w:p>
        </w:tc>
        <w:tc>
          <w:tcPr>
            <w:tcW w:type="dxa" w:w="1584"/>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2"/>
              </w:rPr>
              <w:t>0.2876</w:t>
            </w:r>
          </w:p>
        </w:tc>
        <w:tc>
          <w:tcPr>
            <w:tcW w:type="dxa" w:w="1368"/>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2"/>
              </w:rPr>
              <w:t>0.4087</w:t>
            </w:r>
          </w:p>
        </w:tc>
      </w:tr>
      <w:tr>
        <w:trPr>
          <w:cantSplit/>
        </w:trPr>
        <w:tc>
          <w:tcPr>
            <w:tcW w:type="dxa" w:w="2952"/>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left"/>
            </w:pPr>
            <w:r>
              <w:rPr>
                <w:rFonts w:ascii="Times New Roman" w:hAnsi="Times New Roman" w:cs="Times New Roman" w:eastAsia="宋体"/>
                <w:b w:val="0"/>
                <w:i w:val="0"/>
                <w:sz w:val="22"/>
              </w:rPr>
              <w:t>PIVOT-PO</w:t>
            </w:r>
          </w:p>
        </w:tc>
        <w:tc>
          <w:tcPr>
            <w:tcW w:type="dxa" w:w="1224"/>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2"/>
              </w:rPr>
              <w:t>0.77</w:t>
            </w:r>
          </w:p>
        </w:tc>
        <w:tc>
          <w:tcPr>
            <w:tcW w:type="dxa" w:w="2592"/>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2"/>
              </w:rPr>
              <w:t>-5.68 to 7.23</w:t>
            </w:r>
          </w:p>
        </w:tc>
        <w:tc>
          <w:tcPr>
            <w:tcW w:type="dxa" w:w="1584"/>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2"/>
              </w:rPr>
              <w:t>0.8150</w:t>
            </w:r>
          </w:p>
        </w:tc>
        <w:tc>
          <w:tcPr>
            <w:tcW w:type="dxa" w:w="1368"/>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2"/>
              </w:rPr>
              <w:t>0.8150</w:t>
            </w:r>
          </w:p>
        </w:tc>
      </w:tr>
      <w:tr>
        <w:trPr>
          <w:cantSplit/>
        </w:trPr>
        <w:tc>
          <w:tcPr>
            <w:tcW w:type="dxa" w:w="2952"/>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left"/>
            </w:pPr>
            <w:r>
              <w:rPr>
                <w:rFonts w:ascii="Times New Roman" w:hAnsi="Times New Roman" w:cs="Times New Roman" w:eastAsia="宋体"/>
                <w:b w:val="0"/>
                <w:i w:val="0"/>
                <w:sz w:val="22"/>
              </w:rPr>
              <w:t>INTEGRAL-1 FEP/NAC</w:t>
            </w:r>
          </w:p>
        </w:tc>
        <w:tc>
          <w:tcPr>
            <w:tcW w:type="dxa" w:w="1224"/>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2"/>
              </w:rPr>
              <w:t>18.67</w:t>
            </w:r>
          </w:p>
        </w:tc>
        <w:tc>
          <w:tcPr>
            <w:tcW w:type="dxa" w:w="2592"/>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2"/>
              </w:rPr>
              <w:t>8.21 to 29.13</w:t>
            </w:r>
          </w:p>
        </w:tc>
        <w:tc>
          <w:tcPr>
            <w:tcW w:type="dxa" w:w="1584"/>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2"/>
              </w:rPr>
              <w:t>0.0005</w:t>
            </w:r>
          </w:p>
        </w:tc>
        <w:tc>
          <w:tcPr>
            <w:tcW w:type="dxa" w:w="1368"/>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2"/>
              </w:rPr>
              <w:t>0.0028</w:t>
            </w:r>
          </w:p>
        </w:tc>
      </w:tr>
      <w:tr>
        <w:trPr>
          <w:cantSplit/>
        </w:trPr>
        <w:tc>
          <w:tcPr>
            <w:tcW w:type="dxa" w:w="2952"/>
            <w:vAlign w:val="center"/>
            <w:tcMar>
              <w:top w:w="35" w:type="dxa"/>
              <w:bottom w:w="35" w:type="dxa"/>
              <w:left w:w="70" w:type="dxa"/>
              <w:right w:w="70" w:type="dxa"/>
            </w:tcMar>
            <w:tcBorders>
              <w:top w:val="nil"/>
              <w:left w:val="nil"/>
              <w:bottom w:val="single" w:sz="10" w:color="000000"/>
              <w:right w:val="nil"/>
              <w:insideH w:val="nil"/>
              <w:insideV w:val="nil"/>
            </w:tcBorders>
          </w:tcPr>
          <w:p>
            <w:pPr>
              <w:keepNext/>
              <w:widowControl/>
              <w:spacing w:before="0" w:after="0" w:line="240" w:lineRule="auto"/>
              <w:jc w:val="left"/>
            </w:pPr>
            <w:r>
              <w:rPr>
                <w:rFonts w:ascii="Times New Roman" w:hAnsi="Times New Roman" w:cs="Times New Roman" w:eastAsia="宋体"/>
                <w:b w:val="0"/>
                <w:i w:val="0"/>
                <w:sz w:val="22"/>
              </w:rPr>
              <w:t>INTEGRAL-1 ATM/NAC</w:t>
            </w:r>
          </w:p>
        </w:tc>
        <w:tc>
          <w:tcPr>
            <w:tcW w:type="dxa" w:w="1224"/>
            <w:vAlign w:val="center"/>
            <w:tcMar>
              <w:top w:w="35" w:type="dxa"/>
              <w:bottom w:w="35" w:type="dxa"/>
              <w:left w:w="70" w:type="dxa"/>
              <w:right w:w="70" w:type="dxa"/>
            </w:tcMar>
            <w:tcBorders>
              <w:top w:val="nil"/>
              <w:left w:val="nil"/>
              <w:bottom w:val="single" w:sz="10" w:color="000000"/>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22"/>
              </w:rPr>
              <w:t>5.95</w:t>
            </w:r>
          </w:p>
        </w:tc>
        <w:tc>
          <w:tcPr>
            <w:tcW w:type="dxa" w:w="2592"/>
            <w:vAlign w:val="center"/>
            <w:tcMar>
              <w:top w:w="35" w:type="dxa"/>
              <w:bottom w:w="35" w:type="dxa"/>
              <w:left w:w="70" w:type="dxa"/>
              <w:right w:w="70" w:type="dxa"/>
            </w:tcMar>
            <w:tcBorders>
              <w:top w:val="nil"/>
              <w:left w:val="nil"/>
              <w:bottom w:val="single" w:sz="10" w:color="000000"/>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22"/>
              </w:rPr>
              <w:t>-6.29 to 18.19</w:t>
            </w:r>
          </w:p>
        </w:tc>
        <w:tc>
          <w:tcPr>
            <w:tcW w:type="dxa" w:w="1584"/>
            <w:vAlign w:val="center"/>
            <w:tcMar>
              <w:top w:w="35" w:type="dxa"/>
              <w:bottom w:w="35" w:type="dxa"/>
              <w:left w:w="70" w:type="dxa"/>
              <w:right w:w="70" w:type="dxa"/>
            </w:tcMar>
            <w:tcBorders>
              <w:top w:val="nil"/>
              <w:left w:val="nil"/>
              <w:bottom w:val="single" w:sz="10" w:color="000000"/>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22"/>
              </w:rPr>
              <w:t>0.3405</w:t>
            </w:r>
          </w:p>
        </w:tc>
        <w:tc>
          <w:tcPr>
            <w:tcW w:type="dxa" w:w="1368"/>
            <w:vAlign w:val="center"/>
            <w:tcMar>
              <w:top w:w="35" w:type="dxa"/>
              <w:bottom w:w="35" w:type="dxa"/>
              <w:left w:w="70" w:type="dxa"/>
              <w:right w:w="70" w:type="dxa"/>
            </w:tcMar>
            <w:tcBorders>
              <w:top w:val="nil"/>
              <w:left w:val="nil"/>
              <w:bottom w:val="single" w:sz="10" w:color="000000"/>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22"/>
              </w:rPr>
              <w:t>0.4087</w:t>
            </w:r>
          </w:p>
        </w:tc>
      </w:tr>
    </w:tbl>
    <w:p>
      <w:pPr>
        <w:widowControl/>
        <w:spacing w:before="100" w:after="0" w:line="240" w:lineRule="auto"/>
      </w:pPr>
      <w:r>
        <w:rPr>
          <w:rFonts w:ascii="Times New Roman" w:hAnsi="Times New Roman" w:cs="Times New Roman" w:eastAsia="宋体"/>
          <w:b w:val="0"/>
          <w:i/>
          <w:sz w:val="19"/>
        </w:rPr>
        <w:t>D = microbiological treatment benefit minus clinical treatment benefit. Intervals use matched joint classifications. P values are exploratory and were not used for inclusion. BH adjustment covers six primary contrasts; shared-control dependence remains explicit.</w:t>
      </w:r>
    </w:p>
    <w:p>
      <w:pPr>
        <w:spacing w:before="0" w:after="0" w:line="20" w:lineRule="exact"/>
        <w:sectPr>
          <w:pgSz w:w="11906" w:h="16838"/>
          <w:pgMar w:top="864" w:right="864" w:bottom="864" w:left="864" w:header="360" w:footer="360" w:gutter="0"/>
          <w:cols w:space="720"/>
          <w:docGrid w:linePitch="360"/>
        </w:sectPr>
        <w:rPr>
          <w:sz w:val="2"/>
        </w:rPr>
      </w:pPr>
    </w:p>
    <w:p>
      <w:pPr>
        <w:keepNext/>
        <w:spacing w:after="140"/>
      </w:pPr>
      <w:r>
        <w:rPr>
          <w:rFonts w:ascii="Times New Roman" w:hAnsi="Times New Roman" w:cs="Times New Roman" w:eastAsia="宋体"/>
          <w:b/>
          <w:i w:val="0"/>
          <w:sz w:val="22"/>
        </w:rPr>
        <w:t>Table 6. Exploratory program level synthesis and sensitivity</w:t>
      </w:r>
    </w:p>
    <w:tbl>
      <w:tblPr>
        <w:tblW w:type="auto" w:w="0"/>
        <w:jc w:val="center"/>
        <w:tblLayout w:type="fixed"/>
        <w:tblLook w:firstColumn="1" w:firstRow="1" w:lastColumn="0" w:lastRow="0" w:noHBand="0" w:noVBand="1" w:val="04A0"/>
        <w:tblBorders>
          <w:top w:val="single" w:sz="10" w:color="000000"/>
          <w:left w:val="nil"/>
          <w:bottom w:val="single" w:sz="10" w:color="000000"/>
          <w:right w:val="nil"/>
          <w:insideH w:val="nil"/>
          <w:insideV w:val="nil"/>
        </w:tblBorders>
      </w:tblPr>
      <w:tblGrid>
        <w:gridCol w:w="2664"/>
        <w:gridCol w:w="1656"/>
        <w:gridCol w:w="3600"/>
        <w:gridCol w:w="1800"/>
      </w:tblGrid>
      <w:tr>
        <w:trPr>
          <w:cantSplit/>
          <w:tblHeader/>
        </w:trPr>
        <w:tc>
          <w:tcPr>
            <w:tcW w:type="dxa" w:w="2664"/>
            <w:vAlign w:val="center"/>
            <w:tcMar>
              <w:top w:w="35" w:type="dxa"/>
              <w:bottom w:w="35" w:type="dxa"/>
              <w:left w:w="70" w:type="dxa"/>
              <w:right w:w="70" w:type="dxa"/>
            </w:tcMar>
            <w:tcBorders>
              <w:top w:val="single" w:sz="10" w:color="000000"/>
              <w:left w:val="nil"/>
              <w:bottom w:val="single" w:sz="6" w:color="000000"/>
              <w:right w:val="nil"/>
              <w:insideH w:val="nil"/>
              <w:insideV w:val="nil"/>
            </w:tcBorders>
          </w:tcPr>
          <w:p>
            <w:pPr>
              <w:keepNext/>
              <w:widowControl/>
              <w:spacing w:before="0" w:after="0" w:line="240" w:lineRule="auto"/>
              <w:jc w:val="left"/>
            </w:pPr>
            <w:r>
              <w:rPr>
                <w:rFonts w:ascii="Times New Roman" w:hAnsi="Times New Roman" w:cs="Times New Roman" w:eastAsia="宋体"/>
                <w:b/>
                <w:i w:val="0"/>
                <w:sz w:val="22"/>
              </w:rPr>
              <w:t>Analysis</w:t>
            </w:r>
          </w:p>
        </w:tc>
        <w:tc>
          <w:tcPr>
            <w:tcW w:type="dxa" w:w="1656"/>
            <w:vAlign w:val="center"/>
            <w:tcMar>
              <w:top w:w="35" w:type="dxa"/>
              <w:bottom w:w="35" w:type="dxa"/>
              <w:left w:w="70" w:type="dxa"/>
              <w:right w:w="70" w:type="dxa"/>
            </w:tcMar>
            <w:tcBorders>
              <w:top w:val="single" w:sz="10" w:color="000000"/>
              <w:left w:val="nil"/>
              <w:bottom w:val="single" w:sz="6" w:color="000000"/>
              <w:right w:val="nil"/>
              <w:insideH w:val="nil"/>
              <w:insideV w:val="nil"/>
            </w:tcBorders>
          </w:tcPr>
          <w:p>
            <w:pPr>
              <w:keepNext/>
              <w:widowControl/>
              <w:spacing w:before="0" w:after="0" w:line="240" w:lineRule="auto"/>
              <w:jc w:val="left"/>
            </w:pPr>
            <w:r>
              <w:rPr>
                <w:rFonts w:ascii="Times New Roman" w:hAnsi="Times New Roman" w:cs="Times New Roman" w:eastAsia="宋体"/>
                <w:b/>
                <w:i w:val="0"/>
                <w:sz w:val="22"/>
              </w:rPr>
              <w:t>Programs k</w:t>
            </w:r>
          </w:p>
        </w:tc>
        <w:tc>
          <w:tcPr>
            <w:tcW w:type="dxa" w:w="3600"/>
            <w:vAlign w:val="center"/>
            <w:tcMar>
              <w:top w:w="35" w:type="dxa"/>
              <w:bottom w:w="35" w:type="dxa"/>
              <w:left w:w="70" w:type="dxa"/>
              <w:right w:w="70" w:type="dxa"/>
            </w:tcMar>
            <w:tcBorders>
              <w:top w:val="single" w:sz="10" w:color="000000"/>
              <w:left w:val="nil"/>
              <w:bottom w:val="single" w:sz="6" w:color="000000"/>
              <w:right w:val="nil"/>
              <w:insideH w:val="nil"/>
              <w:insideV w:val="nil"/>
            </w:tcBorders>
          </w:tcPr>
          <w:p>
            <w:pPr>
              <w:keepNext/>
              <w:widowControl/>
              <w:spacing w:before="0" w:after="0" w:line="240" w:lineRule="auto"/>
              <w:jc w:val="left"/>
            </w:pPr>
            <w:r>
              <w:rPr>
                <w:rFonts w:ascii="Times New Roman" w:hAnsi="Times New Roman" w:cs="Times New Roman" w:eastAsia="宋体"/>
                <w:b/>
                <w:i w:val="0"/>
                <w:sz w:val="22"/>
              </w:rPr>
              <w:t>Mean D in pp (95% CI)</w:t>
            </w:r>
          </w:p>
        </w:tc>
        <w:tc>
          <w:tcPr>
            <w:tcW w:type="dxa" w:w="1800"/>
            <w:vAlign w:val="center"/>
            <w:tcMar>
              <w:top w:w="35" w:type="dxa"/>
              <w:bottom w:w="35" w:type="dxa"/>
              <w:left w:w="70" w:type="dxa"/>
              <w:right w:w="70" w:type="dxa"/>
            </w:tcMar>
            <w:tcBorders>
              <w:top w:val="single" w:sz="10" w:color="000000"/>
              <w:left w:val="nil"/>
              <w:bottom w:val="single" w:sz="6" w:color="000000"/>
              <w:right w:val="nil"/>
              <w:insideH w:val="nil"/>
              <w:insideV w:val="nil"/>
            </w:tcBorders>
          </w:tcPr>
          <w:p>
            <w:pPr>
              <w:keepNext/>
              <w:widowControl/>
              <w:spacing w:before="0" w:after="0" w:line="240" w:lineRule="auto"/>
              <w:jc w:val="center"/>
            </w:pPr>
            <w:r>
              <w:rPr>
                <w:rFonts w:ascii="Times New Roman" w:hAnsi="Times New Roman" w:cs="Times New Roman" w:eastAsia="宋体"/>
                <w:b/>
                <w:i w:val="0"/>
                <w:sz w:val="22"/>
              </w:rPr>
              <w:t>I²</w:t>
            </w:r>
          </w:p>
        </w:tc>
      </w:tr>
      <w:tr>
        <w:trPr>
          <w:cantSplit/>
        </w:trPr>
        <w:tc>
          <w:tcPr>
            <w:tcW w:type="dxa" w:w="2664"/>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left"/>
            </w:pPr>
            <w:r>
              <w:rPr>
                <w:rFonts w:ascii="Times New Roman" w:hAnsi="Times New Roman" w:cs="Times New Roman" w:eastAsia="宋体"/>
                <w:b w:val="0"/>
                <w:i w:val="0"/>
                <w:sz w:val="22"/>
              </w:rPr>
              <w:t>Registry exact</w:t>
            </w:r>
          </w:p>
        </w:tc>
        <w:tc>
          <w:tcPr>
            <w:tcW w:type="dxa" w:w="1656"/>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2"/>
              </w:rPr>
              <w:t>5</w:t>
            </w:r>
          </w:p>
        </w:tc>
        <w:tc>
          <w:tcPr>
            <w:tcW w:type="dxa" w:w="3600"/>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2"/>
              </w:rPr>
              <w:t>4.95 (-4.27 to 14.18)</w:t>
            </w:r>
          </w:p>
        </w:tc>
        <w:tc>
          <w:tcPr>
            <w:tcW w:type="dxa" w:w="1800"/>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2"/>
              </w:rPr>
              <w:t>65.8%</w:t>
            </w:r>
          </w:p>
        </w:tc>
      </w:tr>
      <w:tr>
        <w:trPr>
          <w:cantSplit/>
        </w:trPr>
        <w:tc>
          <w:tcPr>
            <w:tcW w:type="dxa" w:w="2664"/>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left"/>
            </w:pPr>
            <w:r>
              <w:rPr>
                <w:rFonts w:ascii="Times New Roman" w:hAnsi="Times New Roman" w:cs="Times New Roman" w:eastAsia="宋体"/>
                <w:b w:val="0"/>
                <w:i w:val="0"/>
                <w:sz w:val="22"/>
              </w:rPr>
              <w:t>Add derived phase 2</w:t>
            </w:r>
          </w:p>
        </w:tc>
        <w:tc>
          <w:tcPr>
            <w:tcW w:type="dxa" w:w="1656"/>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2"/>
              </w:rPr>
              <w:t>6</w:t>
            </w:r>
          </w:p>
        </w:tc>
        <w:tc>
          <w:tcPr>
            <w:tcW w:type="dxa" w:w="3600"/>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2"/>
              </w:rPr>
              <w:t>6.45 (-1.73 to 14.63)</w:t>
            </w:r>
          </w:p>
        </w:tc>
        <w:tc>
          <w:tcPr>
            <w:tcW w:type="dxa" w:w="1800"/>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2"/>
              </w:rPr>
              <w:t>68.5%</w:t>
            </w:r>
          </w:p>
        </w:tc>
      </w:tr>
      <w:tr>
        <w:trPr>
          <w:cantSplit/>
        </w:trPr>
        <w:tc>
          <w:tcPr>
            <w:tcW w:type="dxa" w:w="2664"/>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left"/>
            </w:pPr>
            <w:r>
              <w:rPr>
                <w:rFonts w:ascii="Times New Roman" w:hAnsi="Times New Roman" w:cs="Times New Roman" w:eastAsia="宋体"/>
                <w:b w:val="0"/>
                <w:i w:val="0"/>
                <w:sz w:val="22"/>
              </w:rPr>
              <w:t>Add FDA ALLIUM</w:t>
            </w:r>
          </w:p>
        </w:tc>
        <w:tc>
          <w:tcPr>
            <w:tcW w:type="dxa" w:w="1656"/>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2"/>
              </w:rPr>
              <w:t>6</w:t>
            </w:r>
          </w:p>
        </w:tc>
        <w:tc>
          <w:tcPr>
            <w:tcW w:type="dxa" w:w="3600"/>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2"/>
              </w:rPr>
              <w:t>6.76 (-1.49 to 15.01)</w:t>
            </w:r>
          </w:p>
        </w:tc>
        <w:tc>
          <w:tcPr>
            <w:tcW w:type="dxa" w:w="1800"/>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2"/>
              </w:rPr>
              <w:t>73.8%</w:t>
            </w:r>
          </w:p>
        </w:tc>
      </w:tr>
      <w:tr>
        <w:trPr>
          <w:cantSplit/>
        </w:trPr>
        <w:tc>
          <w:tcPr>
            <w:tcW w:type="dxa" w:w="2664"/>
            <w:vAlign w:val="center"/>
            <w:tcMar>
              <w:top w:w="35" w:type="dxa"/>
              <w:bottom w:w="35" w:type="dxa"/>
              <w:left w:w="70" w:type="dxa"/>
              <w:right w:w="70" w:type="dxa"/>
            </w:tcMar>
            <w:tcBorders>
              <w:top w:val="nil"/>
              <w:left w:val="nil"/>
              <w:bottom w:val="single" w:sz="10" w:color="000000"/>
              <w:right w:val="nil"/>
              <w:insideH w:val="nil"/>
              <w:insideV w:val="nil"/>
            </w:tcBorders>
          </w:tcPr>
          <w:p>
            <w:pPr>
              <w:keepNext/>
              <w:widowControl/>
              <w:spacing w:before="0" w:after="0" w:line="240" w:lineRule="auto"/>
              <w:jc w:val="left"/>
            </w:pPr>
            <w:r>
              <w:rPr>
                <w:rFonts w:ascii="Times New Roman" w:hAnsi="Times New Roman" w:cs="Times New Roman" w:eastAsia="宋体"/>
                <w:b w:val="0"/>
                <w:i w:val="0"/>
                <w:sz w:val="22"/>
              </w:rPr>
              <w:t>Both extensions</w:t>
            </w:r>
          </w:p>
        </w:tc>
        <w:tc>
          <w:tcPr>
            <w:tcW w:type="dxa" w:w="1656"/>
            <w:vAlign w:val="center"/>
            <w:tcMar>
              <w:top w:w="35" w:type="dxa"/>
              <w:bottom w:w="35" w:type="dxa"/>
              <w:left w:w="70" w:type="dxa"/>
              <w:right w:w="70" w:type="dxa"/>
            </w:tcMar>
            <w:tcBorders>
              <w:top w:val="nil"/>
              <w:left w:val="nil"/>
              <w:bottom w:val="single" w:sz="10" w:color="000000"/>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22"/>
              </w:rPr>
              <w:t>7</w:t>
            </w:r>
          </w:p>
        </w:tc>
        <w:tc>
          <w:tcPr>
            <w:tcW w:type="dxa" w:w="3600"/>
            <w:vAlign w:val="center"/>
            <w:tcMar>
              <w:top w:w="35" w:type="dxa"/>
              <w:bottom w:w="35" w:type="dxa"/>
              <w:left w:w="70" w:type="dxa"/>
              <w:right w:w="70" w:type="dxa"/>
            </w:tcMar>
            <w:tcBorders>
              <w:top w:val="nil"/>
              <w:left w:val="nil"/>
              <w:bottom w:val="single" w:sz="10" w:color="000000"/>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22"/>
              </w:rPr>
              <w:t>7.73 (0.48 to 14.99)</w:t>
            </w:r>
          </w:p>
        </w:tc>
        <w:tc>
          <w:tcPr>
            <w:tcW w:type="dxa" w:w="1800"/>
            <w:vAlign w:val="center"/>
            <w:tcMar>
              <w:top w:w="35" w:type="dxa"/>
              <w:bottom w:w="35" w:type="dxa"/>
              <w:left w:w="70" w:type="dxa"/>
              <w:right w:w="70" w:type="dxa"/>
            </w:tcMar>
            <w:tcBorders>
              <w:top w:val="nil"/>
              <w:left w:val="nil"/>
              <w:bottom w:val="single" w:sz="10" w:color="000000"/>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22"/>
              </w:rPr>
              <w:t>72.5%</w:t>
            </w:r>
          </w:p>
        </w:tc>
      </w:tr>
    </w:tbl>
    <w:p>
      <w:pPr>
        <w:widowControl/>
        <w:spacing w:before="100" w:after="0" w:line="240" w:lineRule="auto"/>
      </w:pPr>
      <w:r>
        <w:rPr>
          <w:rFonts w:ascii="Times New Roman" w:hAnsi="Times New Roman" w:cs="Times New Roman" w:eastAsia="宋体"/>
          <w:b w:val="0"/>
          <w:i/>
          <w:sz w:val="19"/>
        </w:rPr>
        <w:t>REML with modified Hartung–Knapp intervals. Active nacubactam arms are combined before synthesis. The strict registry result is the primary evidence tier; extensions retain their designated sensitivity status.</w:t>
      </w:r>
    </w:p>
    <w:p>
      <w:pPr>
        <w:spacing w:before="0" w:after="0" w:line="20" w:lineRule="exact"/>
        <w:sectPr>
          <w:pgSz w:w="11906" w:h="16838"/>
          <w:pgMar w:top="864" w:right="864" w:bottom="864" w:left="864" w:header="360" w:footer="360" w:gutter="0"/>
          <w:cols w:space="720"/>
          <w:docGrid w:linePitch="360"/>
        </w:sectPr>
        <w:rPr>
          <w:sz w:val="2"/>
        </w:rPr>
      </w:pPr>
    </w:p>
    <w:p>
      <w:pPr>
        <w:keepNext/>
        <w:spacing w:after="140"/>
      </w:pPr>
      <w:r>
        <w:rPr>
          <w:rFonts w:ascii="Times New Roman" w:hAnsi="Times New Roman" w:cs="Times New Roman" w:eastAsia="宋体"/>
          <w:b/>
          <w:i w:val="0"/>
          <w:sz w:val="22"/>
        </w:rPr>
        <w:t>Table 7. Posted safety population counts</w:t>
      </w:r>
    </w:p>
    <w:tbl>
      <w:tblPr>
        <w:tblW w:type="auto" w:w="0"/>
        <w:jc w:val="center"/>
        <w:tblLayout w:type="fixed"/>
        <w:tblLook w:firstColumn="1" w:firstRow="1" w:lastColumn="0" w:lastRow="0" w:noHBand="0" w:noVBand="1" w:val="04A0"/>
        <w:tblBorders>
          <w:top w:val="single" w:sz="10" w:color="000000"/>
          <w:left w:val="nil"/>
          <w:bottom w:val="single" w:sz="10" w:color="000000"/>
          <w:right w:val="nil"/>
          <w:insideH w:val="nil"/>
          <w:insideV w:val="nil"/>
        </w:tblBorders>
      </w:tblPr>
      <w:tblGrid>
        <w:gridCol w:w="1800"/>
        <w:gridCol w:w="3096"/>
        <w:gridCol w:w="2520"/>
        <w:gridCol w:w="2304"/>
      </w:tblGrid>
      <w:tr>
        <w:trPr>
          <w:cantSplit/>
          <w:tblHeader/>
        </w:trPr>
        <w:tc>
          <w:tcPr>
            <w:tcW w:type="dxa" w:w="1800"/>
            <w:vAlign w:val="center"/>
            <w:tcMar>
              <w:top w:w="35" w:type="dxa"/>
              <w:bottom w:w="35" w:type="dxa"/>
              <w:left w:w="70" w:type="dxa"/>
              <w:right w:w="70" w:type="dxa"/>
            </w:tcMar>
            <w:tcBorders>
              <w:top w:val="single" w:sz="10" w:color="000000"/>
              <w:left w:val="nil"/>
              <w:bottom w:val="single" w:sz="6" w:color="000000"/>
              <w:right w:val="nil"/>
              <w:insideH w:val="nil"/>
              <w:insideV w:val="nil"/>
            </w:tcBorders>
          </w:tcPr>
          <w:p>
            <w:pPr>
              <w:keepNext/>
              <w:widowControl/>
              <w:spacing w:before="0" w:after="0" w:line="240" w:lineRule="auto"/>
              <w:jc w:val="left"/>
            </w:pPr>
            <w:r>
              <w:rPr>
                <w:rFonts w:ascii="Times New Roman" w:hAnsi="Times New Roman" w:cs="Times New Roman" w:eastAsia="宋体"/>
                <w:b/>
                <w:i w:val="0"/>
                <w:sz w:val="21"/>
              </w:rPr>
              <w:t>Program</w:t>
            </w:r>
          </w:p>
        </w:tc>
        <w:tc>
          <w:tcPr>
            <w:tcW w:type="dxa" w:w="3096"/>
            <w:vAlign w:val="center"/>
            <w:tcMar>
              <w:top w:w="35" w:type="dxa"/>
              <w:bottom w:w="35" w:type="dxa"/>
              <w:left w:w="70" w:type="dxa"/>
              <w:right w:w="70" w:type="dxa"/>
            </w:tcMar>
            <w:tcBorders>
              <w:top w:val="single" w:sz="10" w:color="000000"/>
              <w:left w:val="nil"/>
              <w:bottom w:val="single" w:sz="6" w:color="000000"/>
              <w:right w:val="nil"/>
              <w:insideH w:val="nil"/>
              <w:insideV w:val="nil"/>
            </w:tcBorders>
          </w:tcPr>
          <w:p>
            <w:pPr>
              <w:keepNext/>
              <w:widowControl/>
              <w:spacing w:before="0" w:after="0" w:line="240" w:lineRule="auto"/>
              <w:jc w:val="left"/>
            </w:pPr>
            <w:r>
              <w:rPr>
                <w:rFonts w:ascii="Times New Roman" w:hAnsi="Times New Roman" w:cs="Times New Roman" w:eastAsia="宋体"/>
                <w:b/>
                <w:i w:val="0"/>
                <w:sz w:val="21"/>
              </w:rPr>
              <w:t>Assigned group</w:t>
            </w:r>
          </w:p>
        </w:tc>
        <w:tc>
          <w:tcPr>
            <w:tcW w:type="dxa" w:w="2520"/>
            <w:vAlign w:val="center"/>
            <w:tcMar>
              <w:top w:w="35" w:type="dxa"/>
              <w:bottom w:w="35" w:type="dxa"/>
              <w:left w:w="70" w:type="dxa"/>
              <w:right w:w="70" w:type="dxa"/>
            </w:tcMar>
            <w:tcBorders>
              <w:top w:val="single" w:sz="10" w:color="000000"/>
              <w:left w:val="nil"/>
              <w:bottom w:val="single" w:sz="6" w:color="000000"/>
              <w:right w:val="nil"/>
              <w:insideH w:val="nil"/>
              <w:insideV w:val="nil"/>
            </w:tcBorders>
          </w:tcPr>
          <w:p>
            <w:pPr>
              <w:keepNext/>
              <w:widowControl/>
              <w:spacing w:before="0" w:after="0" w:line="240" w:lineRule="auto"/>
              <w:jc w:val="left"/>
            </w:pPr>
            <w:r>
              <w:rPr>
                <w:rFonts w:ascii="Times New Roman" w:hAnsi="Times New Roman" w:cs="Times New Roman" w:eastAsia="宋体"/>
                <w:b/>
                <w:i w:val="0"/>
                <w:sz w:val="21"/>
              </w:rPr>
              <w:t>Serious AE affected/at risk</w:t>
            </w:r>
          </w:p>
        </w:tc>
        <w:tc>
          <w:tcPr>
            <w:tcW w:type="dxa" w:w="2304"/>
            <w:vAlign w:val="center"/>
            <w:tcMar>
              <w:top w:w="35" w:type="dxa"/>
              <w:bottom w:w="35" w:type="dxa"/>
              <w:left w:w="70" w:type="dxa"/>
              <w:right w:w="70" w:type="dxa"/>
            </w:tcMar>
            <w:tcBorders>
              <w:top w:val="single" w:sz="10" w:color="000000"/>
              <w:left w:val="nil"/>
              <w:bottom w:val="single" w:sz="6" w:color="000000"/>
              <w:right w:val="nil"/>
              <w:insideH w:val="nil"/>
              <w:insideV w:val="nil"/>
            </w:tcBorders>
          </w:tcPr>
          <w:p>
            <w:pPr>
              <w:keepNext/>
              <w:widowControl/>
              <w:spacing w:before="0" w:after="0" w:line="240" w:lineRule="auto"/>
              <w:jc w:val="center"/>
            </w:pPr>
            <w:r>
              <w:rPr>
                <w:rFonts w:ascii="Times New Roman" w:hAnsi="Times New Roman" w:cs="Times New Roman" w:eastAsia="宋体"/>
                <w:b/>
                <w:i w:val="0"/>
                <w:sz w:val="21"/>
              </w:rPr>
              <w:t>Deaths affected/at risk</w:t>
            </w:r>
          </w:p>
        </w:tc>
      </w:tr>
      <w:tr>
        <w:trPr>
          <w:cantSplit/>
        </w:trPr>
        <w:tc>
          <w:tcPr>
            <w:tcW w:type="dxa" w:w="1800"/>
            <w:vAlign w:val="center"/>
            <w:vMerge w:val="restart"/>
            <w:tcMar>
              <w:top w:w="35" w:type="dxa"/>
              <w:bottom w:w="35" w:type="dxa"/>
              <w:left w:w="70" w:type="dxa"/>
              <w:right w:w="70" w:type="dxa"/>
            </w:tcMar>
            <w:tcBorders>
              <w:top w:val="nil"/>
              <w:left w:val="nil"/>
              <w:bottom w:val="nil"/>
              <w:right w:val="nil"/>
              <w:insideH w:val="nil"/>
              <w:insideV w:val="nil"/>
            </w:tcBorders>
          </w:tcPr>
          <w:p>
            <w:pPr>
              <w:keepNext/>
              <w:widowControl/>
              <w:spacing w:before="0" w:after="0" w:line="240" w:lineRule="auto"/>
              <w:jc w:val="left"/>
            </w:pPr>
            <w:r>
              <w:rPr>
                <w:rFonts w:ascii="Times New Roman" w:hAnsi="Times New Roman" w:cs="Times New Roman" w:eastAsia="宋体"/>
                <w:b w:val="0"/>
                <w:i w:val="0"/>
                <w:sz w:val="21"/>
              </w:rPr>
              <w:t>ZEUS</w:t>
            </w:r>
          </w:p>
        </w:tc>
        <w:tc>
          <w:tcPr>
            <w:tcW w:type="dxa" w:w="3096"/>
            <w:vAlign w:val="center"/>
            <w:tcMar>
              <w:top w:w="35" w:type="dxa"/>
              <w:bottom w:w="35" w:type="dxa"/>
              <w:left w:w="70" w:type="dxa"/>
              <w:right w:w="70" w:type="dxa"/>
            </w:tcMar>
            <w:tcBorders>
              <w:top w:val="nil"/>
              <w:left w:val="nil"/>
              <w:bottom w:val="nil"/>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21"/>
              </w:rPr>
              <w:t>ZTI-01</w:t>
            </w:r>
          </w:p>
        </w:tc>
        <w:tc>
          <w:tcPr>
            <w:tcW w:type="dxa" w:w="2520"/>
            <w:vAlign w:val="center"/>
            <w:tcMar>
              <w:top w:w="35" w:type="dxa"/>
              <w:bottom w:w="35" w:type="dxa"/>
              <w:left w:w="70" w:type="dxa"/>
              <w:right w:w="70" w:type="dxa"/>
            </w:tcMar>
            <w:tcBorders>
              <w:top w:val="nil"/>
              <w:left w:val="nil"/>
              <w:bottom w:val="nil"/>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21"/>
              </w:rPr>
              <w:t>5/233</w:t>
            </w:r>
          </w:p>
        </w:tc>
        <w:tc>
          <w:tcPr>
            <w:tcW w:type="dxa" w:w="2304"/>
            <w:vAlign w:val="center"/>
            <w:tcMar>
              <w:top w:w="35" w:type="dxa"/>
              <w:bottom w:w="35" w:type="dxa"/>
              <w:left w:w="70" w:type="dxa"/>
              <w:right w:w="70" w:type="dxa"/>
            </w:tcMar>
            <w:tcBorders>
              <w:top w:val="nil"/>
              <w:left w:val="nil"/>
              <w:bottom w:val="nil"/>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21"/>
              </w:rPr>
              <w:t>0/233</w:t>
            </w:r>
          </w:p>
        </w:tc>
      </w:tr>
      <w:tr>
        <w:trPr>
          <w:cantSplit/>
        </w:trPr>
        <w:tc>
          <w:tcPr>
            <w:tcW w:type="dxa" w:w="1800"/>
            <w:vAlign w:val="center"/>
            <w:vMerge/>
            <w:tcMar>
              <w:top w:w="35" w:type="dxa"/>
              <w:bottom w:w="35" w:type="dxa"/>
              <w:left w:w="70" w:type="dxa"/>
              <w:right w:w="70" w:type="dxa"/>
            </w:tcMar>
          </w:tcPr>
          <w:p/>
        </w:tc>
        <w:tc>
          <w:tcPr>
            <w:tcW w:type="dxa" w:w="3096"/>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1"/>
              </w:rPr>
              <w:t>Piperacillin Tazobactam</w:t>
            </w:r>
          </w:p>
        </w:tc>
        <w:tc>
          <w:tcPr>
            <w:tcW w:type="dxa" w:w="2520"/>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1"/>
              </w:rPr>
              <w:t>6/231</w:t>
            </w:r>
          </w:p>
        </w:tc>
        <w:tc>
          <w:tcPr>
            <w:tcW w:type="dxa" w:w="2304"/>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1"/>
              </w:rPr>
              <w:t>0/231</w:t>
            </w:r>
          </w:p>
        </w:tc>
      </w:tr>
      <w:tr>
        <w:trPr>
          <w:cantSplit/>
        </w:trPr>
        <w:tc>
          <w:tcPr>
            <w:tcW w:type="dxa" w:w="1800"/>
            <w:vAlign w:val="center"/>
            <w:vMerge w:val="restart"/>
            <w:tcMar>
              <w:top w:w="35" w:type="dxa"/>
              <w:bottom w:w="35" w:type="dxa"/>
              <w:left w:w="70" w:type="dxa"/>
              <w:right w:w="70" w:type="dxa"/>
            </w:tcMar>
            <w:tcBorders>
              <w:top w:val="nil"/>
              <w:left w:val="nil"/>
              <w:bottom w:val="nil"/>
              <w:right w:val="nil"/>
              <w:insideH w:val="nil"/>
              <w:insideV w:val="nil"/>
            </w:tcBorders>
          </w:tcPr>
          <w:p>
            <w:pPr>
              <w:keepNext/>
              <w:widowControl/>
              <w:spacing w:before="0" w:after="0" w:line="240" w:lineRule="auto"/>
              <w:jc w:val="left"/>
            </w:pPr>
            <w:r>
              <w:rPr>
                <w:rFonts w:ascii="Times New Roman" w:hAnsi="Times New Roman" w:cs="Times New Roman" w:eastAsia="宋体"/>
                <w:b w:val="0"/>
                <w:i w:val="0"/>
                <w:sz w:val="21"/>
              </w:rPr>
              <w:t>CERTAIN-1</w:t>
            </w:r>
          </w:p>
        </w:tc>
        <w:tc>
          <w:tcPr>
            <w:tcW w:type="dxa" w:w="3096"/>
            <w:vAlign w:val="center"/>
            <w:tcMar>
              <w:top w:w="35" w:type="dxa"/>
              <w:bottom w:w="35" w:type="dxa"/>
              <w:left w:w="70" w:type="dxa"/>
              <w:right w:w="70" w:type="dxa"/>
            </w:tcMar>
            <w:tcBorders>
              <w:top w:val="nil"/>
              <w:left w:val="nil"/>
              <w:bottom w:val="nil"/>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21"/>
              </w:rPr>
              <w:t>Cefepime/taniborbactam</w:t>
            </w:r>
          </w:p>
        </w:tc>
        <w:tc>
          <w:tcPr>
            <w:tcW w:type="dxa" w:w="2520"/>
            <w:vAlign w:val="center"/>
            <w:tcMar>
              <w:top w:w="35" w:type="dxa"/>
              <w:bottom w:w="35" w:type="dxa"/>
              <w:left w:w="70" w:type="dxa"/>
              <w:right w:w="70" w:type="dxa"/>
            </w:tcMar>
            <w:tcBorders>
              <w:top w:val="nil"/>
              <w:left w:val="nil"/>
              <w:bottom w:val="nil"/>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21"/>
              </w:rPr>
              <w:t>9/440</w:t>
            </w:r>
          </w:p>
        </w:tc>
        <w:tc>
          <w:tcPr>
            <w:tcW w:type="dxa" w:w="2304"/>
            <w:vAlign w:val="center"/>
            <w:tcMar>
              <w:top w:w="35" w:type="dxa"/>
              <w:bottom w:w="35" w:type="dxa"/>
              <w:left w:w="70" w:type="dxa"/>
              <w:right w:w="70" w:type="dxa"/>
            </w:tcMar>
            <w:tcBorders>
              <w:top w:val="nil"/>
              <w:left w:val="nil"/>
              <w:bottom w:val="nil"/>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21"/>
              </w:rPr>
              <w:t>1/440</w:t>
            </w:r>
          </w:p>
        </w:tc>
      </w:tr>
      <w:tr>
        <w:trPr>
          <w:cantSplit/>
        </w:trPr>
        <w:tc>
          <w:tcPr>
            <w:tcW w:type="dxa" w:w="1800"/>
            <w:vAlign w:val="center"/>
            <w:vMerge/>
            <w:tcMar>
              <w:top w:w="35" w:type="dxa"/>
              <w:bottom w:w="35" w:type="dxa"/>
              <w:left w:w="70" w:type="dxa"/>
              <w:right w:w="70" w:type="dxa"/>
            </w:tcMar>
          </w:tcPr>
          <w:p/>
        </w:tc>
        <w:tc>
          <w:tcPr>
            <w:tcW w:type="dxa" w:w="3096"/>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1"/>
              </w:rPr>
              <w:t>Meropenem</w:t>
            </w:r>
          </w:p>
        </w:tc>
        <w:tc>
          <w:tcPr>
            <w:tcW w:type="dxa" w:w="2520"/>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1"/>
              </w:rPr>
              <w:t>4/217</w:t>
            </w:r>
          </w:p>
        </w:tc>
        <w:tc>
          <w:tcPr>
            <w:tcW w:type="dxa" w:w="2304"/>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1"/>
              </w:rPr>
              <w:t>0/217</w:t>
            </w:r>
          </w:p>
        </w:tc>
      </w:tr>
      <w:tr>
        <w:trPr>
          <w:cantSplit/>
        </w:trPr>
        <w:tc>
          <w:tcPr>
            <w:tcW w:type="dxa" w:w="1800"/>
            <w:vAlign w:val="center"/>
            <w:vMerge w:val="restart"/>
            <w:tcMar>
              <w:top w:w="35" w:type="dxa"/>
              <w:bottom w:w="35" w:type="dxa"/>
              <w:left w:w="70" w:type="dxa"/>
              <w:right w:w="70" w:type="dxa"/>
            </w:tcMar>
            <w:tcBorders>
              <w:top w:val="nil"/>
              <w:left w:val="nil"/>
              <w:bottom w:val="nil"/>
              <w:right w:val="nil"/>
              <w:insideH w:val="nil"/>
              <w:insideV w:val="nil"/>
            </w:tcBorders>
          </w:tcPr>
          <w:p>
            <w:pPr>
              <w:keepNext/>
              <w:widowControl/>
              <w:spacing w:before="0" w:after="0" w:line="240" w:lineRule="auto"/>
              <w:jc w:val="left"/>
            </w:pPr>
            <w:r>
              <w:rPr>
                <w:rFonts w:ascii="Times New Roman" w:hAnsi="Times New Roman" w:cs="Times New Roman" w:eastAsia="宋体"/>
                <w:b w:val="0"/>
                <w:i w:val="0"/>
                <w:sz w:val="21"/>
              </w:rPr>
              <w:t>ADAPT-PO</w:t>
            </w:r>
          </w:p>
        </w:tc>
        <w:tc>
          <w:tcPr>
            <w:tcW w:type="dxa" w:w="3096"/>
            <w:vAlign w:val="center"/>
            <w:tcMar>
              <w:top w:w="35" w:type="dxa"/>
              <w:bottom w:w="35" w:type="dxa"/>
              <w:left w:w="70" w:type="dxa"/>
              <w:right w:w="70" w:type="dxa"/>
            </w:tcMar>
            <w:tcBorders>
              <w:top w:val="nil"/>
              <w:left w:val="nil"/>
              <w:bottom w:val="nil"/>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21"/>
              </w:rPr>
              <w:t>TBPM-PI-HBr 600 mg</w:t>
            </w:r>
          </w:p>
        </w:tc>
        <w:tc>
          <w:tcPr>
            <w:tcW w:type="dxa" w:w="2520"/>
            <w:vAlign w:val="center"/>
            <w:tcMar>
              <w:top w:w="35" w:type="dxa"/>
              <w:bottom w:w="35" w:type="dxa"/>
              <w:left w:w="70" w:type="dxa"/>
              <w:right w:w="70" w:type="dxa"/>
            </w:tcMar>
            <w:tcBorders>
              <w:top w:val="nil"/>
              <w:left w:val="nil"/>
              <w:bottom w:val="nil"/>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21"/>
              </w:rPr>
              <w:t>14/685</w:t>
            </w:r>
          </w:p>
        </w:tc>
        <w:tc>
          <w:tcPr>
            <w:tcW w:type="dxa" w:w="2304"/>
            <w:vAlign w:val="center"/>
            <w:tcMar>
              <w:top w:w="35" w:type="dxa"/>
              <w:bottom w:w="35" w:type="dxa"/>
              <w:left w:w="70" w:type="dxa"/>
              <w:right w:w="70" w:type="dxa"/>
            </w:tcMar>
            <w:tcBorders>
              <w:top w:val="nil"/>
              <w:left w:val="nil"/>
              <w:bottom w:val="nil"/>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21"/>
              </w:rPr>
              <w:t>0/685</w:t>
            </w:r>
          </w:p>
        </w:tc>
      </w:tr>
      <w:tr>
        <w:trPr>
          <w:cantSplit/>
        </w:trPr>
        <w:tc>
          <w:tcPr>
            <w:tcW w:type="dxa" w:w="1800"/>
            <w:vAlign w:val="center"/>
            <w:vMerge/>
            <w:tcMar>
              <w:top w:w="35" w:type="dxa"/>
              <w:bottom w:w="35" w:type="dxa"/>
              <w:left w:w="70" w:type="dxa"/>
              <w:right w:w="70" w:type="dxa"/>
            </w:tcMar>
          </w:tcPr>
          <w:p/>
        </w:tc>
        <w:tc>
          <w:tcPr>
            <w:tcW w:type="dxa" w:w="3096"/>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1"/>
              </w:rPr>
              <w:t>Ertapenem 1 g</w:t>
            </w:r>
          </w:p>
        </w:tc>
        <w:tc>
          <w:tcPr>
            <w:tcW w:type="dxa" w:w="2520"/>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1"/>
              </w:rPr>
              <w:t>12/687</w:t>
            </w:r>
          </w:p>
        </w:tc>
        <w:tc>
          <w:tcPr>
            <w:tcW w:type="dxa" w:w="2304"/>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1"/>
              </w:rPr>
              <w:t>0/687</w:t>
            </w:r>
          </w:p>
        </w:tc>
      </w:tr>
      <w:tr>
        <w:trPr>
          <w:cantSplit/>
        </w:trPr>
        <w:tc>
          <w:tcPr>
            <w:tcW w:type="dxa" w:w="1800"/>
            <w:vAlign w:val="center"/>
            <w:vMerge w:val="restart"/>
            <w:tcMar>
              <w:top w:w="35" w:type="dxa"/>
              <w:bottom w:w="35" w:type="dxa"/>
              <w:left w:w="70" w:type="dxa"/>
              <w:right w:w="70" w:type="dxa"/>
            </w:tcMar>
            <w:tcBorders>
              <w:top w:val="nil"/>
              <w:left w:val="nil"/>
              <w:bottom w:val="nil"/>
              <w:right w:val="nil"/>
              <w:insideH w:val="nil"/>
              <w:insideV w:val="nil"/>
            </w:tcBorders>
          </w:tcPr>
          <w:p>
            <w:pPr>
              <w:keepNext/>
              <w:widowControl/>
              <w:spacing w:before="0" w:after="0" w:line="240" w:lineRule="auto"/>
              <w:jc w:val="left"/>
            </w:pPr>
            <w:r>
              <w:rPr>
                <w:rFonts w:ascii="Times New Roman" w:hAnsi="Times New Roman" w:cs="Times New Roman" w:eastAsia="宋体"/>
                <w:b w:val="0"/>
                <w:i w:val="0"/>
                <w:sz w:val="21"/>
              </w:rPr>
              <w:t>PIVOT-PO</w:t>
            </w:r>
          </w:p>
        </w:tc>
        <w:tc>
          <w:tcPr>
            <w:tcW w:type="dxa" w:w="3096"/>
            <w:vAlign w:val="center"/>
            <w:tcMar>
              <w:top w:w="35" w:type="dxa"/>
              <w:bottom w:w="35" w:type="dxa"/>
              <w:left w:w="70" w:type="dxa"/>
              <w:right w:w="70" w:type="dxa"/>
            </w:tcMar>
            <w:tcBorders>
              <w:top w:val="nil"/>
              <w:left w:val="nil"/>
              <w:bottom w:val="nil"/>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21"/>
              </w:rPr>
              <w:t>TBP-PI-HBr</w:t>
            </w:r>
          </w:p>
        </w:tc>
        <w:tc>
          <w:tcPr>
            <w:tcW w:type="dxa" w:w="2520"/>
            <w:vAlign w:val="center"/>
            <w:tcMar>
              <w:top w:w="35" w:type="dxa"/>
              <w:bottom w:w="35" w:type="dxa"/>
              <w:left w:w="70" w:type="dxa"/>
              <w:right w:w="70" w:type="dxa"/>
            </w:tcMar>
            <w:tcBorders>
              <w:top w:val="nil"/>
              <w:left w:val="nil"/>
              <w:bottom w:val="nil"/>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21"/>
              </w:rPr>
              <w:t>29/843</w:t>
            </w:r>
          </w:p>
        </w:tc>
        <w:tc>
          <w:tcPr>
            <w:tcW w:type="dxa" w:w="2304"/>
            <w:vAlign w:val="center"/>
            <w:tcMar>
              <w:top w:w="35" w:type="dxa"/>
              <w:bottom w:w="35" w:type="dxa"/>
              <w:left w:w="70" w:type="dxa"/>
              <w:right w:w="70" w:type="dxa"/>
            </w:tcMar>
            <w:tcBorders>
              <w:top w:val="nil"/>
              <w:left w:val="nil"/>
              <w:bottom w:val="nil"/>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21"/>
              </w:rPr>
              <w:t>2/843</w:t>
            </w:r>
          </w:p>
        </w:tc>
      </w:tr>
      <w:tr>
        <w:trPr>
          <w:cantSplit/>
        </w:trPr>
        <w:tc>
          <w:tcPr>
            <w:tcW w:type="dxa" w:w="1800"/>
            <w:vAlign w:val="center"/>
            <w:vMerge/>
            <w:tcMar>
              <w:top w:w="35" w:type="dxa"/>
              <w:bottom w:w="35" w:type="dxa"/>
              <w:left w:w="70" w:type="dxa"/>
              <w:right w:w="70" w:type="dxa"/>
            </w:tcMar>
          </w:tcPr>
          <w:p/>
        </w:tc>
        <w:tc>
          <w:tcPr>
            <w:tcW w:type="dxa" w:w="3096"/>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1"/>
              </w:rPr>
              <w:t>Imipenem-cilastatin</w:t>
            </w:r>
          </w:p>
        </w:tc>
        <w:tc>
          <w:tcPr>
            <w:tcW w:type="dxa" w:w="2520"/>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1"/>
              </w:rPr>
              <w:t>22/844</w:t>
            </w:r>
          </w:p>
        </w:tc>
        <w:tc>
          <w:tcPr>
            <w:tcW w:type="dxa" w:w="2304"/>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1"/>
              </w:rPr>
              <w:t>2/844</w:t>
            </w:r>
          </w:p>
        </w:tc>
      </w:tr>
      <w:tr>
        <w:trPr>
          <w:cantSplit/>
        </w:trPr>
        <w:tc>
          <w:tcPr>
            <w:tcW w:type="dxa" w:w="1800"/>
            <w:vAlign w:val="center"/>
            <w:vMerge w:val="restart"/>
            <w:tcMar>
              <w:top w:w="35" w:type="dxa"/>
              <w:bottom w:w="35" w:type="dxa"/>
              <w:left w:w="70" w:type="dxa"/>
              <w:right w:w="70" w:type="dxa"/>
            </w:tcMar>
            <w:tcBorders>
              <w:top w:val="nil"/>
              <w:left w:val="nil"/>
              <w:bottom w:val="nil"/>
              <w:right w:val="nil"/>
              <w:insideH w:val="nil"/>
              <w:insideV w:val="nil"/>
            </w:tcBorders>
          </w:tcPr>
          <w:p>
            <w:pPr>
              <w:keepNext/>
              <w:widowControl/>
              <w:spacing w:before="0" w:after="0" w:line="240" w:lineRule="auto"/>
              <w:jc w:val="left"/>
            </w:pPr>
            <w:r>
              <w:rPr>
                <w:rFonts w:ascii="Times New Roman" w:hAnsi="Times New Roman" w:cs="Times New Roman" w:eastAsia="宋体"/>
                <w:b w:val="0"/>
                <w:i w:val="0"/>
                <w:sz w:val="21"/>
              </w:rPr>
              <w:t>INTEGRAL-1</w:t>
            </w:r>
          </w:p>
        </w:tc>
        <w:tc>
          <w:tcPr>
            <w:tcW w:type="dxa" w:w="3096"/>
            <w:vAlign w:val="center"/>
            <w:tcMar>
              <w:top w:w="35" w:type="dxa"/>
              <w:bottom w:w="35" w:type="dxa"/>
              <w:left w:w="70" w:type="dxa"/>
              <w:right w:w="70" w:type="dxa"/>
            </w:tcMar>
            <w:tcBorders>
              <w:top w:val="nil"/>
              <w:left w:val="nil"/>
              <w:bottom w:val="nil"/>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21"/>
              </w:rPr>
              <w:t>Cefepime/Nacubactam</w:t>
            </w:r>
          </w:p>
        </w:tc>
        <w:tc>
          <w:tcPr>
            <w:tcW w:type="dxa" w:w="2520"/>
            <w:vAlign w:val="center"/>
            <w:tcMar>
              <w:top w:w="35" w:type="dxa"/>
              <w:bottom w:w="35" w:type="dxa"/>
              <w:left w:w="70" w:type="dxa"/>
              <w:right w:w="70" w:type="dxa"/>
            </w:tcMar>
            <w:tcBorders>
              <w:top w:val="nil"/>
              <w:left w:val="nil"/>
              <w:bottom w:val="nil"/>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21"/>
              </w:rPr>
              <w:t>6/306</w:t>
            </w:r>
          </w:p>
        </w:tc>
        <w:tc>
          <w:tcPr>
            <w:tcW w:type="dxa" w:w="2304"/>
            <w:vAlign w:val="center"/>
            <w:tcMar>
              <w:top w:w="35" w:type="dxa"/>
              <w:bottom w:w="35" w:type="dxa"/>
              <w:left w:w="70" w:type="dxa"/>
              <w:right w:w="70" w:type="dxa"/>
            </w:tcMar>
            <w:tcBorders>
              <w:top w:val="nil"/>
              <w:left w:val="nil"/>
              <w:bottom w:val="nil"/>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21"/>
              </w:rPr>
              <w:t>1/306</w:t>
            </w:r>
          </w:p>
        </w:tc>
      </w:tr>
      <w:tr>
        <w:trPr>
          <w:cantSplit/>
        </w:trPr>
        <w:tc>
          <w:tcPr>
            <w:tcW w:type="dxa" w:w="1800"/>
            <w:vAlign w:val="center"/>
            <w:vMerge/>
            <w:tcMar>
              <w:top w:w="35" w:type="dxa"/>
              <w:bottom w:w="35" w:type="dxa"/>
              <w:left w:w="70" w:type="dxa"/>
              <w:right w:w="70" w:type="dxa"/>
            </w:tcMar>
          </w:tcPr>
          <w:p/>
        </w:tc>
        <w:tc>
          <w:tcPr>
            <w:tcW w:type="dxa" w:w="3096"/>
            <w:vAlign w:val="center"/>
            <w:tcMar>
              <w:top w:w="35" w:type="dxa"/>
              <w:bottom w:w="35" w:type="dxa"/>
              <w:left w:w="70" w:type="dxa"/>
              <w:right w:w="70" w:type="dxa"/>
            </w:tcMar>
            <w:tcBorders>
              <w:top w:val="nil"/>
              <w:left w:val="nil"/>
              <w:bottom w:val="nil"/>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21"/>
              </w:rPr>
              <w:t>Aztreonam/Nacubactam</w:t>
            </w:r>
          </w:p>
        </w:tc>
        <w:tc>
          <w:tcPr>
            <w:tcW w:type="dxa" w:w="2520"/>
            <w:vAlign w:val="center"/>
            <w:tcMar>
              <w:top w:w="35" w:type="dxa"/>
              <w:bottom w:w="35" w:type="dxa"/>
              <w:left w:w="70" w:type="dxa"/>
              <w:right w:w="70" w:type="dxa"/>
            </w:tcMar>
            <w:tcBorders>
              <w:top w:val="nil"/>
              <w:left w:val="nil"/>
              <w:bottom w:val="nil"/>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21"/>
              </w:rPr>
              <w:t>4/152</w:t>
            </w:r>
          </w:p>
        </w:tc>
        <w:tc>
          <w:tcPr>
            <w:tcW w:type="dxa" w:w="2304"/>
            <w:vAlign w:val="center"/>
            <w:tcMar>
              <w:top w:w="35" w:type="dxa"/>
              <w:bottom w:w="35" w:type="dxa"/>
              <w:left w:w="70" w:type="dxa"/>
              <w:right w:w="70" w:type="dxa"/>
            </w:tcMar>
            <w:tcBorders>
              <w:top w:val="nil"/>
              <w:left w:val="nil"/>
              <w:bottom w:val="nil"/>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21"/>
              </w:rPr>
              <w:t>0/152</w:t>
            </w:r>
          </w:p>
        </w:tc>
      </w:tr>
      <w:tr>
        <w:trPr>
          <w:cantSplit/>
        </w:trPr>
        <w:tc>
          <w:tcPr>
            <w:tcW w:type="dxa" w:w="1800"/>
            <w:vAlign w:val="center"/>
            <w:vMerge/>
            <w:tcMar>
              <w:top w:w="35" w:type="dxa"/>
              <w:bottom w:w="35" w:type="dxa"/>
              <w:left w:w="70" w:type="dxa"/>
              <w:right w:w="70" w:type="dxa"/>
            </w:tcMar>
          </w:tcPr>
          <w:p/>
        </w:tc>
        <w:tc>
          <w:tcPr>
            <w:tcW w:type="dxa" w:w="3096"/>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1"/>
              </w:rPr>
              <w:t>Imipenem/Cilastatin</w:t>
            </w:r>
          </w:p>
        </w:tc>
        <w:tc>
          <w:tcPr>
            <w:tcW w:type="dxa" w:w="2520"/>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1"/>
              </w:rPr>
              <w:t>5/150</w:t>
            </w:r>
          </w:p>
        </w:tc>
        <w:tc>
          <w:tcPr>
            <w:tcW w:type="dxa" w:w="2304"/>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1"/>
              </w:rPr>
              <w:t>0/150</w:t>
            </w:r>
          </w:p>
        </w:tc>
      </w:tr>
      <w:tr>
        <w:trPr>
          <w:cantSplit/>
        </w:trPr>
        <w:tc>
          <w:tcPr>
            <w:tcW w:type="dxa" w:w="1800"/>
            <w:vAlign w:val="center"/>
            <w:vMerge w:val="restart"/>
            <w:tcMar>
              <w:top w:w="35" w:type="dxa"/>
              <w:bottom w:w="35" w:type="dxa"/>
              <w:left w:w="70" w:type="dxa"/>
              <w:right w:w="70" w:type="dxa"/>
            </w:tcMar>
            <w:tcBorders>
              <w:top w:val="nil"/>
              <w:left w:val="nil"/>
              <w:bottom w:val="nil"/>
              <w:right w:val="nil"/>
              <w:insideH w:val="nil"/>
              <w:insideV w:val="nil"/>
            </w:tcBorders>
          </w:tcPr>
          <w:p>
            <w:pPr>
              <w:keepNext/>
              <w:widowControl/>
              <w:spacing w:before="0" w:after="0" w:line="240" w:lineRule="auto"/>
              <w:jc w:val="left"/>
            </w:pPr>
            <w:r>
              <w:rPr>
                <w:rFonts w:ascii="Times New Roman" w:hAnsi="Times New Roman" w:cs="Times New Roman" w:eastAsia="宋体"/>
                <w:b w:val="0"/>
                <w:i w:val="0"/>
                <w:sz w:val="21"/>
              </w:rPr>
              <w:t>APEKS-cUTI</w:t>
            </w:r>
          </w:p>
        </w:tc>
        <w:tc>
          <w:tcPr>
            <w:tcW w:type="dxa" w:w="3096"/>
            <w:vAlign w:val="center"/>
            <w:tcMar>
              <w:top w:w="35" w:type="dxa"/>
              <w:bottom w:w="35" w:type="dxa"/>
              <w:left w:w="70" w:type="dxa"/>
              <w:right w:w="70" w:type="dxa"/>
            </w:tcMar>
            <w:tcBorders>
              <w:top w:val="nil"/>
              <w:left w:val="nil"/>
              <w:bottom w:val="nil"/>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21"/>
              </w:rPr>
              <w:t>S-649266</w:t>
            </w:r>
          </w:p>
        </w:tc>
        <w:tc>
          <w:tcPr>
            <w:tcW w:type="dxa" w:w="2520"/>
            <w:vAlign w:val="center"/>
            <w:tcMar>
              <w:top w:w="35" w:type="dxa"/>
              <w:bottom w:w="35" w:type="dxa"/>
              <w:left w:w="70" w:type="dxa"/>
              <w:right w:w="70" w:type="dxa"/>
            </w:tcMar>
            <w:tcBorders>
              <w:top w:val="nil"/>
              <w:left w:val="nil"/>
              <w:bottom w:val="nil"/>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21"/>
              </w:rPr>
              <w:t>14/300</w:t>
            </w:r>
          </w:p>
        </w:tc>
        <w:tc>
          <w:tcPr>
            <w:tcW w:type="dxa" w:w="2304"/>
            <w:vAlign w:val="center"/>
            <w:tcMar>
              <w:top w:w="35" w:type="dxa"/>
              <w:bottom w:w="35" w:type="dxa"/>
              <w:left w:w="70" w:type="dxa"/>
              <w:right w:w="70" w:type="dxa"/>
            </w:tcMar>
            <w:tcBorders>
              <w:top w:val="nil"/>
              <w:left w:val="nil"/>
              <w:bottom w:val="nil"/>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21"/>
              </w:rPr>
              <w:t>1/300</w:t>
            </w:r>
          </w:p>
        </w:tc>
      </w:tr>
      <w:tr>
        <w:trPr>
          <w:cantSplit/>
        </w:trPr>
        <w:tc>
          <w:tcPr>
            <w:tcW w:type="dxa" w:w="1800"/>
            <w:vAlign w:val="center"/>
            <w:vMerge/>
            <w:tcMar>
              <w:top w:w="35" w:type="dxa"/>
              <w:bottom w:w="35" w:type="dxa"/>
              <w:left w:w="70" w:type="dxa"/>
              <w:right w:w="70" w:type="dxa"/>
            </w:tcMar>
          </w:tcPr>
          <w:p/>
        </w:tc>
        <w:tc>
          <w:tcPr>
            <w:tcW w:type="dxa" w:w="3096"/>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1"/>
              </w:rPr>
              <w:t>Imipenem/Cilastatin</w:t>
            </w:r>
          </w:p>
        </w:tc>
        <w:tc>
          <w:tcPr>
            <w:tcW w:type="dxa" w:w="2520"/>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1"/>
              </w:rPr>
              <w:t>12/148</w:t>
            </w:r>
          </w:p>
        </w:tc>
        <w:tc>
          <w:tcPr>
            <w:tcW w:type="dxa" w:w="2304"/>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1"/>
              </w:rPr>
              <w:t>0/148</w:t>
            </w:r>
          </w:p>
        </w:tc>
      </w:tr>
      <w:tr>
        <w:trPr>
          <w:cantSplit/>
        </w:trPr>
        <w:tc>
          <w:tcPr>
            <w:tcW w:type="dxa" w:w="1800"/>
            <w:vAlign w:val="center"/>
            <w:vMerge w:val="restart"/>
            <w:tcMar>
              <w:top w:w="35" w:type="dxa"/>
              <w:bottom w:w="35" w:type="dxa"/>
              <w:left w:w="70" w:type="dxa"/>
              <w:right w:w="70" w:type="dxa"/>
            </w:tcMar>
            <w:tcBorders>
              <w:top w:val="nil"/>
              <w:left w:val="nil"/>
              <w:bottom w:val="nil"/>
              <w:right w:val="nil"/>
              <w:insideH w:val="nil"/>
              <w:insideV w:val="nil"/>
            </w:tcBorders>
          </w:tcPr>
          <w:p>
            <w:pPr>
              <w:keepNext/>
              <w:widowControl/>
              <w:spacing w:before="0" w:after="0" w:line="240" w:lineRule="auto"/>
              <w:jc w:val="left"/>
            </w:pPr>
            <w:r>
              <w:rPr>
                <w:rFonts w:ascii="Times New Roman" w:hAnsi="Times New Roman" w:cs="Times New Roman" w:eastAsia="宋体"/>
                <w:b w:val="0"/>
                <w:i w:val="0"/>
                <w:sz w:val="21"/>
              </w:rPr>
              <w:t>TANGO-I</w:t>
            </w:r>
          </w:p>
        </w:tc>
        <w:tc>
          <w:tcPr>
            <w:tcW w:type="dxa" w:w="3096"/>
            <w:vAlign w:val="center"/>
            <w:tcMar>
              <w:top w:w="35" w:type="dxa"/>
              <w:bottom w:w="35" w:type="dxa"/>
              <w:left w:w="70" w:type="dxa"/>
              <w:right w:w="70" w:type="dxa"/>
            </w:tcMar>
            <w:tcBorders>
              <w:top w:val="nil"/>
              <w:left w:val="nil"/>
              <w:bottom w:val="nil"/>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21"/>
              </w:rPr>
              <w:t>Meropenem-Vaborbactam</w:t>
            </w:r>
          </w:p>
        </w:tc>
        <w:tc>
          <w:tcPr>
            <w:tcW w:type="dxa" w:w="2520"/>
            <w:vAlign w:val="center"/>
            <w:tcMar>
              <w:top w:w="35" w:type="dxa"/>
              <w:bottom w:w="35" w:type="dxa"/>
              <w:left w:w="70" w:type="dxa"/>
              <w:right w:w="70" w:type="dxa"/>
            </w:tcMar>
            <w:tcBorders>
              <w:top w:val="nil"/>
              <w:left w:val="nil"/>
              <w:bottom w:val="nil"/>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21"/>
              </w:rPr>
              <w:t>11/272</w:t>
            </w:r>
          </w:p>
        </w:tc>
        <w:tc>
          <w:tcPr>
            <w:tcW w:type="dxa" w:w="2304"/>
            <w:vAlign w:val="center"/>
            <w:tcMar>
              <w:top w:w="35" w:type="dxa"/>
              <w:bottom w:w="35" w:type="dxa"/>
              <w:left w:w="70" w:type="dxa"/>
              <w:right w:w="70" w:type="dxa"/>
            </w:tcMar>
            <w:tcBorders>
              <w:top w:val="nil"/>
              <w:left w:val="nil"/>
              <w:bottom w:val="nil"/>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21"/>
              </w:rPr>
              <w:t>2/272</w:t>
            </w:r>
          </w:p>
        </w:tc>
      </w:tr>
      <w:tr>
        <w:trPr>
          <w:cantSplit/>
        </w:trPr>
        <w:tc>
          <w:tcPr>
            <w:tcW w:type="dxa" w:w="1800"/>
            <w:vAlign w:val="center"/>
            <w:vMerge/>
            <w:tcMar>
              <w:top w:w="35" w:type="dxa"/>
              <w:bottom w:w="35" w:type="dxa"/>
              <w:left w:w="70" w:type="dxa"/>
              <w:right w:w="70" w:type="dxa"/>
            </w:tcMar>
          </w:tcPr>
          <w:p/>
        </w:tc>
        <w:tc>
          <w:tcPr>
            <w:tcW w:type="dxa" w:w="3096"/>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1"/>
              </w:rPr>
              <w:t>Piperacillin-Tazobactam</w:t>
            </w:r>
          </w:p>
        </w:tc>
        <w:tc>
          <w:tcPr>
            <w:tcW w:type="dxa" w:w="2520"/>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1"/>
              </w:rPr>
              <w:t>12/273</w:t>
            </w:r>
          </w:p>
        </w:tc>
        <w:tc>
          <w:tcPr>
            <w:tcW w:type="dxa" w:w="2304"/>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1"/>
              </w:rPr>
              <w:t>2/273</w:t>
            </w:r>
          </w:p>
        </w:tc>
      </w:tr>
      <w:tr>
        <w:trPr>
          <w:cantSplit/>
        </w:trPr>
        <w:tc>
          <w:tcPr>
            <w:tcW w:type="dxa" w:w="1800"/>
            <w:vAlign w:val="center"/>
            <w:vMerge w:val="restart"/>
            <w:tcMar>
              <w:top w:w="35" w:type="dxa"/>
              <w:bottom w:w="35" w:type="dxa"/>
              <w:left w:w="70" w:type="dxa"/>
              <w:right w:w="70" w:type="dxa"/>
            </w:tcMar>
            <w:tcBorders>
              <w:top w:val="nil"/>
              <w:left w:val="nil"/>
              <w:bottom w:val="nil"/>
              <w:right w:val="nil"/>
              <w:insideH w:val="nil"/>
              <w:insideV w:val="nil"/>
            </w:tcBorders>
          </w:tcPr>
          <w:p>
            <w:pPr>
              <w:keepNext/>
              <w:widowControl/>
              <w:spacing w:before="0" w:after="0" w:line="240" w:lineRule="auto"/>
              <w:jc w:val="left"/>
            </w:pPr>
            <w:r>
              <w:rPr>
                <w:rFonts w:ascii="Times New Roman" w:hAnsi="Times New Roman" w:cs="Times New Roman" w:eastAsia="宋体"/>
                <w:b w:val="0"/>
                <w:i w:val="0"/>
                <w:sz w:val="21"/>
              </w:rPr>
              <w:t>RECAPTURE</w:t>
            </w:r>
          </w:p>
        </w:tc>
        <w:tc>
          <w:tcPr>
            <w:tcW w:type="dxa" w:w="3096"/>
            <w:vAlign w:val="center"/>
            <w:tcMar>
              <w:top w:w="35" w:type="dxa"/>
              <w:bottom w:w="35" w:type="dxa"/>
              <w:left w:w="70" w:type="dxa"/>
              <w:right w:w="70" w:type="dxa"/>
            </w:tcMar>
            <w:tcBorders>
              <w:top w:val="nil"/>
              <w:left w:val="nil"/>
              <w:bottom w:val="nil"/>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21"/>
              </w:rPr>
              <w:t>CAZ-AVI</w:t>
            </w:r>
          </w:p>
        </w:tc>
        <w:tc>
          <w:tcPr>
            <w:tcW w:type="dxa" w:w="2520"/>
            <w:vAlign w:val="center"/>
            <w:tcMar>
              <w:top w:w="35" w:type="dxa"/>
              <w:bottom w:w="35" w:type="dxa"/>
              <w:left w:w="70" w:type="dxa"/>
              <w:right w:w="70" w:type="dxa"/>
            </w:tcMar>
            <w:tcBorders>
              <w:top w:val="nil"/>
              <w:left w:val="nil"/>
              <w:bottom w:val="nil"/>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21"/>
              </w:rPr>
              <w:t>21/511</w:t>
            </w:r>
          </w:p>
        </w:tc>
        <w:tc>
          <w:tcPr>
            <w:tcW w:type="dxa" w:w="2304"/>
            <w:vAlign w:val="center"/>
            <w:tcMar>
              <w:top w:w="35" w:type="dxa"/>
              <w:bottom w:w="35" w:type="dxa"/>
              <w:left w:w="70" w:type="dxa"/>
              <w:right w:w="70" w:type="dxa"/>
            </w:tcMar>
            <w:tcBorders>
              <w:top w:val="nil"/>
              <w:left w:val="nil"/>
              <w:bottom w:val="nil"/>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21"/>
              </w:rPr>
              <w:t>Not posted</w:t>
            </w:r>
          </w:p>
        </w:tc>
      </w:tr>
      <w:tr>
        <w:trPr>
          <w:cantSplit/>
        </w:trPr>
        <w:tc>
          <w:tcPr>
            <w:tcW w:type="dxa" w:w="1800"/>
            <w:vAlign w:val="center"/>
            <w:vMerge/>
            <w:tcMar>
              <w:top w:w="35" w:type="dxa"/>
              <w:bottom w:w="35" w:type="dxa"/>
              <w:left w:w="70" w:type="dxa"/>
              <w:right w:w="70" w:type="dxa"/>
            </w:tcMar>
          </w:tcPr>
          <w:p/>
        </w:tc>
        <w:tc>
          <w:tcPr>
            <w:tcW w:type="dxa" w:w="3096"/>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1"/>
              </w:rPr>
              <w:t>Doripenem</w:t>
            </w:r>
          </w:p>
        </w:tc>
        <w:tc>
          <w:tcPr>
            <w:tcW w:type="dxa" w:w="2520"/>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1"/>
              </w:rPr>
              <w:t>12/509</w:t>
            </w:r>
          </w:p>
        </w:tc>
        <w:tc>
          <w:tcPr>
            <w:tcW w:type="dxa" w:w="2304"/>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1"/>
              </w:rPr>
              <w:t>Not posted</w:t>
            </w:r>
          </w:p>
        </w:tc>
      </w:tr>
      <w:tr>
        <w:trPr>
          <w:cantSplit/>
        </w:trPr>
        <w:tc>
          <w:tcPr>
            <w:tcW w:type="dxa" w:w="1800"/>
            <w:vAlign w:val="center"/>
            <w:vMerge w:val="restart"/>
            <w:tcMar>
              <w:top w:w="35" w:type="dxa"/>
              <w:bottom w:w="35" w:type="dxa"/>
              <w:left w:w="70" w:type="dxa"/>
              <w:right w:w="70" w:type="dxa"/>
            </w:tcMar>
            <w:tcBorders>
              <w:top w:val="nil"/>
              <w:left w:val="nil"/>
              <w:bottom w:val="single" w:sz="10" w:color="000000"/>
              <w:right w:val="nil"/>
              <w:insideH w:val="nil"/>
              <w:insideV w:val="nil"/>
            </w:tcBorders>
          </w:tcPr>
          <w:p>
            <w:pPr>
              <w:keepNext/>
              <w:widowControl/>
              <w:spacing w:before="0" w:after="0" w:line="240" w:lineRule="auto"/>
              <w:jc w:val="left"/>
            </w:pPr>
            <w:r>
              <w:rPr>
                <w:rFonts w:ascii="Times New Roman" w:hAnsi="Times New Roman" w:cs="Times New Roman" w:eastAsia="宋体"/>
                <w:b w:val="0"/>
                <w:i w:val="0"/>
                <w:sz w:val="21"/>
              </w:rPr>
              <w:t>Zidebactam</w:t>
            </w:r>
          </w:p>
        </w:tc>
        <w:tc>
          <w:tcPr>
            <w:tcW w:type="dxa" w:w="3096"/>
            <w:vAlign w:val="center"/>
            <w:tcMar>
              <w:top w:w="35" w:type="dxa"/>
              <w:bottom w:w="35" w:type="dxa"/>
              <w:left w:w="70" w:type="dxa"/>
              <w:right w:w="70" w:type="dxa"/>
            </w:tcMar>
            <w:tcBorders>
              <w:top w:val="nil"/>
              <w:left w:val="nil"/>
              <w:bottom w:val="nil"/>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21"/>
              </w:rPr>
              <w:t>Cefepime/zidebactam</w:t>
            </w:r>
          </w:p>
        </w:tc>
        <w:tc>
          <w:tcPr>
            <w:tcW w:type="dxa" w:w="2520"/>
            <w:vAlign w:val="center"/>
            <w:tcMar>
              <w:top w:w="35" w:type="dxa"/>
              <w:bottom w:w="35" w:type="dxa"/>
              <w:left w:w="70" w:type="dxa"/>
              <w:right w:w="70" w:type="dxa"/>
            </w:tcMar>
            <w:tcBorders>
              <w:top w:val="nil"/>
              <w:left w:val="nil"/>
              <w:bottom w:val="nil"/>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21"/>
              </w:rPr>
              <w:t>8/352</w:t>
            </w:r>
          </w:p>
        </w:tc>
        <w:tc>
          <w:tcPr>
            <w:tcW w:type="dxa" w:w="2304"/>
            <w:vAlign w:val="center"/>
            <w:tcMar>
              <w:top w:w="35" w:type="dxa"/>
              <w:bottom w:w="35" w:type="dxa"/>
              <w:left w:w="70" w:type="dxa"/>
              <w:right w:w="70" w:type="dxa"/>
            </w:tcMar>
            <w:tcBorders>
              <w:top w:val="nil"/>
              <w:left w:val="nil"/>
              <w:bottom w:val="nil"/>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21"/>
              </w:rPr>
              <w:t>0/352</w:t>
            </w:r>
          </w:p>
        </w:tc>
      </w:tr>
      <w:tr>
        <w:trPr>
          <w:cantSplit/>
        </w:trPr>
        <w:tc>
          <w:tcPr>
            <w:tcW w:type="dxa" w:w="1800"/>
            <w:vAlign w:val="center"/>
            <w:vMerge/>
            <w:tcMar>
              <w:top w:w="35" w:type="dxa"/>
              <w:bottom w:w="35" w:type="dxa"/>
              <w:left w:w="70" w:type="dxa"/>
              <w:right w:w="70" w:type="dxa"/>
            </w:tcMar>
          </w:tcPr>
          <w:p/>
        </w:tc>
        <w:tc>
          <w:tcPr>
            <w:tcW w:type="dxa" w:w="3096"/>
            <w:vAlign w:val="center"/>
            <w:tcMar>
              <w:top w:w="35" w:type="dxa"/>
              <w:bottom w:w="35" w:type="dxa"/>
              <w:left w:w="70" w:type="dxa"/>
              <w:right w:w="70" w:type="dxa"/>
            </w:tcMar>
            <w:tcBorders>
              <w:top w:val="nil"/>
              <w:left w:val="nil"/>
              <w:bottom w:val="single" w:sz="10" w:color="000000"/>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21"/>
              </w:rPr>
              <w:t>Meropenem</w:t>
            </w:r>
          </w:p>
        </w:tc>
        <w:tc>
          <w:tcPr>
            <w:tcW w:type="dxa" w:w="2520"/>
            <w:vAlign w:val="center"/>
            <w:tcMar>
              <w:top w:w="35" w:type="dxa"/>
              <w:bottom w:w="35" w:type="dxa"/>
              <w:left w:w="70" w:type="dxa"/>
              <w:right w:w="70" w:type="dxa"/>
            </w:tcMar>
            <w:tcBorders>
              <w:top w:val="nil"/>
              <w:left w:val="nil"/>
              <w:bottom w:val="single" w:sz="10" w:color="000000"/>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21"/>
              </w:rPr>
              <w:t>1/177</w:t>
            </w:r>
          </w:p>
        </w:tc>
        <w:tc>
          <w:tcPr>
            <w:tcW w:type="dxa" w:w="2304"/>
            <w:vAlign w:val="center"/>
            <w:tcMar>
              <w:top w:w="35" w:type="dxa"/>
              <w:bottom w:w="35" w:type="dxa"/>
              <w:left w:w="70" w:type="dxa"/>
              <w:right w:w="70" w:type="dxa"/>
            </w:tcMar>
            <w:tcBorders>
              <w:top w:val="nil"/>
              <w:left w:val="nil"/>
              <w:bottom w:val="single" w:sz="10" w:color="000000"/>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21"/>
              </w:rPr>
              <w:t>0/177</w:t>
            </w:r>
          </w:p>
        </w:tc>
      </w:tr>
    </w:tbl>
    <w:p>
      <w:pPr>
        <w:widowControl/>
        <w:spacing w:before="100" w:after="0" w:line="240" w:lineRule="auto"/>
      </w:pPr>
      <w:r>
        <w:rPr>
          <w:rFonts w:ascii="Times New Roman" w:hAnsi="Times New Roman" w:cs="Times New Roman" w:eastAsia="宋体"/>
          <w:b w:val="0"/>
          <w:i/>
          <w:sz w:val="19"/>
        </w:rPr>
        <w:t>Safety denominators differ from efficacy denominators. Surveillance windows are preserved in safety_summary.csv. AE counts are descriptive, not adjudicated drug-attributable harm or a cross-drug ranking.</w:t>
      </w:r>
    </w:p>
    <w:p>
      <w:pPr>
        <w:spacing w:before="0" w:after="0" w:line="20" w:lineRule="exact"/>
        <w:sectPr>
          <w:pgSz w:w="11906" w:h="16838"/>
          <w:pgMar w:top="864" w:right="864" w:bottom="864" w:left="864" w:header="360" w:footer="360" w:gutter="0"/>
          <w:cols w:space="720"/>
          <w:docGrid w:linePitch="360"/>
        </w:sectPr>
        <w:rPr>
          <w:sz w:val="2"/>
        </w:rPr>
      </w:pPr>
    </w:p>
    <w:p>
      <w:pPr>
        <w:keepNext/>
        <w:spacing w:after="140"/>
      </w:pPr>
      <w:r>
        <w:rPr>
          <w:rFonts w:ascii="Times New Roman" w:hAnsi="Times New Roman" w:cs="Times New Roman" w:eastAsia="宋体"/>
          <w:b/>
          <w:i w:val="0"/>
          <w:sz w:val="22"/>
        </w:rPr>
        <w:t>Supplementary Table S1. Aggregate joint endpoint classifications</w:t>
      </w:r>
    </w:p>
    <w:tbl>
      <w:tblPr>
        <w:tblW w:type="auto" w:w="0"/>
        <w:jc w:val="center"/>
        <w:tblLayout w:type="fixed"/>
        <w:tblLook w:firstColumn="1" w:firstRow="1" w:lastColumn="0" w:lastRow="0" w:noHBand="0" w:noVBand="1" w:val="04A0"/>
        <w:tblBorders>
          <w:top w:val="single" w:sz="10" w:color="000000"/>
          <w:left w:val="nil"/>
          <w:bottom w:val="single" w:sz="10" w:color="000000"/>
          <w:right w:val="nil"/>
          <w:insideH w:val="nil"/>
          <w:insideV w:val="nil"/>
        </w:tblBorders>
      </w:tblPr>
      <w:tblGrid>
        <w:gridCol w:w="1757"/>
        <w:gridCol w:w="3787"/>
        <w:gridCol w:w="1584"/>
        <w:gridCol w:w="835"/>
        <w:gridCol w:w="691"/>
        <w:gridCol w:w="1440"/>
        <w:gridCol w:w="1440"/>
        <w:gridCol w:w="1656"/>
        <w:gridCol w:w="1872"/>
      </w:tblGrid>
      <w:tr>
        <w:trPr>
          <w:cantSplit/>
          <w:tblHeader/>
        </w:trPr>
        <w:tc>
          <w:tcPr>
            <w:tcW w:type="dxa" w:w="1757"/>
            <w:vAlign w:val="center"/>
            <w:tcMar>
              <w:top w:w="35" w:type="dxa"/>
              <w:bottom w:w="35" w:type="dxa"/>
              <w:left w:w="70" w:type="dxa"/>
              <w:right w:w="70" w:type="dxa"/>
            </w:tcMar>
            <w:tcBorders>
              <w:top w:val="single" w:sz="10" w:color="000000"/>
              <w:left w:val="nil"/>
              <w:bottom w:val="single" w:sz="6" w:color="000000"/>
              <w:right w:val="nil"/>
              <w:insideH w:val="nil"/>
              <w:insideV w:val="nil"/>
            </w:tcBorders>
          </w:tcPr>
          <w:p>
            <w:pPr>
              <w:keepNext/>
              <w:widowControl/>
              <w:spacing w:before="0" w:after="0" w:line="240" w:lineRule="auto"/>
              <w:jc w:val="left"/>
            </w:pPr>
            <w:r>
              <w:rPr>
                <w:rFonts w:ascii="Times New Roman" w:hAnsi="Times New Roman" w:cs="Times New Roman" w:eastAsia="宋体"/>
                <w:b/>
                <w:i w:val="0"/>
                <w:sz w:val="20"/>
              </w:rPr>
              <w:t>Registry ID</w:t>
            </w:r>
          </w:p>
        </w:tc>
        <w:tc>
          <w:tcPr>
            <w:tcW w:type="dxa" w:w="3787"/>
            <w:vAlign w:val="center"/>
            <w:tcMar>
              <w:top w:w="35" w:type="dxa"/>
              <w:bottom w:w="35" w:type="dxa"/>
              <w:left w:w="70" w:type="dxa"/>
              <w:right w:w="70" w:type="dxa"/>
            </w:tcMar>
            <w:tcBorders>
              <w:top w:val="single" w:sz="10" w:color="000000"/>
              <w:left w:val="nil"/>
              <w:bottom w:val="single" w:sz="6" w:color="000000"/>
              <w:right w:val="nil"/>
              <w:insideH w:val="nil"/>
              <w:insideV w:val="nil"/>
            </w:tcBorders>
          </w:tcPr>
          <w:p>
            <w:pPr>
              <w:keepNext/>
              <w:widowControl/>
              <w:spacing w:before="0" w:after="0" w:line="240" w:lineRule="auto"/>
              <w:jc w:val="center"/>
            </w:pPr>
            <w:r>
              <w:rPr>
                <w:rFonts w:ascii="Times New Roman" w:hAnsi="Times New Roman" w:cs="Times New Roman" w:eastAsia="宋体"/>
                <w:b/>
                <w:i w:val="0"/>
                <w:sz w:val="20"/>
              </w:rPr>
              <w:t>Program</w:t>
            </w:r>
          </w:p>
        </w:tc>
        <w:tc>
          <w:tcPr>
            <w:tcW w:type="dxa" w:w="1584"/>
            <w:vAlign w:val="center"/>
            <w:tcMar>
              <w:top w:w="35" w:type="dxa"/>
              <w:bottom w:w="35" w:type="dxa"/>
              <w:left w:w="70" w:type="dxa"/>
              <w:right w:w="70" w:type="dxa"/>
            </w:tcMar>
            <w:tcBorders>
              <w:top w:val="single" w:sz="10" w:color="000000"/>
              <w:left w:val="nil"/>
              <w:bottom w:val="single" w:sz="6" w:color="000000"/>
              <w:right w:val="nil"/>
              <w:insideH w:val="nil"/>
              <w:insideV w:val="nil"/>
            </w:tcBorders>
          </w:tcPr>
          <w:p>
            <w:pPr>
              <w:keepNext/>
              <w:widowControl/>
              <w:spacing w:before="0" w:after="0" w:line="240" w:lineRule="auto"/>
              <w:jc w:val="center"/>
            </w:pPr>
            <w:r>
              <w:rPr>
                <w:rFonts w:ascii="Times New Roman" w:hAnsi="Times New Roman" w:cs="Times New Roman" w:eastAsia="宋体"/>
                <w:b/>
                <w:i w:val="0"/>
                <w:sz w:val="20"/>
              </w:rPr>
              <w:t>Evidence tier</w:t>
            </w:r>
          </w:p>
        </w:tc>
        <w:tc>
          <w:tcPr>
            <w:tcW w:type="dxa" w:w="835"/>
            <w:vAlign w:val="center"/>
            <w:tcMar>
              <w:top w:w="35" w:type="dxa"/>
              <w:bottom w:w="35" w:type="dxa"/>
              <w:left w:w="70" w:type="dxa"/>
              <w:right w:w="70" w:type="dxa"/>
            </w:tcMar>
            <w:tcBorders>
              <w:top w:val="single" w:sz="10" w:color="000000"/>
              <w:left w:val="nil"/>
              <w:bottom w:val="single" w:sz="6" w:color="000000"/>
              <w:right w:val="nil"/>
              <w:insideH w:val="nil"/>
              <w:insideV w:val="nil"/>
            </w:tcBorders>
          </w:tcPr>
          <w:p>
            <w:pPr>
              <w:keepNext/>
              <w:widowControl/>
              <w:spacing w:before="0" w:after="0" w:line="240" w:lineRule="auto"/>
              <w:jc w:val="center"/>
            </w:pPr>
            <w:r>
              <w:rPr>
                <w:rFonts w:ascii="Times New Roman" w:hAnsi="Times New Roman" w:cs="Times New Roman" w:eastAsia="宋体"/>
                <w:b/>
                <w:i w:val="0"/>
                <w:sz w:val="20"/>
              </w:rPr>
              <w:t>Arm</w:t>
            </w:r>
          </w:p>
        </w:tc>
        <w:tc>
          <w:tcPr>
            <w:tcW w:type="dxa" w:w="691"/>
            <w:vAlign w:val="center"/>
            <w:tcMar>
              <w:top w:w="35" w:type="dxa"/>
              <w:bottom w:w="35" w:type="dxa"/>
              <w:left w:w="70" w:type="dxa"/>
              <w:right w:w="70" w:type="dxa"/>
            </w:tcMar>
            <w:tcBorders>
              <w:top w:val="single" w:sz="10" w:color="000000"/>
              <w:left w:val="nil"/>
              <w:bottom w:val="single" w:sz="6" w:color="000000"/>
              <w:right w:val="nil"/>
              <w:insideH w:val="nil"/>
              <w:insideV w:val="nil"/>
            </w:tcBorders>
          </w:tcPr>
          <w:p>
            <w:pPr>
              <w:keepNext/>
              <w:widowControl/>
              <w:spacing w:before="0" w:after="0" w:line="240" w:lineRule="auto"/>
              <w:jc w:val="center"/>
            </w:pPr>
            <w:r>
              <w:rPr>
                <w:rFonts w:ascii="Times New Roman" w:hAnsi="Times New Roman" w:cs="Times New Roman" w:eastAsia="宋体"/>
                <w:b/>
                <w:i w:val="0"/>
                <w:sz w:val="20"/>
              </w:rPr>
              <w:t>n</w:t>
            </w:r>
          </w:p>
        </w:tc>
        <w:tc>
          <w:tcPr>
            <w:tcW w:type="dxa" w:w="1440"/>
            <w:vAlign w:val="center"/>
            <w:tcMar>
              <w:top w:w="35" w:type="dxa"/>
              <w:bottom w:w="35" w:type="dxa"/>
              <w:left w:w="70" w:type="dxa"/>
              <w:right w:w="70" w:type="dxa"/>
            </w:tcMar>
            <w:tcBorders>
              <w:top w:val="single" w:sz="10" w:color="000000"/>
              <w:left w:val="nil"/>
              <w:bottom w:val="single" w:sz="6" w:color="000000"/>
              <w:right w:val="nil"/>
              <w:insideH w:val="nil"/>
              <w:insideV w:val="nil"/>
            </w:tcBorders>
          </w:tcPr>
          <w:p>
            <w:pPr>
              <w:keepNext/>
              <w:widowControl/>
              <w:spacing w:before="0" w:after="0" w:line="240" w:lineRule="auto"/>
              <w:jc w:val="center"/>
            </w:pPr>
            <w:r>
              <w:rPr>
                <w:rFonts w:ascii="Times New Roman" w:hAnsi="Times New Roman" w:cs="Times New Roman" w:eastAsia="宋体"/>
                <w:b/>
                <w:i w:val="0"/>
                <w:sz w:val="20"/>
              </w:rPr>
              <w:t>Both</w:t>
              <w:br/>
              <w:t>responses</w:t>
            </w:r>
          </w:p>
        </w:tc>
        <w:tc>
          <w:tcPr>
            <w:tcW w:type="dxa" w:w="1440"/>
            <w:vAlign w:val="center"/>
            <w:tcMar>
              <w:top w:w="35" w:type="dxa"/>
              <w:bottom w:w="35" w:type="dxa"/>
              <w:left w:w="70" w:type="dxa"/>
              <w:right w:w="70" w:type="dxa"/>
            </w:tcMar>
            <w:tcBorders>
              <w:top w:val="single" w:sz="10" w:color="000000"/>
              <w:left w:val="nil"/>
              <w:bottom w:val="single" w:sz="6" w:color="000000"/>
              <w:right w:val="nil"/>
              <w:insideH w:val="nil"/>
              <w:insideV w:val="nil"/>
            </w:tcBorders>
          </w:tcPr>
          <w:p>
            <w:pPr>
              <w:keepNext/>
              <w:widowControl/>
              <w:spacing w:before="0" w:after="0" w:line="240" w:lineRule="auto"/>
              <w:jc w:val="center"/>
            </w:pPr>
            <w:r>
              <w:rPr>
                <w:rFonts w:ascii="Times New Roman" w:hAnsi="Times New Roman" w:cs="Times New Roman" w:eastAsia="宋体"/>
                <w:b/>
                <w:i w:val="0"/>
                <w:sz w:val="20"/>
              </w:rPr>
              <w:t>Clinical</w:t>
              <w:br/>
              <w:t>only</w:t>
            </w:r>
          </w:p>
        </w:tc>
        <w:tc>
          <w:tcPr>
            <w:tcW w:type="dxa" w:w="1656"/>
            <w:vAlign w:val="center"/>
            <w:tcMar>
              <w:top w:w="35" w:type="dxa"/>
              <w:bottom w:w="35" w:type="dxa"/>
              <w:left w:w="70" w:type="dxa"/>
              <w:right w:w="70" w:type="dxa"/>
            </w:tcMar>
            <w:tcBorders>
              <w:top w:val="single" w:sz="10" w:color="000000"/>
              <w:left w:val="nil"/>
              <w:bottom w:val="single" w:sz="6" w:color="000000"/>
              <w:right w:val="nil"/>
              <w:insideH w:val="nil"/>
              <w:insideV w:val="nil"/>
            </w:tcBorders>
          </w:tcPr>
          <w:p>
            <w:pPr>
              <w:keepNext/>
              <w:widowControl/>
              <w:spacing w:before="0" w:after="0" w:line="240" w:lineRule="auto"/>
              <w:jc w:val="center"/>
            </w:pPr>
            <w:r>
              <w:rPr>
                <w:rFonts w:ascii="Times New Roman" w:hAnsi="Times New Roman" w:cs="Times New Roman" w:eastAsia="宋体"/>
                <w:b/>
                <w:i w:val="0"/>
                <w:sz w:val="20"/>
              </w:rPr>
              <w:t>Microbiological</w:t>
              <w:br/>
              <w:t>only</w:t>
            </w:r>
          </w:p>
        </w:tc>
        <w:tc>
          <w:tcPr>
            <w:tcW w:type="dxa" w:w="1872"/>
            <w:vAlign w:val="center"/>
            <w:tcMar>
              <w:top w:w="35" w:type="dxa"/>
              <w:bottom w:w="35" w:type="dxa"/>
              <w:left w:w="70" w:type="dxa"/>
              <w:right w:w="70" w:type="dxa"/>
            </w:tcMar>
            <w:tcBorders>
              <w:top w:val="single" w:sz="10" w:color="000000"/>
              <w:left w:val="nil"/>
              <w:bottom w:val="single" w:sz="6" w:color="000000"/>
              <w:right w:val="nil"/>
              <w:insideH w:val="nil"/>
              <w:insideV w:val="nil"/>
            </w:tcBorders>
          </w:tcPr>
          <w:p>
            <w:pPr>
              <w:keepNext/>
              <w:widowControl/>
              <w:spacing w:before="0" w:after="0" w:line="240" w:lineRule="auto"/>
              <w:jc w:val="center"/>
            </w:pPr>
            <w:r>
              <w:rPr>
                <w:rFonts w:ascii="Times New Roman" w:hAnsi="Times New Roman" w:cs="Times New Roman" w:eastAsia="宋体"/>
                <w:b/>
                <w:i w:val="0"/>
                <w:sz w:val="20"/>
              </w:rPr>
              <w:t>Neither documented</w:t>
              <w:br/>
              <w:t>response</w:t>
            </w:r>
          </w:p>
        </w:tc>
      </w:tr>
      <w:tr>
        <w:trPr>
          <w:cantSplit/>
        </w:trPr>
        <w:tc>
          <w:tcPr>
            <w:tcW w:type="dxa" w:w="1757"/>
            <w:vAlign w:val="center"/>
            <w:vMerge w:val="restart"/>
            <w:tcMar>
              <w:top w:w="35" w:type="dxa"/>
              <w:bottom w:w="35" w:type="dxa"/>
              <w:left w:w="70" w:type="dxa"/>
              <w:right w:w="70" w:type="dxa"/>
            </w:tcMar>
            <w:tcBorders>
              <w:top w:val="nil"/>
              <w:left w:val="nil"/>
              <w:bottom w:val="nil"/>
              <w:right w:val="nil"/>
              <w:insideH w:val="nil"/>
              <w:insideV w:val="nil"/>
            </w:tcBorders>
          </w:tcPr>
          <w:p>
            <w:pPr>
              <w:keepNext/>
              <w:widowControl/>
              <w:spacing w:before="0" w:after="0" w:line="240" w:lineRule="auto"/>
              <w:jc w:val="left"/>
            </w:pPr>
            <w:r>
              <w:rPr>
                <w:rFonts w:ascii="Times New Roman" w:hAnsi="Times New Roman" w:cs="Times New Roman" w:eastAsia="宋体"/>
                <w:b w:val="0"/>
                <w:i w:val="0"/>
                <w:sz w:val="20"/>
              </w:rPr>
              <w:t>NCT02753946</w:t>
            </w:r>
          </w:p>
        </w:tc>
        <w:tc>
          <w:tcPr>
            <w:tcW w:type="dxa" w:w="3787"/>
            <w:vAlign w:val="center"/>
            <w:vMerge w:val="restart"/>
            <w:tcMar>
              <w:top w:w="35" w:type="dxa"/>
              <w:bottom w:w="35" w:type="dxa"/>
              <w:left w:w="70" w:type="dxa"/>
              <w:right w:w="70" w:type="dxa"/>
            </w:tcMar>
            <w:tcBorders>
              <w:top w:val="nil"/>
              <w:left w:val="nil"/>
              <w:bottom w:val="nil"/>
              <w:right w:val="nil"/>
              <w:insideH w:val="nil"/>
              <w:insideV w:val="nil"/>
            </w:tcBorders>
          </w:tcPr>
          <w:p>
            <w:pPr>
              <w:keepNext/>
              <w:widowControl/>
              <w:spacing w:before="0" w:after="0" w:line="240" w:lineRule="auto"/>
              <w:jc w:val="left"/>
            </w:pPr>
            <w:r>
              <w:rPr>
                <w:rFonts w:ascii="Times New Roman" w:hAnsi="Times New Roman" w:cs="Times New Roman" w:eastAsia="宋体"/>
                <w:b w:val="0"/>
                <w:i w:val="0"/>
                <w:sz w:val="20"/>
              </w:rPr>
              <w:t>ZEUS</w:t>
            </w:r>
          </w:p>
        </w:tc>
        <w:tc>
          <w:tcPr>
            <w:tcW w:type="dxa" w:w="1584"/>
            <w:vAlign w:val="center"/>
            <w:vMerge w:val="restart"/>
            <w:tcMar>
              <w:top w:w="35" w:type="dxa"/>
              <w:bottom w:w="35" w:type="dxa"/>
              <w:left w:w="70" w:type="dxa"/>
              <w:right w:w="70" w:type="dxa"/>
            </w:tcMar>
            <w:tcBorders>
              <w:top w:val="nil"/>
              <w:left w:val="nil"/>
              <w:bottom w:val="nil"/>
              <w:right w:val="nil"/>
              <w:insideH w:val="nil"/>
              <w:insideV w:val="nil"/>
            </w:tcBorders>
          </w:tcPr>
          <w:p>
            <w:pPr>
              <w:keepNext/>
              <w:widowControl/>
              <w:spacing w:before="0" w:after="0" w:line="240" w:lineRule="auto"/>
              <w:jc w:val="left"/>
            </w:pPr>
            <w:r>
              <w:rPr>
                <w:rFonts w:ascii="Times New Roman" w:hAnsi="Times New Roman" w:cs="Times New Roman" w:eastAsia="宋体"/>
                <w:b w:val="0"/>
                <w:i w:val="0"/>
                <w:sz w:val="20"/>
              </w:rPr>
              <w:t>Primary exact</w:t>
            </w:r>
          </w:p>
        </w:tc>
        <w:tc>
          <w:tcPr>
            <w:tcW w:type="dxa" w:w="835"/>
            <w:vAlign w:val="center"/>
            <w:tcMar>
              <w:top w:w="35" w:type="dxa"/>
              <w:bottom w:w="35" w:type="dxa"/>
              <w:left w:w="70" w:type="dxa"/>
              <w:right w:w="70" w:type="dxa"/>
            </w:tcMar>
            <w:tcBorders>
              <w:top w:val="nil"/>
              <w:left w:val="nil"/>
              <w:bottom w:val="nil"/>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20"/>
              </w:rPr>
              <w:t>exp</w:t>
            </w:r>
          </w:p>
        </w:tc>
        <w:tc>
          <w:tcPr>
            <w:tcW w:type="dxa" w:w="691"/>
            <w:vAlign w:val="center"/>
            <w:tcMar>
              <w:top w:w="35" w:type="dxa"/>
              <w:bottom w:w="35" w:type="dxa"/>
              <w:left w:w="70" w:type="dxa"/>
              <w:right w:w="70" w:type="dxa"/>
            </w:tcMar>
            <w:tcBorders>
              <w:top w:val="nil"/>
              <w:left w:val="nil"/>
              <w:bottom w:val="nil"/>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20"/>
              </w:rPr>
              <w:t>184</w:t>
            </w:r>
          </w:p>
        </w:tc>
        <w:tc>
          <w:tcPr>
            <w:tcW w:type="dxa" w:w="1440"/>
            <w:vAlign w:val="center"/>
            <w:tcMar>
              <w:top w:w="35" w:type="dxa"/>
              <w:bottom w:w="35" w:type="dxa"/>
              <w:left w:w="70" w:type="dxa"/>
              <w:right w:w="70" w:type="dxa"/>
            </w:tcMar>
            <w:tcBorders>
              <w:top w:val="nil"/>
              <w:left w:val="nil"/>
              <w:bottom w:val="nil"/>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20"/>
              </w:rPr>
              <w:t>119</w:t>
            </w:r>
          </w:p>
        </w:tc>
        <w:tc>
          <w:tcPr>
            <w:tcW w:type="dxa" w:w="1440"/>
            <w:vAlign w:val="center"/>
            <w:tcMar>
              <w:top w:w="35" w:type="dxa"/>
              <w:bottom w:w="35" w:type="dxa"/>
              <w:left w:w="70" w:type="dxa"/>
              <w:right w:w="70" w:type="dxa"/>
            </w:tcMar>
            <w:tcBorders>
              <w:top w:val="nil"/>
              <w:left w:val="nil"/>
              <w:bottom w:val="nil"/>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20"/>
              </w:rPr>
              <w:t>48</w:t>
            </w:r>
          </w:p>
        </w:tc>
        <w:tc>
          <w:tcPr>
            <w:tcW w:type="dxa" w:w="1656"/>
            <w:vAlign w:val="center"/>
            <w:tcMar>
              <w:top w:w="35" w:type="dxa"/>
              <w:bottom w:w="35" w:type="dxa"/>
              <w:left w:w="70" w:type="dxa"/>
              <w:right w:w="70" w:type="dxa"/>
            </w:tcMar>
            <w:tcBorders>
              <w:top w:val="nil"/>
              <w:left w:val="nil"/>
              <w:bottom w:val="nil"/>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20"/>
              </w:rPr>
              <w:t>2</w:t>
            </w:r>
          </w:p>
        </w:tc>
        <w:tc>
          <w:tcPr>
            <w:tcW w:type="dxa" w:w="1872"/>
            <w:vAlign w:val="center"/>
            <w:tcMar>
              <w:top w:w="35" w:type="dxa"/>
              <w:bottom w:w="35" w:type="dxa"/>
              <w:left w:w="70" w:type="dxa"/>
              <w:right w:w="70" w:type="dxa"/>
            </w:tcMar>
            <w:tcBorders>
              <w:top w:val="nil"/>
              <w:left w:val="nil"/>
              <w:bottom w:val="nil"/>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20"/>
              </w:rPr>
              <w:t>15</w:t>
            </w:r>
          </w:p>
        </w:tc>
      </w:tr>
      <w:tr>
        <w:trPr>
          <w:cantSplit/>
        </w:trPr>
        <w:tc>
          <w:tcPr>
            <w:tcW w:type="dxa" w:w="1757"/>
            <w:vAlign w:val="center"/>
            <w:vMerge/>
            <w:tcMar>
              <w:top w:w="35" w:type="dxa"/>
              <w:bottom w:w="35" w:type="dxa"/>
              <w:left w:w="70" w:type="dxa"/>
              <w:right w:w="70" w:type="dxa"/>
            </w:tcMar>
          </w:tcPr>
          <w:p/>
        </w:tc>
        <w:tc>
          <w:tcPr>
            <w:tcW w:type="dxa" w:w="3787"/>
            <w:vAlign w:val="center"/>
            <w:vMerge/>
            <w:tcMar>
              <w:top w:w="35" w:type="dxa"/>
              <w:bottom w:w="35" w:type="dxa"/>
              <w:left w:w="70" w:type="dxa"/>
              <w:right w:w="70" w:type="dxa"/>
            </w:tcMar>
          </w:tcPr>
          <w:p/>
        </w:tc>
        <w:tc>
          <w:tcPr>
            <w:tcW w:type="dxa" w:w="1584"/>
            <w:vAlign w:val="center"/>
            <w:vMerge/>
            <w:tcMar>
              <w:top w:w="35" w:type="dxa"/>
              <w:bottom w:w="35" w:type="dxa"/>
              <w:left w:w="70" w:type="dxa"/>
              <w:right w:w="70" w:type="dxa"/>
            </w:tcMar>
          </w:tcPr>
          <w:p/>
        </w:tc>
        <w:tc>
          <w:tcPr>
            <w:tcW w:type="dxa" w:w="835"/>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ctrl</w:t>
            </w:r>
          </w:p>
        </w:tc>
        <w:tc>
          <w:tcPr>
            <w:tcW w:type="dxa" w:w="691"/>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178</w:t>
            </w:r>
          </w:p>
        </w:tc>
        <w:tc>
          <w:tcPr>
            <w:tcW w:type="dxa" w:w="1440"/>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97</w:t>
            </w:r>
          </w:p>
        </w:tc>
        <w:tc>
          <w:tcPr>
            <w:tcW w:type="dxa" w:w="1440"/>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66</w:t>
            </w:r>
          </w:p>
        </w:tc>
        <w:tc>
          <w:tcPr>
            <w:tcW w:type="dxa" w:w="1656"/>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3</w:t>
            </w:r>
          </w:p>
        </w:tc>
        <w:tc>
          <w:tcPr>
            <w:tcW w:type="dxa" w:w="1872"/>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12</w:t>
            </w:r>
          </w:p>
        </w:tc>
      </w:tr>
      <w:tr>
        <w:trPr>
          <w:cantSplit/>
        </w:trPr>
        <w:tc>
          <w:tcPr>
            <w:tcW w:type="dxa" w:w="1757"/>
            <w:vAlign w:val="center"/>
            <w:vMerge w:val="restart"/>
            <w:tcMar>
              <w:top w:w="35" w:type="dxa"/>
              <w:bottom w:w="35" w:type="dxa"/>
              <w:left w:w="70" w:type="dxa"/>
              <w:right w:w="70" w:type="dxa"/>
            </w:tcMar>
            <w:tcBorders>
              <w:top w:val="nil"/>
              <w:left w:val="nil"/>
              <w:bottom w:val="nil"/>
              <w:right w:val="nil"/>
              <w:insideH w:val="nil"/>
              <w:insideV w:val="nil"/>
            </w:tcBorders>
          </w:tcPr>
          <w:p>
            <w:pPr>
              <w:keepNext/>
              <w:widowControl/>
              <w:spacing w:before="0" w:after="0" w:line="240" w:lineRule="auto"/>
              <w:jc w:val="left"/>
            </w:pPr>
            <w:r>
              <w:rPr>
                <w:rFonts w:ascii="Times New Roman" w:hAnsi="Times New Roman" w:cs="Times New Roman" w:eastAsia="宋体"/>
                <w:b w:val="0"/>
                <w:i w:val="0"/>
                <w:sz w:val="20"/>
              </w:rPr>
              <w:t>NCT03840148</w:t>
            </w:r>
          </w:p>
        </w:tc>
        <w:tc>
          <w:tcPr>
            <w:tcW w:type="dxa" w:w="3787"/>
            <w:vAlign w:val="center"/>
            <w:vMerge w:val="restart"/>
            <w:tcMar>
              <w:top w:w="35" w:type="dxa"/>
              <w:bottom w:w="35" w:type="dxa"/>
              <w:left w:w="70" w:type="dxa"/>
              <w:right w:w="70" w:type="dxa"/>
            </w:tcMar>
            <w:tcBorders>
              <w:top w:val="nil"/>
              <w:left w:val="nil"/>
              <w:bottom w:val="nil"/>
              <w:right w:val="nil"/>
              <w:insideH w:val="nil"/>
              <w:insideV w:val="nil"/>
            </w:tcBorders>
          </w:tcPr>
          <w:p>
            <w:pPr>
              <w:keepNext/>
              <w:widowControl/>
              <w:spacing w:before="0" w:after="0" w:line="240" w:lineRule="auto"/>
              <w:jc w:val="left"/>
            </w:pPr>
            <w:r>
              <w:rPr>
                <w:rFonts w:ascii="Times New Roman" w:hAnsi="Times New Roman" w:cs="Times New Roman" w:eastAsia="宋体"/>
                <w:b w:val="0"/>
                <w:i w:val="0"/>
                <w:sz w:val="20"/>
              </w:rPr>
              <w:t>CERTAIN-1</w:t>
            </w:r>
          </w:p>
        </w:tc>
        <w:tc>
          <w:tcPr>
            <w:tcW w:type="dxa" w:w="1584"/>
            <w:vAlign w:val="center"/>
            <w:vMerge w:val="restart"/>
            <w:tcMar>
              <w:top w:w="35" w:type="dxa"/>
              <w:bottom w:w="35" w:type="dxa"/>
              <w:left w:w="70" w:type="dxa"/>
              <w:right w:w="70" w:type="dxa"/>
            </w:tcMar>
            <w:tcBorders>
              <w:top w:val="nil"/>
              <w:left w:val="nil"/>
              <w:bottom w:val="nil"/>
              <w:right w:val="nil"/>
              <w:insideH w:val="nil"/>
              <w:insideV w:val="nil"/>
            </w:tcBorders>
          </w:tcPr>
          <w:p>
            <w:pPr>
              <w:keepNext/>
              <w:widowControl/>
              <w:spacing w:before="0" w:after="0" w:line="240" w:lineRule="auto"/>
              <w:jc w:val="left"/>
            </w:pPr>
            <w:r>
              <w:rPr>
                <w:rFonts w:ascii="Times New Roman" w:hAnsi="Times New Roman" w:cs="Times New Roman" w:eastAsia="宋体"/>
                <w:b w:val="0"/>
                <w:i w:val="0"/>
                <w:sz w:val="20"/>
              </w:rPr>
              <w:t>Primary exact</w:t>
            </w:r>
          </w:p>
        </w:tc>
        <w:tc>
          <w:tcPr>
            <w:tcW w:type="dxa" w:w="835"/>
            <w:vAlign w:val="center"/>
            <w:tcMar>
              <w:top w:w="35" w:type="dxa"/>
              <w:bottom w:w="35" w:type="dxa"/>
              <w:left w:w="70" w:type="dxa"/>
              <w:right w:w="70" w:type="dxa"/>
            </w:tcMar>
            <w:tcBorders>
              <w:top w:val="nil"/>
              <w:left w:val="nil"/>
              <w:bottom w:val="nil"/>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20"/>
              </w:rPr>
              <w:t>exp</w:t>
            </w:r>
          </w:p>
        </w:tc>
        <w:tc>
          <w:tcPr>
            <w:tcW w:type="dxa" w:w="691"/>
            <w:vAlign w:val="center"/>
            <w:tcMar>
              <w:top w:w="35" w:type="dxa"/>
              <w:bottom w:w="35" w:type="dxa"/>
              <w:left w:w="70" w:type="dxa"/>
              <w:right w:w="70" w:type="dxa"/>
            </w:tcMar>
            <w:tcBorders>
              <w:top w:val="nil"/>
              <w:left w:val="nil"/>
              <w:bottom w:val="nil"/>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20"/>
              </w:rPr>
              <w:t>293</w:t>
            </w:r>
          </w:p>
        </w:tc>
        <w:tc>
          <w:tcPr>
            <w:tcW w:type="dxa" w:w="1440"/>
            <w:vAlign w:val="center"/>
            <w:tcMar>
              <w:top w:w="35" w:type="dxa"/>
              <w:bottom w:w="35" w:type="dxa"/>
              <w:left w:w="70" w:type="dxa"/>
              <w:right w:w="70" w:type="dxa"/>
            </w:tcMar>
            <w:tcBorders>
              <w:top w:val="nil"/>
              <w:left w:val="nil"/>
              <w:bottom w:val="nil"/>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20"/>
              </w:rPr>
              <w:t>207</w:t>
            </w:r>
          </w:p>
        </w:tc>
        <w:tc>
          <w:tcPr>
            <w:tcW w:type="dxa" w:w="1440"/>
            <w:vAlign w:val="center"/>
            <w:tcMar>
              <w:top w:w="35" w:type="dxa"/>
              <w:bottom w:w="35" w:type="dxa"/>
              <w:left w:w="70" w:type="dxa"/>
              <w:right w:w="70" w:type="dxa"/>
            </w:tcMar>
            <w:tcBorders>
              <w:top w:val="nil"/>
              <w:left w:val="nil"/>
              <w:bottom w:val="nil"/>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20"/>
              </w:rPr>
              <w:t>44</w:t>
            </w:r>
          </w:p>
        </w:tc>
        <w:tc>
          <w:tcPr>
            <w:tcW w:type="dxa" w:w="1656"/>
            <w:vAlign w:val="center"/>
            <w:tcMar>
              <w:top w:w="35" w:type="dxa"/>
              <w:bottom w:w="35" w:type="dxa"/>
              <w:left w:w="70" w:type="dxa"/>
              <w:right w:w="70" w:type="dxa"/>
            </w:tcMar>
            <w:tcBorders>
              <w:top w:val="nil"/>
              <w:left w:val="nil"/>
              <w:bottom w:val="nil"/>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20"/>
              </w:rPr>
              <w:t>22</w:t>
            </w:r>
          </w:p>
        </w:tc>
        <w:tc>
          <w:tcPr>
            <w:tcW w:type="dxa" w:w="1872"/>
            <w:vAlign w:val="center"/>
            <w:tcMar>
              <w:top w:w="35" w:type="dxa"/>
              <w:bottom w:w="35" w:type="dxa"/>
              <w:left w:w="70" w:type="dxa"/>
              <w:right w:w="70" w:type="dxa"/>
            </w:tcMar>
            <w:tcBorders>
              <w:top w:val="nil"/>
              <w:left w:val="nil"/>
              <w:bottom w:val="nil"/>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20"/>
              </w:rPr>
              <w:t>20</w:t>
            </w:r>
          </w:p>
        </w:tc>
      </w:tr>
      <w:tr>
        <w:trPr>
          <w:cantSplit/>
        </w:trPr>
        <w:tc>
          <w:tcPr>
            <w:tcW w:type="dxa" w:w="1757"/>
            <w:vAlign w:val="center"/>
            <w:vMerge/>
            <w:tcMar>
              <w:top w:w="35" w:type="dxa"/>
              <w:bottom w:w="35" w:type="dxa"/>
              <w:left w:w="70" w:type="dxa"/>
              <w:right w:w="70" w:type="dxa"/>
            </w:tcMar>
          </w:tcPr>
          <w:p/>
        </w:tc>
        <w:tc>
          <w:tcPr>
            <w:tcW w:type="dxa" w:w="3787"/>
            <w:vAlign w:val="center"/>
            <w:vMerge/>
            <w:tcMar>
              <w:top w:w="35" w:type="dxa"/>
              <w:bottom w:w="35" w:type="dxa"/>
              <w:left w:w="70" w:type="dxa"/>
              <w:right w:w="70" w:type="dxa"/>
            </w:tcMar>
          </w:tcPr>
          <w:p/>
        </w:tc>
        <w:tc>
          <w:tcPr>
            <w:tcW w:type="dxa" w:w="1584"/>
            <w:vAlign w:val="center"/>
            <w:vMerge/>
            <w:tcMar>
              <w:top w:w="35" w:type="dxa"/>
              <w:bottom w:w="35" w:type="dxa"/>
              <w:left w:w="70" w:type="dxa"/>
              <w:right w:w="70" w:type="dxa"/>
            </w:tcMar>
          </w:tcPr>
          <w:p/>
        </w:tc>
        <w:tc>
          <w:tcPr>
            <w:tcW w:type="dxa" w:w="835"/>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ctrl</w:t>
            </w:r>
          </w:p>
        </w:tc>
        <w:tc>
          <w:tcPr>
            <w:tcW w:type="dxa" w:w="691"/>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143</w:t>
            </w:r>
          </w:p>
        </w:tc>
        <w:tc>
          <w:tcPr>
            <w:tcW w:type="dxa" w:w="1440"/>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83</w:t>
            </w:r>
          </w:p>
        </w:tc>
        <w:tc>
          <w:tcPr>
            <w:tcW w:type="dxa" w:w="1440"/>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33</w:t>
            </w:r>
          </w:p>
        </w:tc>
        <w:tc>
          <w:tcPr>
            <w:tcW w:type="dxa" w:w="1656"/>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12</w:t>
            </w:r>
          </w:p>
        </w:tc>
        <w:tc>
          <w:tcPr>
            <w:tcW w:type="dxa" w:w="1872"/>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15</w:t>
            </w:r>
          </w:p>
        </w:tc>
      </w:tr>
      <w:tr>
        <w:trPr>
          <w:cantSplit/>
        </w:trPr>
        <w:tc>
          <w:tcPr>
            <w:tcW w:type="dxa" w:w="1757"/>
            <w:vAlign w:val="center"/>
            <w:vMerge w:val="restart"/>
            <w:tcMar>
              <w:top w:w="35" w:type="dxa"/>
              <w:bottom w:w="35" w:type="dxa"/>
              <w:left w:w="70" w:type="dxa"/>
              <w:right w:w="70" w:type="dxa"/>
            </w:tcMar>
            <w:tcBorders>
              <w:top w:val="nil"/>
              <w:left w:val="nil"/>
              <w:bottom w:val="nil"/>
              <w:right w:val="nil"/>
              <w:insideH w:val="nil"/>
              <w:insideV w:val="nil"/>
            </w:tcBorders>
          </w:tcPr>
          <w:p>
            <w:pPr>
              <w:keepNext/>
              <w:widowControl/>
              <w:spacing w:before="0" w:after="0" w:line="240" w:lineRule="auto"/>
              <w:jc w:val="left"/>
            </w:pPr>
            <w:r>
              <w:rPr>
                <w:rFonts w:ascii="Times New Roman" w:hAnsi="Times New Roman" w:cs="Times New Roman" w:eastAsia="宋体"/>
                <w:b w:val="0"/>
                <w:i w:val="0"/>
                <w:sz w:val="20"/>
              </w:rPr>
              <w:t>NCT03788967</w:t>
            </w:r>
          </w:p>
        </w:tc>
        <w:tc>
          <w:tcPr>
            <w:tcW w:type="dxa" w:w="3787"/>
            <w:vAlign w:val="center"/>
            <w:vMerge w:val="restart"/>
            <w:tcMar>
              <w:top w:w="35" w:type="dxa"/>
              <w:bottom w:w="35" w:type="dxa"/>
              <w:left w:w="70" w:type="dxa"/>
              <w:right w:w="70" w:type="dxa"/>
            </w:tcMar>
            <w:tcBorders>
              <w:top w:val="nil"/>
              <w:left w:val="nil"/>
              <w:bottom w:val="nil"/>
              <w:right w:val="nil"/>
              <w:insideH w:val="nil"/>
              <w:insideV w:val="nil"/>
            </w:tcBorders>
          </w:tcPr>
          <w:p>
            <w:pPr>
              <w:keepNext/>
              <w:widowControl/>
              <w:spacing w:before="0" w:after="0" w:line="240" w:lineRule="auto"/>
              <w:jc w:val="left"/>
            </w:pPr>
            <w:r>
              <w:rPr>
                <w:rFonts w:ascii="Times New Roman" w:hAnsi="Times New Roman" w:cs="Times New Roman" w:eastAsia="宋体"/>
                <w:b w:val="0"/>
                <w:i w:val="0"/>
                <w:sz w:val="20"/>
              </w:rPr>
              <w:t>ADAPT-PO</w:t>
            </w:r>
          </w:p>
        </w:tc>
        <w:tc>
          <w:tcPr>
            <w:tcW w:type="dxa" w:w="1584"/>
            <w:vAlign w:val="center"/>
            <w:vMerge w:val="restart"/>
            <w:tcMar>
              <w:top w:w="35" w:type="dxa"/>
              <w:bottom w:w="35" w:type="dxa"/>
              <w:left w:w="70" w:type="dxa"/>
              <w:right w:w="70" w:type="dxa"/>
            </w:tcMar>
            <w:tcBorders>
              <w:top w:val="nil"/>
              <w:left w:val="nil"/>
              <w:bottom w:val="nil"/>
              <w:right w:val="nil"/>
              <w:insideH w:val="nil"/>
              <w:insideV w:val="nil"/>
            </w:tcBorders>
          </w:tcPr>
          <w:p>
            <w:pPr>
              <w:keepNext/>
              <w:widowControl/>
              <w:spacing w:before="0" w:after="0" w:line="240" w:lineRule="auto"/>
              <w:jc w:val="left"/>
            </w:pPr>
            <w:r>
              <w:rPr>
                <w:rFonts w:ascii="Times New Roman" w:hAnsi="Times New Roman" w:cs="Times New Roman" w:eastAsia="宋体"/>
                <w:b w:val="0"/>
                <w:i w:val="0"/>
                <w:sz w:val="20"/>
              </w:rPr>
              <w:t>Primary exact</w:t>
            </w:r>
          </w:p>
        </w:tc>
        <w:tc>
          <w:tcPr>
            <w:tcW w:type="dxa" w:w="835"/>
            <w:vAlign w:val="center"/>
            <w:tcMar>
              <w:top w:w="35" w:type="dxa"/>
              <w:bottom w:w="35" w:type="dxa"/>
              <w:left w:w="70" w:type="dxa"/>
              <w:right w:w="70" w:type="dxa"/>
            </w:tcMar>
            <w:tcBorders>
              <w:top w:val="nil"/>
              <w:left w:val="nil"/>
              <w:bottom w:val="nil"/>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20"/>
              </w:rPr>
              <w:t>exp</w:t>
            </w:r>
          </w:p>
        </w:tc>
        <w:tc>
          <w:tcPr>
            <w:tcW w:type="dxa" w:w="691"/>
            <w:vAlign w:val="center"/>
            <w:tcMar>
              <w:top w:w="35" w:type="dxa"/>
              <w:bottom w:w="35" w:type="dxa"/>
              <w:left w:w="70" w:type="dxa"/>
              <w:right w:w="70" w:type="dxa"/>
            </w:tcMar>
            <w:tcBorders>
              <w:top w:val="nil"/>
              <w:left w:val="nil"/>
              <w:bottom w:val="nil"/>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20"/>
              </w:rPr>
              <w:t>449</w:t>
            </w:r>
          </w:p>
        </w:tc>
        <w:tc>
          <w:tcPr>
            <w:tcW w:type="dxa" w:w="1440"/>
            <w:vAlign w:val="center"/>
            <w:tcMar>
              <w:top w:w="35" w:type="dxa"/>
              <w:bottom w:w="35" w:type="dxa"/>
              <w:left w:w="70" w:type="dxa"/>
              <w:right w:w="70" w:type="dxa"/>
            </w:tcMar>
            <w:tcBorders>
              <w:top w:val="nil"/>
              <w:left w:val="nil"/>
              <w:bottom w:val="nil"/>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20"/>
              </w:rPr>
              <w:t>264</w:t>
            </w:r>
          </w:p>
        </w:tc>
        <w:tc>
          <w:tcPr>
            <w:tcW w:type="dxa" w:w="1440"/>
            <w:vAlign w:val="center"/>
            <w:tcMar>
              <w:top w:w="35" w:type="dxa"/>
              <w:bottom w:w="35" w:type="dxa"/>
              <w:left w:w="70" w:type="dxa"/>
              <w:right w:w="70" w:type="dxa"/>
            </w:tcMar>
            <w:tcBorders>
              <w:top w:val="nil"/>
              <w:left w:val="nil"/>
              <w:bottom w:val="nil"/>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20"/>
              </w:rPr>
              <w:t>154</w:t>
            </w:r>
          </w:p>
        </w:tc>
        <w:tc>
          <w:tcPr>
            <w:tcW w:type="dxa" w:w="1656"/>
            <w:vAlign w:val="center"/>
            <w:tcMar>
              <w:top w:w="35" w:type="dxa"/>
              <w:bottom w:w="35" w:type="dxa"/>
              <w:left w:w="70" w:type="dxa"/>
              <w:right w:w="70" w:type="dxa"/>
            </w:tcMar>
            <w:tcBorders>
              <w:top w:val="nil"/>
              <w:left w:val="nil"/>
              <w:bottom w:val="nil"/>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20"/>
              </w:rPr>
              <w:t>3</w:t>
            </w:r>
          </w:p>
        </w:tc>
        <w:tc>
          <w:tcPr>
            <w:tcW w:type="dxa" w:w="1872"/>
            <w:vAlign w:val="center"/>
            <w:tcMar>
              <w:top w:w="35" w:type="dxa"/>
              <w:bottom w:w="35" w:type="dxa"/>
              <w:left w:w="70" w:type="dxa"/>
              <w:right w:w="70" w:type="dxa"/>
            </w:tcMar>
            <w:tcBorders>
              <w:top w:val="nil"/>
              <w:left w:val="nil"/>
              <w:bottom w:val="nil"/>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20"/>
              </w:rPr>
              <w:t>28</w:t>
            </w:r>
          </w:p>
        </w:tc>
      </w:tr>
      <w:tr>
        <w:trPr>
          <w:cantSplit/>
        </w:trPr>
        <w:tc>
          <w:tcPr>
            <w:tcW w:type="dxa" w:w="1757"/>
            <w:vAlign w:val="center"/>
            <w:vMerge/>
            <w:tcMar>
              <w:top w:w="35" w:type="dxa"/>
              <w:bottom w:w="35" w:type="dxa"/>
              <w:left w:w="70" w:type="dxa"/>
              <w:right w:w="70" w:type="dxa"/>
            </w:tcMar>
          </w:tcPr>
          <w:p/>
        </w:tc>
        <w:tc>
          <w:tcPr>
            <w:tcW w:type="dxa" w:w="3787"/>
            <w:vAlign w:val="center"/>
            <w:vMerge/>
            <w:tcMar>
              <w:top w:w="35" w:type="dxa"/>
              <w:bottom w:w="35" w:type="dxa"/>
              <w:left w:w="70" w:type="dxa"/>
              <w:right w:w="70" w:type="dxa"/>
            </w:tcMar>
          </w:tcPr>
          <w:p/>
        </w:tc>
        <w:tc>
          <w:tcPr>
            <w:tcW w:type="dxa" w:w="1584"/>
            <w:vAlign w:val="center"/>
            <w:vMerge/>
            <w:tcMar>
              <w:top w:w="35" w:type="dxa"/>
              <w:bottom w:w="35" w:type="dxa"/>
              <w:left w:w="70" w:type="dxa"/>
              <w:right w:w="70" w:type="dxa"/>
            </w:tcMar>
          </w:tcPr>
          <w:p/>
        </w:tc>
        <w:tc>
          <w:tcPr>
            <w:tcW w:type="dxa" w:w="835"/>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ctrl</w:t>
            </w:r>
          </w:p>
        </w:tc>
        <w:tc>
          <w:tcPr>
            <w:tcW w:type="dxa" w:w="691"/>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419</w:t>
            </w:r>
          </w:p>
        </w:tc>
        <w:tc>
          <w:tcPr>
            <w:tcW w:type="dxa" w:w="1440"/>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258</w:t>
            </w:r>
          </w:p>
        </w:tc>
        <w:tc>
          <w:tcPr>
            <w:tcW w:type="dxa" w:w="1440"/>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134</w:t>
            </w:r>
          </w:p>
        </w:tc>
        <w:tc>
          <w:tcPr>
            <w:tcW w:type="dxa" w:w="1656"/>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8</w:t>
            </w:r>
          </w:p>
        </w:tc>
        <w:tc>
          <w:tcPr>
            <w:tcW w:type="dxa" w:w="1872"/>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19</w:t>
            </w:r>
          </w:p>
        </w:tc>
      </w:tr>
      <w:tr>
        <w:trPr>
          <w:cantSplit/>
        </w:trPr>
        <w:tc>
          <w:tcPr>
            <w:tcW w:type="dxa" w:w="1757"/>
            <w:vAlign w:val="center"/>
            <w:vMerge w:val="restart"/>
            <w:tcMar>
              <w:top w:w="35" w:type="dxa"/>
              <w:bottom w:w="35" w:type="dxa"/>
              <w:left w:w="70" w:type="dxa"/>
              <w:right w:w="70" w:type="dxa"/>
            </w:tcMar>
            <w:tcBorders>
              <w:top w:val="nil"/>
              <w:left w:val="nil"/>
              <w:bottom w:val="nil"/>
              <w:right w:val="nil"/>
              <w:insideH w:val="nil"/>
              <w:insideV w:val="nil"/>
            </w:tcBorders>
          </w:tcPr>
          <w:p>
            <w:pPr>
              <w:keepNext/>
              <w:widowControl/>
              <w:spacing w:before="0" w:after="0" w:line="240" w:lineRule="auto"/>
              <w:jc w:val="left"/>
            </w:pPr>
            <w:r>
              <w:rPr>
                <w:rFonts w:ascii="Times New Roman" w:hAnsi="Times New Roman" w:cs="Times New Roman" w:eastAsia="宋体"/>
                <w:b w:val="0"/>
                <w:i w:val="0"/>
                <w:sz w:val="20"/>
              </w:rPr>
              <w:t>NCT06059846</w:t>
            </w:r>
          </w:p>
        </w:tc>
        <w:tc>
          <w:tcPr>
            <w:tcW w:type="dxa" w:w="3787"/>
            <w:vAlign w:val="center"/>
            <w:vMerge w:val="restart"/>
            <w:tcMar>
              <w:top w:w="35" w:type="dxa"/>
              <w:bottom w:w="35" w:type="dxa"/>
              <w:left w:w="70" w:type="dxa"/>
              <w:right w:w="70" w:type="dxa"/>
            </w:tcMar>
            <w:tcBorders>
              <w:top w:val="nil"/>
              <w:left w:val="nil"/>
              <w:bottom w:val="nil"/>
              <w:right w:val="nil"/>
              <w:insideH w:val="nil"/>
              <w:insideV w:val="nil"/>
            </w:tcBorders>
          </w:tcPr>
          <w:p>
            <w:pPr>
              <w:keepNext/>
              <w:widowControl/>
              <w:spacing w:before="0" w:after="0" w:line="240" w:lineRule="auto"/>
              <w:jc w:val="left"/>
            </w:pPr>
            <w:r>
              <w:rPr>
                <w:rFonts w:ascii="Times New Roman" w:hAnsi="Times New Roman" w:cs="Times New Roman" w:eastAsia="宋体"/>
                <w:b w:val="0"/>
                <w:i w:val="0"/>
                <w:sz w:val="20"/>
              </w:rPr>
              <w:t>PIVOT-PO</w:t>
            </w:r>
          </w:p>
        </w:tc>
        <w:tc>
          <w:tcPr>
            <w:tcW w:type="dxa" w:w="1584"/>
            <w:vAlign w:val="center"/>
            <w:vMerge w:val="restart"/>
            <w:tcMar>
              <w:top w:w="35" w:type="dxa"/>
              <w:bottom w:w="35" w:type="dxa"/>
              <w:left w:w="70" w:type="dxa"/>
              <w:right w:w="70" w:type="dxa"/>
            </w:tcMar>
            <w:tcBorders>
              <w:top w:val="nil"/>
              <w:left w:val="nil"/>
              <w:bottom w:val="nil"/>
              <w:right w:val="nil"/>
              <w:insideH w:val="nil"/>
              <w:insideV w:val="nil"/>
            </w:tcBorders>
          </w:tcPr>
          <w:p>
            <w:pPr>
              <w:keepNext/>
              <w:widowControl/>
              <w:spacing w:before="0" w:after="0" w:line="240" w:lineRule="auto"/>
              <w:jc w:val="left"/>
            </w:pPr>
            <w:r>
              <w:rPr>
                <w:rFonts w:ascii="Times New Roman" w:hAnsi="Times New Roman" w:cs="Times New Roman" w:eastAsia="宋体"/>
                <w:b w:val="0"/>
                <w:i w:val="0"/>
                <w:sz w:val="20"/>
              </w:rPr>
              <w:t>Primary exact</w:t>
            </w:r>
          </w:p>
        </w:tc>
        <w:tc>
          <w:tcPr>
            <w:tcW w:type="dxa" w:w="835"/>
            <w:vAlign w:val="center"/>
            <w:tcMar>
              <w:top w:w="35" w:type="dxa"/>
              <w:bottom w:w="35" w:type="dxa"/>
              <w:left w:w="70" w:type="dxa"/>
              <w:right w:w="70" w:type="dxa"/>
            </w:tcMar>
            <w:tcBorders>
              <w:top w:val="nil"/>
              <w:left w:val="nil"/>
              <w:bottom w:val="nil"/>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20"/>
              </w:rPr>
              <w:t>exp</w:t>
            </w:r>
          </w:p>
        </w:tc>
        <w:tc>
          <w:tcPr>
            <w:tcW w:type="dxa" w:w="691"/>
            <w:vAlign w:val="center"/>
            <w:tcMar>
              <w:top w:w="35" w:type="dxa"/>
              <w:bottom w:w="35" w:type="dxa"/>
              <w:left w:w="70" w:type="dxa"/>
              <w:right w:w="70" w:type="dxa"/>
            </w:tcMar>
            <w:tcBorders>
              <w:top w:val="nil"/>
              <w:left w:val="nil"/>
              <w:bottom w:val="nil"/>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20"/>
              </w:rPr>
              <w:t>446</w:t>
            </w:r>
          </w:p>
        </w:tc>
        <w:tc>
          <w:tcPr>
            <w:tcW w:type="dxa" w:w="1440"/>
            <w:vAlign w:val="center"/>
            <w:tcMar>
              <w:top w:w="35" w:type="dxa"/>
              <w:bottom w:w="35" w:type="dxa"/>
              <w:left w:w="70" w:type="dxa"/>
              <w:right w:w="70" w:type="dxa"/>
            </w:tcMar>
            <w:tcBorders>
              <w:top w:val="nil"/>
              <w:left w:val="nil"/>
              <w:bottom w:val="nil"/>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20"/>
              </w:rPr>
              <w:t>261</w:t>
            </w:r>
          </w:p>
        </w:tc>
        <w:tc>
          <w:tcPr>
            <w:tcW w:type="dxa" w:w="1440"/>
            <w:vAlign w:val="center"/>
            <w:tcMar>
              <w:top w:w="35" w:type="dxa"/>
              <w:bottom w:w="35" w:type="dxa"/>
              <w:left w:w="70" w:type="dxa"/>
              <w:right w:w="70" w:type="dxa"/>
            </w:tcMar>
            <w:tcBorders>
              <w:top w:val="nil"/>
              <w:left w:val="nil"/>
              <w:bottom w:val="nil"/>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20"/>
              </w:rPr>
              <w:t>156</w:t>
            </w:r>
          </w:p>
        </w:tc>
        <w:tc>
          <w:tcPr>
            <w:tcW w:type="dxa" w:w="1656"/>
            <w:vAlign w:val="center"/>
            <w:tcMar>
              <w:top w:w="35" w:type="dxa"/>
              <w:bottom w:w="35" w:type="dxa"/>
              <w:left w:w="70" w:type="dxa"/>
              <w:right w:w="70" w:type="dxa"/>
            </w:tcMar>
            <w:tcBorders>
              <w:top w:val="nil"/>
              <w:left w:val="nil"/>
              <w:bottom w:val="nil"/>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20"/>
              </w:rPr>
              <w:t>8</w:t>
            </w:r>
          </w:p>
        </w:tc>
        <w:tc>
          <w:tcPr>
            <w:tcW w:type="dxa" w:w="1872"/>
            <w:vAlign w:val="center"/>
            <w:tcMar>
              <w:top w:w="35" w:type="dxa"/>
              <w:bottom w:w="35" w:type="dxa"/>
              <w:left w:w="70" w:type="dxa"/>
              <w:right w:w="70" w:type="dxa"/>
            </w:tcMar>
            <w:tcBorders>
              <w:top w:val="nil"/>
              <w:left w:val="nil"/>
              <w:bottom w:val="nil"/>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20"/>
              </w:rPr>
              <w:t>21</w:t>
            </w:r>
          </w:p>
        </w:tc>
      </w:tr>
      <w:tr>
        <w:trPr>
          <w:cantSplit/>
        </w:trPr>
        <w:tc>
          <w:tcPr>
            <w:tcW w:type="dxa" w:w="1757"/>
            <w:vAlign w:val="center"/>
            <w:vMerge/>
            <w:tcMar>
              <w:top w:w="35" w:type="dxa"/>
              <w:bottom w:w="35" w:type="dxa"/>
              <w:left w:w="70" w:type="dxa"/>
              <w:right w:w="70" w:type="dxa"/>
            </w:tcMar>
          </w:tcPr>
          <w:p/>
        </w:tc>
        <w:tc>
          <w:tcPr>
            <w:tcW w:type="dxa" w:w="3787"/>
            <w:vAlign w:val="center"/>
            <w:vMerge/>
            <w:tcMar>
              <w:top w:w="35" w:type="dxa"/>
              <w:bottom w:w="35" w:type="dxa"/>
              <w:left w:w="70" w:type="dxa"/>
              <w:right w:w="70" w:type="dxa"/>
            </w:tcMar>
          </w:tcPr>
          <w:p/>
        </w:tc>
        <w:tc>
          <w:tcPr>
            <w:tcW w:type="dxa" w:w="1584"/>
            <w:vAlign w:val="center"/>
            <w:vMerge/>
            <w:tcMar>
              <w:top w:w="35" w:type="dxa"/>
              <w:bottom w:w="35" w:type="dxa"/>
              <w:left w:w="70" w:type="dxa"/>
              <w:right w:w="70" w:type="dxa"/>
            </w:tcMar>
          </w:tcPr>
          <w:p/>
        </w:tc>
        <w:tc>
          <w:tcPr>
            <w:tcW w:type="dxa" w:w="835"/>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ctrl</w:t>
            </w:r>
          </w:p>
        </w:tc>
        <w:tc>
          <w:tcPr>
            <w:tcW w:type="dxa" w:w="691"/>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483</w:t>
            </w:r>
          </w:p>
        </w:tc>
        <w:tc>
          <w:tcPr>
            <w:tcW w:type="dxa" w:w="1440"/>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291</w:t>
            </w:r>
          </w:p>
        </w:tc>
        <w:tc>
          <w:tcPr>
            <w:tcW w:type="dxa" w:w="1440"/>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169</w:t>
            </w:r>
          </w:p>
        </w:tc>
        <w:tc>
          <w:tcPr>
            <w:tcW w:type="dxa" w:w="1656"/>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5</w:t>
            </w:r>
          </w:p>
        </w:tc>
        <w:tc>
          <w:tcPr>
            <w:tcW w:type="dxa" w:w="1872"/>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18</w:t>
            </w:r>
          </w:p>
        </w:tc>
      </w:tr>
      <w:tr>
        <w:trPr>
          <w:cantSplit/>
        </w:trPr>
        <w:tc>
          <w:tcPr>
            <w:tcW w:type="dxa" w:w="1757"/>
            <w:vAlign w:val="center"/>
            <w:vMerge w:val="restart"/>
            <w:tcMar>
              <w:top w:w="35" w:type="dxa"/>
              <w:bottom w:w="35" w:type="dxa"/>
              <w:left w:w="70" w:type="dxa"/>
              <w:right w:w="70" w:type="dxa"/>
            </w:tcMar>
            <w:tcBorders>
              <w:top w:val="nil"/>
              <w:left w:val="nil"/>
              <w:bottom w:val="nil"/>
              <w:right w:val="nil"/>
              <w:insideH w:val="nil"/>
              <w:insideV w:val="nil"/>
            </w:tcBorders>
          </w:tcPr>
          <w:p>
            <w:pPr>
              <w:keepNext/>
              <w:widowControl/>
              <w:spacing w:before="0" w:after="0" w:line="240" w:lineRule="auto"/>
              <w:jc w:val="left"/>
            </w:pPr>
            <w:r>
              <w:rPr>
                <w:rFonts w:ascii="Times New Roman" w:hAnsi="Times New Roman" w:cs="Times New Roman" w:eastAsia="宋体"/>
                <w:b w:val="0"/>
                <w:i w:val="0"/>
                <w:sz w:val="20"/>
              </w:rPr>
              <w:t>NCT05887908</w:t>
            </w:r>
          </w:p>
        </w:tc>
        <w:tc>
          <w:tcPr>
            <w:tcW w:type="dxa" w:w="3787"/>
            <w:vAlign w:val="center"/>
            <w:vMerge w:val="restart"/>
            <w:tcMar>
              <w:top w:w="35" w:type="dxa"/>
              <w:bottom w:w="35" w:type="dxa"/>
              <w:left w:w="70" w:type="dxa"/>
              <w:right w:w="70" w:type="dxa"/>
            </w:tcMar>
            <w:tcBorders>
              <w:top w:val="nil"/>
              <w:left w:val="nil"/>
              <w:bottom w:val="nil"/>
              <w:right w:val="nil"/>
              <w:insideH w:val="nil"/>
              <w:insideV w:val="nil"/>
            </w:tcBorders>
          </w:tcPr>
          <w:p>
            <w:pPr>
              <w:keepNext/>
              <w:widowControl/>
              <w:spacing w:before="0" w:after="0" w:line="240" w:lineRule="auto"/>
              <w:jc w:val="left"/>
            </w:pPr>
            <w:r>
              <w:rPr>
                <w:rFonts w:ascii="Times New Roman" w:hAnsi="Times New Roman" w:cs="Times New Roman" w:eastAsia="宋体"/>
                <w:b w:val="0"/>
                <w:i w:val="0"/>
                <w:sz w:val="20"/>
              </w:rPr>
              <w:t>INTEGRAL-1 cefepime/nacubactam</w:t>
            </w:r>
          </w:p>
        </w:tc>
        <w:tc>
          <w:tcPr>
            <w:tcW w:type="dxa" w:w="1584"/>
            <w:vAlign w:val="center"/>
            <w:vMerge w:val="restart"/>
            <w:tcMar>
              <w:top w:w="35" w:type="dxa"/>
              <w:bottom w:w="35" w:type="dxa"/>
              <w:left w:w="70" w:type="dxa"/>
              <w:right w:w="70" w:type="dxa"/>
            </w:tcMar>
            <w:tcBorders>
              <w:top w:val="nil"/>
              <w:left w:val="nil"/>
              <w:bottom w:val="nil"/>
              <w:right w:val="nil"/>
              <w:insideH w:val="nil"/>
              <w:insideV w:val="nil"/>
            </w:tcBorders>
          </w:tcPr>
          <w:p>
            <w:pPr>
              <w:keepNext/>
              <w:widowControl/>
              <w:spacing w:before="0" w:after="0" w:line="240" w:lineRule="auto"/>
              <w:jc w:val="left"/>
            </w:pPr>
            <w:r>
              <w:rPr>
                <w:rFonts w:ascii="Times New Roman" w:hAnsi="Times New Roman" w:cs="Times New Roman" w:eastAsia="宋体"/>
                <w:b w:val="0"/>
                <w:i w:val="0"/>
                <w:sz w:val="20"/>
              </w:rPr>
              <w:t>Primary exact</w:t>
            </w:r>
          </w:p>
        </w:tc>
        <w:tc>
          <w:tcPr>
            <w:tcW w:type="dxa" w:w="835"/>
            <w:vAlign w:val="center"/>
            <w:tcMar>
              <w:top w:w="35" w:type="dxa"/>
              <w:bottom w:w="35" w:type="dxa"/>
              <w:left w:w="70" w:type="dxa"/>
              <w:right w:w="70" w:type="dxa"/>
            </w:tcMar>
            <w:tcBorders>
              <w:top w:val="nil"/>
              <w:left w:val="nil"/>
              <w:bottom w:val="nil"/>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20"/>
              </w:rPr>
              <w:t>exp</w:t>
            </w:r>
          </w:p>
        </w:tc>
        <w:tc>
          <w:tcPr>
            <w:tcW w:type="dxa" w:w="691"/>
            <w:vAlign w:val="center"/>
            <w:tcMar>
              <w:top w:w="35" w:type="dxa"/>
              <w:bottom w:w="35" w:type="dxa"/>
              <w:left w:w="70" w:type="dxa"/>
              <w:right w:w="70" w:type="dxa"/>
            </w:tcMar>
            <w:tcBorders>
              <w:top w:val="nil"/>
              <w:left w:val="nil"/>
              <w:bottom w:val="nil"/>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20"/>
              </w:rPr>
              <w:t>214</w:t>
            </w:r>
          </w:p>
        </w:tc>
        <w:tc>
          <w:tcPr>
            <w:tcW w:type="dxa" w:w="1440"/>
            <w:vAlign w:val="center"/>
            <w:tcMar>
              <w:top w:w="35" w:type="dxa"/>
              <w:bottom w:w="35" w:type="dxa"/>
              <w:left w:w="70" w:type="dxa"/>
              <w:right w:w="70" w:type="dxa"/>
            </w:tcMar>
            <w:tcBorders>
              <w:top w:val="nil"/>
              <w:left w:val="nil"/>
              <w:bottom w:val="nil"/>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20"/>
              </w:rPr>
              <w:t>176</w:t>
            </w:r>
          </w:p>
        </w:tc>
        <w:tc>
          <w:tcPr>
            <w:tcW w:type="dxa" w:w="1440"/>
            <w:vAlign w:val="center"/>
            <w:tcMar>
              <w:top w:w="35" w:type="dxa"/>
              <w:bottom w:w="35" w:type="dxa"/>
              <w:left w:w="70" w:type="dxa"/>
              <w:right w:w="70" w:type="dxa"/>
            </w:tcMar>
            <w:tcBorders>
              <w:top w:val="nil"/>
              <w:left w:val="nil"/>
              <w:bottom w:val="nil"/>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20"/>
              </w:rPr>
              <w:t>19</w:t>
            </w:r>
          </w:p>
        </w:tc>
        <w:tc>
          <w:tcPr>
            <w:tcW w:type="dxa" w:w="1656"/>
            <w:vAlign w:val="center"/>
            <w:tcMar>
              <w:top w:w="35" w:type="dxa"/>
              <w:bottom w:w="35" w:type="dxa"/>
              <w:left w:w="70" w:type="dxa"/>
              <w:right w:w="70" w:type="dxa"/>
            </w:tcMar>
            <w:tcBorders>
              <w:top w:val="nil"/>
              <w:left w:val="nil"/>
              <w:bottom w:val="nil"/>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20"/>
              </w:rPr>
              <w:t>8</w:t>
            </w:r>
          </w:p>
        </w:tc>
        <w:tc>
          <w:tcPr>
            <w:tcW w:type="dxa" w:w="1872"/>
            <w:vAlign w:val="center"/>
            <w:tcMar>
              <w:top w:w="35" w:type="dxa"/>
              <w:bottom w:w="35" w:type="dxa"/>
              <w:left w:w="70" w:type="dxa"/>
              <w:right w:w="70" w:type="dxa"/>
            </w:tcMar>
            <w:tcBorders>
              <w:top w:val="nil"/>
              <w:left w:val="nil"/>
              <w:bottom w:val="nil"/>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20"/>
              </w:rPr>
              <w:t>11</w:t>
            </w:r>
          </w:p>
        </w:tc>
      </w:tr>
      <w:tr>
        <w:trPr>
          <w:cantSplit/>
        </w:trPr>
        <w:tc>
          <w:tcPr>
            <w:tcW w:type="dxa" w:w="1757"/>
            <w:vAlign w:val="center"/>
            <w:vMerge/>
            <w:tcMar>
              <w:top w:w="35" w:type="dxa"/>
              <w:bottom w:w="35" w:type="dxa"/>
              <w:left w:w="70" w:type="dxa"/>
              <w:right w:w="70" w:type="dxa"/>
            </w:tcMar>
          </w:tcPr>
          <w:p/>
        </w:tc>
        <w:tc>
          <w:tcPr>
            <w:tcW w:type="dxa" w:w="3787"/>
            <w:vAlign w:val="center"/>
            <w:vMerge/>
            <w:tcMar>
              <w:top w:w="35" w:type="dxa"/>
              <w:bottom w:w="35" w:type="dxa"/>
              <w:left w:w="70" w:type="dxa"/>
              <w:right w:w="70" w:type="dxa"/>
            </w:tcMar>
          </w:tcPr>
          <w:p/>
        </w:tc>
        <w:tc>
          <w:tcPr>
            <w:tcW w:type="dxa" w:w="1584"/>
            <w:vAlign w:val="center"/>
            <w:vMerge/>
            <w:tcMar>
              <w:top w:w="35" w:type="dxa"/>
              <w:bottom w:w="35" w:type="dxa"/>
              <w:left w:w="70" w:type="dxa"/>
              <w:right w:w="70" w:type="dxa"/>
            </w:tcMar>
          </w:tcPr>
          <w:p/>
        </w:tc>
        <w:tc>
          <w:tcPr>
            <w:tcW w:type="dxa" w:w="835"/>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ctrl</w:t>
            </w:r>
          </w:p>
        </w:tc>
        <w:tc>
          <w:tcPr>
            <w:tcW w:type="dxa" w:w="691"/>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105</w:t>
            </w:r>
          </w:p>
        </w:tc>
        <w:tc>
          <w:tcPr>
            <w:tcW w:type="dxa" w:w="1440"/>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64</w:t>
            </w:r>
          </w:p>
        </w:tc>
        <w:tc>
          <w:tcPr>
            <w:tcW w:type="dxa" w:w="1440"/>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28</w:t>
            </w:r>
          </w:p>
        </w:tc>
        <w:tc>
          <w:tcPr>
            <w:tcW w:type="dxa" w:w="1656"/>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3</w:t>
            </w:r>
          </w:p>
        </w:tc>
        <w:tc>
          <w:tcPr>
            <w:tcW w:type="dxa" w:w="1872"/>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10</w:t>
            </w:r>
          </w:p>
        </w:tc>
      </w:tr>
      <w:tr>
        <w:trPr>
          <w:cantSplit/>
        </w:trPr>
        <w:tc>
          <w:tcPr>
            <w:tcW w:type="dxa" w:w="1757"/>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left"/>
            </w:pPr>
            <w:r>
              <w:rPr>
                <w:rFonts w:ascii="Times New Roman" w:hAnsi="Times New Roman" w:cs="Times New Roman" w:eastAsia="宋体"/>
                <w:b w:val="0"/>
                <w:i w:val="0"/>
                <w:sz w:val="20"/>
              </w:rPr>
              <w:t>NCT05887908</w:t>
            </w:r>
          </w:p>
        </w:tc>
        <w:tc>
          <w:tcPr>
            <w:tcW w:type="dxa" w:w="3787"/>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INTEGRAL-1 aztreonam/nacubactam</w:t>
            </w:r>
          </w:p>
        </w:tc>
        <w:tc>
          <w:tcPr>
            <w:tcW w:type="dxa" w:w="1584"/>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Primary exact</w:t>
            </w:r>
          </w:p>
        </w:tc>
        <w:tc>
          <w:tcPr>
            <w:tcW w:type="dxa" w:w="835"/>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exp</w:t>
            </w:r>
          </w:p>
        </w:tc>
        <w:tc>
          <w:tcPr>
            <w:tcW w:type="dxa" w:w="691"/>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112</w:t>
            </w:r>
          </w:p>
        </w:tc>
        <w:tc>
          <w:tcPr>
            <w:tcW w:type="dxa" w:w="1440"/>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81</w:t>
            </w:r>
          </w:p>
        </w:tc>
        <w:tc>
          <w:tcPr>
            <w:tcW w:type="dxa" w:w="1440"/>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22</w:t>
            </w:r>
          </w:p>
        </w:tc>
        <w:tc>
          <w:tcPr>
            <w:tcW w:type="dxa" w:w="1656"/>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2</w:t>
            </w:r>
          </w:p>
        </w:tc>
        <w:tc>
          <w:tcPr>
            <w:tcW w:type="dxa" w:w="1872"/>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7</w:t>
            </w:r>
          </w:p>
        </w:tc>
      </w:tr>
      <w:tr>
        <w:trPr>
          <w:cantSplit/>
        </w:trPr>
        <w:tc>
          <w:tcPr>
            <w:tcW w:type="dxa" w:w="1757"/>
            <w:vAlign w:val="center"/>
            <w:vMerge w:val="restart"/>
            <w:tcMar>
              <w:top w:w="35" w:type="dxa"/>
              <w:bottom w:w="35" w:type="dxa"/>
              <w:left w:w="70" w:type="dxa"/>
              <w:right w:w="70" w:type="dxa"/>
            </w:tcMar>
            <w:tcBorders>
              <w:top w:val="nil"/>
              <w:left w:val="nil"/>
              <w:bottom w:val="nil"/>
              <w:right w:val="nil"/>
              <w:insideH w:val="nil"/>
              <w:insideV w:val="nil"/>
            </w:tcBorders>
          </w:tcPr>
          <w:p>
            <w:pPr>
              <w:keepNext/>
              <w:widowControl/>
              <w:spacing w:before="0" w:after="0" w:line="240" w:lineRule="auto"/>
              <w:jc w:val="left"/>
            </w:pPr>
            <w:r>
              <w:rPr>
                <w:rFonts w:ascii="Times New Roman" w:hAnsi="Times New Roman" w:cs="Times New Roman" w:eastAsia="宋体"/>
                <w:b w:val="0"/>
                <w:i w:val="0"/>
                <w:sz w:val="20"/>
              </w:rPr>
              <w:t>NCT02321800</w:t>
            </w:r>
          </w:p>
        </w:tc>
        <w:tc>
          <w:tcPr>
            <w:tcW w:type="dxa" w:w="3787"/>
            <w:vAlign w:val="center"/>
            <w:vMerge w:val="restart"/>
            <w:tcMar>
              <w:top w:w="35" w:type="dxa"/>
              <w:bottom w:w="35" w:type="dxa"/>
              <w:left w:w="70" w:type="dxa"/>
              <w:right w:w="70" w:type="dxa"/>
            </w:tcMar>
            <w:tcBorders>
              <w:top w:val="nil"/>
              <w:left w:val="nil"/>
              <w:bottom w:val="nil"/>
              <w:right w:val="nil"/>
              <w:insideH w:val="nil"/>
              <w:insideV w:val="nil"/>
            </w:tcBorders>
          </w:tcPr>
          <w:p>
            <w:pPr>
              <w:keepNext/>
              <w:widowControl/>
              <w:spacing w:before="0" w:after="0" w:line="240" w:lineRule="auto"/>
              <w:jc w:val="left"/>
            </w:pPr>
            <w:r>
              <w:rPr>
                <w:rFonts w:ascii="Times New Roman" w:hAnsi="Times New Roman" w:cs="Times New Roman" w:eastAsia="宋体"/>
                <w:b w:val="0"/>
                <w:i w:val="0"/>
                <w:sz w:val="20"/>
              </w:rPr>
              <w:t>APEKS-cUTI</w:t>
            </w:r>
          </w:p>
        </w:tc>
        <w:tc>
          <w:tcPr>
            <w:tcW w:type="dxa" w:w="1584"/>
            <w:vAlign w:val="center"/>
            <w:vMerge w:val="restart"/>
            <w:tcMar>
              <w:top w:w="35" w:type="dxa"/>
              <w:bottom w:w="35" w:type="dxa"/>
              <w:left w:w="70" w:type="dxa"/>
              <w:right w:w="70" w:type="dxa"/>
            </w:tcMar>
            <w:tcBorders>
              <w:top w:val="nil"/>
              <w:left w:val="nil"/>
              <w:bottom w:val="nil"/>
              <w:right w:val="nil"/>
              <w:insideH w:val="nil"/>
              <w:insideV w:val="nil"/>
            </w:tcBorders>
          </w:tcPr>
          <w:p>
            <w:pPr>
              <w:keepNext/>
              <w:widowControl/>
              <w:spacing w:before="0" w:after="0" w:line="240" w:lineRule="auto"/>
              <w:jc w:val="left"/>
            </w:pPr>
            <w:r>
              <w:rPr>
                <w:rFonts w:ascii="Times New Roman" w:hAnsi="Times New Roman" w:cs="Times New Roman" w:eastAsia="宋体"/>
                <w:b w:val="0"/>
                <w:i w:val="0"/>
                <w:sz w:val="20"/>
              </w:rPr>
              <w:t>Phase 2 sensitivity</w:t>
            </w:r>
          </w:p>
        </w:tc>
        <w:tc>
          <w:tcPr>
            <w:tcW w:type="dxa" w:w="835"/>
            <w:vAlign w:val="center"/>
            <w:tcMar>
              <w:top w:w="35" w:type="dxa"/>
              <w:bottom w:w="35" w:type="dxa"/>
              <w:left w:w="70" w:type="dxa"/>
              <w:right w:w="70" w:type="dxa"/>
            </w:tcMar>
            <w:tcBorders>
              <w:top w:val="nil"/>
              <w:left w:val="nil"/>
              <w:bottom w:val="nil"/>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20"/>
              </w:rPr>
              <w:t>exp</w:t>
            </w:r>
          </w:p>
        </w:tc>
        <w:tc>
          <w:tcPr>
            <w:tcW w:type="dxa" w:w="691"/>
            <w:vAlign w:val="center"/>
            <w:tcMar>
              <w:top w:w="35" w:type="dxa"/>
              <w:bottom w:w="35" w:type="dxa"/>
              <w:left w:w="70" w:type="dxa"/>
              <w:right w:w="70" w:type="dxa"/>
            </w:tcMar>
            <w:tcBorders>
              <w:top w:val="nil"/>
              <w:left w:val="nil"/>
              <w:bottom w:val="nil"/>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20"/>
              </w:rPr>
              <w:t>252</w:t>
            </w:r>
          </w:p>
        </w:tc>
        <w:tc>
          <w:tcPr>
            <w:tcW w:type="dxa" w:w="1440"/>
            <w:vAlign w:val="center"/>
            <w:tcMar>
              <w:top w:w="35" w:type="dxa"/>
              <w:bottom w:w="35" w:type="dxa"/>
              <w:left w:w="70" w:type="dxa"/>
              <w:right w:w="70" w:type="dxa"/>
            </w:tcMar>
            <w:tcBorders>
              <w:top w:val="nil"/>
              <w:left w:val="nil"/>
              <w:bottom w:val="nil"/>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20"/>
              </w:rPr>
              <w:t>183</w:t>
            </w:r>
          </w:p>
        </w:tc>
        <w:tc>
          <w:tcPr>
            <w:tcW w:type="dxa" w:w="1440"/>
            <w:vAlign w:val="center"/>
            <w:tcMar>
              <w:top w:w="35" w:type="dxa"/>
              <w:bottom w:w="35" w:type="dxa"/>
              <w:left w:w="70" w:type="dxa"/>
              <w:right w:w="70" w:type="dxa"/>
            </w:tcMar>
            <w:tcBorders>
              <w:top w:val="nil"/>
              <w:left w:val="nil"/>
              <w:bottom w:val="nil"/>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20"/>
              </w:rPr>
              <w:t>43</w:t>
            </w:r>
          </w:p>
        </w:tc>
        <w:tc>
          <w:tcPr>
            <w:tcW w:type="dxa" w:w="1656"/>
            <w:vAlign w:val="center"/>
            <w:tcMar>
              <w:top w:w="35" w:type="dxa"/>
              <w:bottom w:w="35" w:type="dxa"/>
              <w:left w:w="70" w:type="dxa"/>
              <w:right w:w="70" w:type="dxa"/>
            </w:tcMar>
            <w:tcBorders>
              <w:top w:val="nil"/>
              <w:left w:val="nil"/>
              <w:bottom w:val="nil"/>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20"/>
              </w:rPr>
              <w:t>1</w:t>
            </w:r>
          </w:p>
        </w:tc>
        <w:tc>
          <w:tcPr>
            <w:tcW w:type="dxa" w:w="1872"/>
            <w:vAlign w:val="center"/>
            <w:tcMar>
              <w:top w:w="35" w:type="dxa"/>
              <w:bottom w:w="35" w:type="dxa"/>
              <w:left w:w="70" w:type="dxa"/>
              <w:right w:w="70" w:type="dxa"/>
            </w:tcMar>
            <w:tcBorders>
              <w:top w:val="nil"/>
              <w:left w:val="nil"/>
              <w:bottom w:val="nil"/>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20"/>
              </w:rPr>
              <w:t>25</w:t>
            </w:r>
          </w:p>
        </w:tc>
      </w:tr>
      <w:tr>
        <w:trPr>
          <w:cantSplit/>
        </w:trPr>
        <w:tc>
          <w:tcPr>
            <w:tcW w:type="dxa" w:w="1757"/>
            <w:vAlign w:val="center"/>
            <w:vMerge/>
            <w:tcMar>
              <w:top w:w="35" w:type="dxa"/>
              <w:bottom w:w="35" w:type="dxa"/>
              <w:left w:w="70" w:type="dxa"/>
              <w:right w:w="70" w:type="dxa"/>
            </w:tcMar>
          </w:tcPr>
          <w:p/>
        </w:tc>
        <w:tc>
          <w:tcPr>
            <w:tcW w:type="dxa" w:w="3787"/>
            <w:vAlign w:val="center"/>
            <w:vMerge/>
            <w:tcMar>
              <w:top w:w="35" w:type="dxa"/>
              <w:bottom w:w="35" w:type="dxa"/>
              <w:left w:w="70" w:type="dxa"/>
              <w:right w:w="70" w:type="dxa"/>
            </w:tcMar>
          </w:tcPr>
          <w:p/>
        </w:tc>
        <w:tc>
          <w:tcPr>
            <w:tcW w:type="dxa" w:w="1584"/>
            <w:vAlign w:val="center"/>
            <w:vMerge/>
            <w:tcMar>
              <w:top w:w="35" w:type="dxa"/>
              <w:bottom w:w="35" w:type="dxa"/>
              <w:left w:w="70" w:type="dxa"/>
              <w:right w:w="70" w:type="dxa"/>
            </w:tcMar>
          </w:tcPr>
          <w:p/>
        </w:tc>
        <w:tc>
          <w:tcPr>
            <w:tcW w:type="dxa" w:w="835"/>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ctrl</w:t>
            </w:r>
          </w:p>
        </w:tc>
        <w:tc>
          <w:tcPr>
            <w:tcW w:type="dxa" w:w="691"/>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119</w:t>
            </w:r>
          </w:p>
        </w:tc>
        <w:tc>
          <w:tcPr>
            <w:tcW w:type="dxa" w:w="1440"/>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65</w:t>
            </w:r>
          </w:p>
        </w:tc>
        <w:tc>
          <w:tcPr>
            <w:tcW w:type="dxa" w:w="1440"/>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39</w:t>
            </w:r>
          </w:p>
        </w:tc>
        <w:tc>
          <w:tcPr>
            <w:tcW w:type="dxa" w:w="1656"/>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2</w:t>
            </w:r>
          </w:p>
        </w:tc>
        <w:tc>
          <w:tcPr>
            <w:tcW w:type="dxa" w:w="1872"/>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13</w:t>
            </w:r>
          </w:p>
        </w:tc>
      </w:tr>
      <w:tr>
        <w:trPr>
          <w:cantSplit/>
        </w:trPr>
        <w:tc>
          <w:tcPr>
            <w:tcW w:type="dxa" w:w="1757"/>
            <w:vAlign w:val="center"/>
            <w:vMerge w:val="restart"/>
            <w:tcMar>
              <w:top w:w="35" w:type="dxa"/>
              <w:bottom w:w="35" w:type="dxa"/>
              <w:left w:w="70" w:type="dxa"/>
              <w:right w:w="70" w:type="dxa"/>
            </w:tcMar>
            <w:tcBorders>
              <w:top w:val="nil"/>
              <w:left w:val="nil"/>
              <w:bottom w:val="single" w:sz="10" w:color="000000"/>
              <w:right w:val="nil"/>
              <w:insideH w:val="nil"/>
              <w:insideV w:val="nil"/>
            </w:tcBorders>
          </w:tcPr>
          <w:p>
            <w:pPr>
              <w:keepNext/>
              <w:widowControl/>
              <w:spacing w:before="0" w:after="0" w:line="240" w:lineRule="auto"/>
              <w:jc w:val="left"/>
            </w:pPr>
            <w:r>
              <w:rPr>
                <w:rFonts w:ascii="Times New Roman" w:hAnsi="Times New Roman" w:cs="Times New Roman" w:eastAsia="宋体"/>
                <w:b w:val="0"/>
                <w:i w:val="0"/>
                <w:sz w:val="20"/>
              </w:rPr>
              <w:t>NCT03687255</w:t>
            </w:r>
          </w:p>
        </w:tc>
        <w:tc>
          <w:tcPr>
            <w:tcW w:type="dxa" w:w="3787"/>
            <w:vAlign w:val="center"/>
            <w:vMerge w:val="restart"/>
            <w:tcMar>
              <w:top w:w="35" w:type="dxa"/>
              <w:bottom w:w="35" w:type="dxa"/>
              <w:left w:w="70" w:type="dxa"/>
              <w:right w:w="70" w:type="dxa"/>
            </w:tcMar>
            <w:tcBorders>
              <w:top w:val="nil"/>
              <w:left w:val="nil"/>
              <w:bottom w:val="single" w:sz="10" w:color="000000"/>
              <w:right w:val="nil"/>
              <w:insideH w:val="nil"/>
              <w:insideV w:val="nil"/>
            </w:tcBorders>
          </w:tcPr>
          <w:p>
            <w:pPr>
              <w:keepNext/>
              <w:widowControl/>
              <w:spacing w:before="0" w:after="0" w:line="240" w:lineRule="auto"/>
              <w:jc w:val="left"/>
            </w:pPr>
            <w:r>
              <w:rPr>
                <w:rFonts w:ascii="Times New Roman" w:hAnsi="Times New Roman" w:cs="Times New Roman" w:eastAsia="宋体"/>
                <w:b w:val="0"/>
                <w:i w:val="0"/>
                <w:sz w:val="20"/>
              </w:rPr>
              <w:t>ALLIUM FDA extension</w:t>
            </w:r>
          </w:p>
        </w:tc>
        <w:tc>
          <w:tcPr>
            <w:tcW w:type="dxa" w:w="1584"/>
            <w:vAlign w:val="center"/>
            <w:vMerge w:val="restart"/>
            <w:tcMar>
              <w:top w:w="35" w:type="dxa"/>
              <w:bottom w:w="35" w:type="dxa"/>
              <w:left w:w="70" w:type="dxa"/>
              <w:right w:w="70" w:type="dxa"/>
            </w:tcMar>
            <w:tcBorders>
              <w:top w:val="nil"/>
              <w:left w:val="nil"/>
              <w:bottom w:val="single" w:sz="10" w:color="000000"/>
              <w:right w:val="nil"/>
              <w:insideH w:val="nil"/>
              <w:insideV w:val="nil"/>
            </w:tcBorders>
          </w:tcPr>
          <w:p>
            <w:pPr>
              <w:keepNext/>
              <w:widowControl/>
              <w:spacing w:before="0" w:after="0" w:line="240" w:lineRule="auto"/>
              <w:jc w:val="left"/>
            </w:pPr>
            <w:r>
              <w:rPr>
                <w:rFonts w:ascii="Times New Roman" w:hAnsi="Times New Roman" w:cs="Times New Roman" w:eastAsia="宋体"/>
                <w:b w:val="0"/>
                <w:i w:val="0"/>
                <w:sz w:val="20"/>
              </w:rPr>
              <w:t>FDA extension</w:t>
            </w:r>
          </w:p>
        </w:tc>
        <w:tc>
          <w:tcPr>
            <w:tcW w:type="dxa" w:w="835"/>
            <w:vAlign w:val="center"/>
            <w:tcMar>
              <w:top w:w="35" w:type="dxa"/>
              <w:bottom w:w="35" w:type="dxa"/>
              <w:left w:w="70" w:type="dxa"/>
              <w:right w:w="70" w:type="dxa"/>
            </w:tcMar>
            <w:tcBorders>
              <w:top w:val="nil"/>
              <w:left w:val="nil"/>
              <w:bottom w:val="nil"/>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20"/>
              </w:rPr>
              <w:t>exp</w:t>
            </w:r>
          </w:p>
        </w:tc>
        <w:tc>
          <w:tcPr>
            <w:tcW w:type="dxa" w:w="691"/>
            <w:vAlign w:val="center"/>
            <w:tcMar>
              <w:top w:w="35" w:type="dxa"/>
              <w:bottom w:w="35" w:type="dxa"/>
              <w:left w:w="70" w:type="dxa"/>
              <w:right w:w="70" w:type="dxa"/>
            </w:tcMar>
            <w:tcBorders>
              <w:top w:val="nil"/>
              <w:left w:val="nil"/>
              <w:bottom w:val="nil"/>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20"/>
              </w:rPr>
              <w:t>345</w:t>
            </w:r>
          </w:p>
        </w:tc>
        <w:tc>
          <w:tcPr>
            <w:tcW w:type="dxa" w:w="1440"/>
            <w:vAlign w:val="center"/>
            <w:tcMar>
              <w:top w:w="35" w:type="dxa"/>
              <w:bottom w:w="35" w:type="dxa"/>
              <w:left w:w="70" w:type="dxa"/>
              <w:right w:w="70" w:type="dxa"/>
            </w:tcMar>
            <w:tcBorders>
              <w:top w:val="nil"/>
              <w:left w:val="nil"/>
              <w:bottom w:val="nil"/>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20"/>
              </w:rPr>
              <w:t>273</w:t>
            </w:r>
          </w:p>
        </w:tc>
        <w:tc>
          <w:tcPr>
            <w:tcW w:type="dxa" w:w="1440"/>
            <w:vAlign w:val="center"/>
            <w:tcMar>
              <w:top w:w="35" w:type="dxa"/>
              <w:bottom w:w="35" w:type="dxa"/>
              <w:left w:w="70" w:type="dxa"/>
              <w:right w:w="70" w:type="dxa"/>
            </w:tcMar>
            <w:tcBorders>
              <w:top w:val="nil"/>
              <w:left w:val="nil"/>
              <w:bottom w:val="nil"/>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20"/>
              </w:rPr>
              <w:t>46</w:t>
            </w:r>
          </w:p>
        </w:tc>
        <w:tc>
          <w:tcPr>
            <w:tcW w:type="dxa" w:w="1656"/>
            <w:vAlign w:val="center"/>
            <w:tcMar>
              <w:top w:w="35" w:type="dxa"/>
              <w:bottom w:w="35" w:type="dxa"/>
              <w:left w:w="70" w:type="dxa"/>
              <w:right w:w="70" w:type="dxa"/>
            </w:tcMar>
            <w:tcBorders>
              <w:top w:val="nil"/>
              <w:left w:val="nil"/>
              <w:bottom w:val="nil"/>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20"/>
              </w:rPr>
              <w:t>13</w:t>
            </w:r>
          </w:p>
        </w:tc>
        <w:tc>
          <w:tcPr>
            <w:tcW w:type="dxa" w:w="1872"/>
            <w:vAlign w:val="center"/>
            <w:tcMar>
              <w:top w:w="35" w:type="dxa"/>
              <w:bottom w:w="35" w:type="dxa"/>
              <w:left w:w="70" w:type="dxa"/>
              <w:right w:w="70" w:type="dxa"/>
            </w:tcMar>
            <w:tcBorders>
              <w:top w:val="nil"/>
              <w:left w:val="nil"/>
              <w:bottom w:val="nil"/>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20"/>
              </w:rPr>
              <w:t>13</w:t>
            </w:r>
          </w:p>
        </w:tc>
      </w:tr>
      <w:tr>
        <w:trPr>
          <w:cantSplit/>
        </w:trPr>
        <w:tc>
          <w:tcPr>
            <w:tcW w:type="dxa" w:w="1757"/>
            <w:vAlign w:val="center"/>
            <w:vMerge/>
            <w:tcMar>
              <w:top w:w="35" w:type="dxa"/>
              <w:bottom w:w="35" w:type="dxa"/>
              <w:left w:w="70" w:type="dxa"/>
              <w:right w:w="70" w:type="dxa"/>
            </w:tcMar>
          </w:tcPr>
          <w:p/>
        </w:tc>
        <w:tc>
          <w:tcPr>
            <w:tcW w:type="dxa" w:w="3787"/>
            <w:vAlign w:val="center"/>
            <w:vMerge/>
            <w:tcMar>
              <w:top w:w="35" w:type="dxa"/>
              <w:bottom w:w="35" w:type="dxa"/>
              <w:left w:w="70" w:type="dxa"/>
              <w:right w:w="70" w:type="dxa"/>
            </w:tcMar>
          </w:tcPr>
          <w:p/>
        </w:tc>
        <w:tc>
          <w:tcPr>
            <w:tcW w:type="dxa" w:w="1584"/>
            <w:vAlign w:val="center"/>
            <w:vMerge/>
            <w:tcMar>
              <w:top w:w="35" w:type="dxa"/>
              <w:bottom w:w="35" w:type="dxa"/>
              <w:left w:w="70" w:type="dxa"/>
              <w:right w:w="70" w:type="dxa"/>
            </w:tcMar>
          </w:tcPr>
          <w:p/>
        </w:tc>
        <w:tc>
          <w:tcPr>
            <w:tcW w:type="dxa" w:w="835"/>
            <w:vAlign w:val="center"/>
            <w:tcMar>
              <w:top w:w="35" w:type="dxa"/>
              <w:bottom w:w="35" w:type="dxa"/>
              <w:left w:w="70" w:type="dxa"/>
              <w:right w:w="70" w:type="dxa"/>
            </w:tcMar>
            <w:tcBorders>
              <w:top w:val="nil"/>
              <w:left w:val="nil"/>
              <w:bottom w:val="single" w:sz="10" w:color="000000"/>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20"/>
              </w:rPr>
              <w:t>ctrl</w:t>
            </w:r>
          </w:p>
        </w:tc>
        <w:tc>
          <w:tcPr>
            <w:tcW w:type="dxa" w:w="691"/>
            <w:vAlign w:val="center"/>
            <w:tcMar>
              <w:top w:w="35" w:type="dxa"/>
              <w:bottom w:w="35" w:type="dxa"/>
              <w:left w:w="70" w:type="dxa"/>
              <w:right w:w="70" w:type="dxa"/>
            </w:tcMar>
            <w:tcBorders>
              <w:top w:val="nil"/>
              <w:left w:val="nil"/>
              <w:bottom w:val="single" w:sz="10" w:color="000000"/>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20"/>
              </w:rPr>
              <w:t>333</w:t>
            </w:r>
          </w:p>
        </w:tc>
        <w:tc>
          <w:tcPr>
            <w:tcW w:type="dxa" w:w="1440"/>
            <w:vAlign w:val="center"/>
            <w:tcMar>
              <w:top w:w="35" w:type="dxa"/>
              <w:bottom w:w="35" w:type="dxa"/>
              <w:left w:w="70" w:type="dxa"/>
              <w:right w:w="70" w:type="dxa"/>
            </w:tcMar>
            <w:tcBorders>
              <w:top w:val="nil"/>
              <w:left w:val="nil"/>
              <w:bottom w:val="single" w:sz="10" w:color="000000"/>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20"/>
              </w:rPr>
              <w:t>196</w:t>
            </w:r>
          </w:p>
        </w:tc>
        <w:tc>
          <w:tcPr>
            <w:tcW w:type="dxa" w:w="1440"/>
            <w:vAlign w:val="center"/>
            <w:tcMar>
              <w:top w:w="35" w:type="dxa"/>
              <w:bottom w:w="35" w:type="dxa"/>
              <w:left w:w="70" w:type="dxa"/>
              <w:right w:w="70" w:type="dxa"/>
            </w:tcMar>
            <w:tcBorders>
              <w:top w:val="nil"/>
              <w:left w:val="nil"/>
              <w:bottom w:val="single" w:sz="10" w:color="000000"/>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20"/>
              </w:rPr>
              <w:t>100</w:t>
            </w:r>
          </w:p>
        </w:tc>
        <w:tc>
          <w:tcPr>
            <w:tcW w:type="dxa" w:w="1656"/>
            <w:vAlign w:val="center"/>
            <w:tcMar>
              <w:top w:w="35" w:type="dxa"/>
              <w:bottom w:w="35" w:type="dxa"/>
              <w:left w:w="70" w:type="dxa"/>
              <w:right w:w="70" w:type="dxa"/>
            </w:tcMar>
            <w:tcBorders>
              <w:top w:val="nil"/>
              <w:left w:val="nil"/>
              <w:bottom w:val="single" w:sz="10" w:color="000000"/>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20"/>
              </w:rPr>
              <w:t>20</w:t>
            </w:r>
          </w:p>
        </w:tc>
        <w:tc>
          <w:tcPr>
            <w:tcW w:type="dxa" w:w="1872"/>
            <w:vAlign w:val="center"/>
            <w:tcMar>
              <w:top w:w="35" w:type="dxa"/>
              <w:bottom w:w="35" w:type="dxa"/>
              <w:left w:w="70" w:type="dxa"/>
              <w:right w:w="70" w:type="dxa"/>
            </w:tcMar>
            <w:tcBorders>
              <w:top w:val="nil"/>
              <w:left w:val="nil"/>
              <w:bottom w:val="single" w:sz="10" w:color="000000"/>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20"/>
              </w:rPr>
              <w:t>17</w:t>
            </w:r>
          </w:p>
        </w:tc>
      </w:tr>
    </w:tbl>
    <w:p>
      <w:pPr>
        <w:widowControl/>
        <w:spacing w:before="100" w:after="0" w:line="240" w:lineRule="auto"/>
      </w:pPr>
      <w:r>
        <w:rPr>
          <w:rFonts w:ascii="Times New Roman" w:hAnsi="Times New Roman" w:cs="Times New Roman" w:eastAsia="宋体"/>
          <w:b w:val="0"/>
          <w:i/>
          <w:sz w:val="19"/>
        </w:rPr>
        <w:t>Values are counts reproduced from the supplied CSV. Both, clinical and microbiological responses; exp, experimental arm; ctrl, control arm. The four classifications are both responses, clinical response only, microbiological response only, and neither documented response. Non-success may include failure or an indeterminate assessment and is not equivalent to biological persistence. The INTEGRAL-1 control (n = 105) is shown once and is shared by the cefepime/nacubactam and aztreonam/nacubactam contrasts.</w:t>
      </w:r>
    </w:p>
    <w:p>
      <w:pPr>
        <w:spacing w:before="0" w:after="0" w:line="20" w:lineRule="exact"/>
        <w:sectPr>
          <w:pgSz w:w="16838" w:h="11906" w:orient="landscape"/>
          <w:pgMar w:top="864" w:right="864" w:bottom="864" w:left="864" w:header="360" w:footer="360" w:gutter="0"/>
          <w:cols w:space="720"/>
          <w:docGrid w:linePitch="360"/>
        </w:sectPr>
        <w:rPr>
          <w:sz w:val="2"/>
        </w:rPr>
      </w:pPr>
    </w:p>
    <w:p>
      <w:pPr>
        <w:keepNext/>
        <w:spacing w:after="140"/>
      </w:pPr>
      <w:r>
        <w:rPr>
          <w:rFonts w:ascii="Times New Roman" w:hAnsi="Times New Roman" w:cs="Times New Roman" w:eastAsia="宋体"/>
          <w:b/>
          <w:i w:val="0"/>
          <w:sz w:val="22"/>
        </w:rPr>
        <w:t>Supplementary Table S2. Endpoint-specific response rates and treatment effects</w:t>
      </w:r>
    </w:p>
    <w:tbl>
      <w:tblPr>
        <w:tblW w:type="auto" w:w="0"/>
        <w:jc w:val="center"/>
        <w:tblLayout w:type="fixed"/>
        <w:tblLook w:firstColumn="1" w:firstRow="1" w:lastColumn="0" w:lastRow="0" w:noHBand="0" w:noVBand="1" w:val="04A0"/>
        <w:tblBorders>
          <w:top w:val="single" w:sz="10" w:color="000000"/>
          <w:left w:val="nil"/>
          <w:bottom w:val="single" w:sz="10" w:color="000000"/>
          <w:right w:val="nil"/>
          <w:insideH w:val="nil"/>
          <w:insideV w:val="nil"/>
        </w:tblBorders>
      </w:tblPr>
      <w:tblGrid>
        <w:gridCol w:w="2736"/>
        <w:gridCol w:w="1800"/>
        <w:gridCol w:w="1656"/>
        <w:gridCol w:w="2376"/>
        <w:gridCol w:w="2376"/>
        <w:gridCol w:w="3960"/>
      </w:tblGrid>
      <w:tr>
        <w:trPr>
          <w:cantSplit/>
          <w:tblHeader/>
        </w:trPr>
        <w:tc>
          <w:tcPr>
            <w:tcW w:type="dxa" w:w="2736"/>
            <w:vAlign w:val="center"/>
            <w:tcMar>
              <w:top w:w="20" w:type="dxa"/>
              <w:bottom w:w="20" w:type="dxa"/>
              <w:left w:w="70" w:type="dxa"/>
              <w:right w:w="70" w:type="dxa"/>
            </w:tcMar>
            <w:tcBorders>
              <w:top w:val="single" w:sz="10" w:color="000000"/>
              <w:left w:val="nil"/>
              <w:bottom w:val="single" w:sz="6" w:color="000000"/>
              <w:right w:val="nil"/>
              <w:insideH w:val="nil"/>
              <w:insideV w:val="nil"/>
            </w:tcBorders>
          </w:tcPr>
          <w:p>
            <w:pPr>
              <w:keepNext/>
              <w:widowControl/>
              <w:spacing w:before="0" w:after="0" w:line="240" w:lineRule="auto"/>
              <w:jc w:val="left"/>
            </w:pPr>
            <w:r>
              <w:rPr>
                <w:rFonts w:ascii="Times New Roman" w:hAnsi="Times New Roman" w:cs="Times New Roman" w:eastAsia="宋体"/>
                <w:b/>
                <w:i w:val="0"/>
                <w:sz w:val="19"/>
              </w:rPr>
              <w:t>Program / registry ID</w:t>
            </w:r>
          </w:p>
        </w:tc>
        <w:tc>
          <w:tcPr>
            <w:tcW w:type="dxa" w:w="1800"/>
            <w:vAlign w:val="center"/>
            <w:tcMar>
              <w:top w:w="20" w:type="dxa"/>
              <w:bottom w:w="20" w:type="dxa"/>
              <w:left w:w="70" w:type="dxa"/>
              <w:right w:w="70" w:type="dxa"/>
            </w:tcMar>
            <w:tcBorders>
              <w:top w:val="single" w:sz="10" w:color="000000"/>
              <w:left w:val="nil"/>
              <w:bottom w:val="single" w:sz="6" w:color="000000"/>
              <w:right w:val="nil"/>
              <w:insideH w:val="nil"/>
              <w:insideV w:val="nil"/>
            </w:tcBorders>
          </w:tcPr>
          <w:p>
            <w:pPr>
              <w:keepNext/>
              <w:widowControl/>
              <w:spacing w:before="0" w:after="0" w:line="240" w:lineRule="auto"/>
              <w:jc w:val="left"/>
            </w:pPr>
            <w:r>
              <w:rPr>
                <w:rFonts w:ascii="Times New Roman" w:hAnsi="Times New Roman" w:cs="Times New Roman" w:eastAsia="宋体"/>
                <w:b/>
                <w:i w:val="0"/>
                <w:sz w:val="19"/>
              </w:rPr>
              <w:t>Evidence tier</w:t>
            </w:r>
          </w:p>
        </w:tc>
        <w:tc>
          <w:tcPr>
            <w:tcW w:type="dxa" w:w="1656"/>
            <w:vAlign w:val="center"/>
            <w:tcMar>
              <w:top w:w="20" w:type="dxa"/>
              <w:bottom w:w="20" w:type="dxa"/>
              <w:left w:w="70" w:type="dxa"/>
              <w:right w:w="70" w:type="dxa"/>
            </w:tcMar>
            <w:tcBorders>
              <w:top w:val="single" w:sz="10" w:color="000000"/>
              <w:left w:val="nil"/>
              <w:bottom w:val="single" w:sz="6" w:color="000000"/>
              <w:right w:val="nil"/>
              <w:insideH w:val="nil"/>
              <w:insideV w:val="nil"/>
            </w:tcBorders>
          </w:tcPr>
          <w:p>
            <w:pPr>
              <w:keepNext/>
              <w:widowControl/>
              <w:spacing w:before="0" w:after="0" w:line="240" w:lineRule="auto"/>
              <w:jc w:val="left"/>
            </w:pPr>
            <w:r>
              <w:rPr>
                <w:rFonts w:ascii="Times New Roman" w:hAnsi="Times New Roman" w:cs="Times New Roman" w:eastAsia="宋体"/>
                <w:b/>
                <w:i w:val="0"/>
                <w:sz w:val="19"/>
              </w:rPr>
              <w:t>Endpoint</w:t>
            </w:r>
          </w:p>
        </w:tc>
        <w:tc>
          <w:tcPr>
            <w:tcW w:type="dxa" w:w="2376"/>
            <w:vAlign w:val="center"/>
            <w:tcMar>
              <w:top w:w="20" w:type="dxa"/>
              <w:bottom w:w="20" w:type="dxa"/>
              <w:left w:w="70" w:type="dxa"/>
              <w:right w:w="70" w:type="dxa"/>
            </w:tcMar>
            <w:tcBorders>
              <w:top w:val="single" w:sz="10" w:color="000000"/>
              <w:left w:val="nil"/>
              <w:bottom w:val="single" w:sz="6" w:color="000000"/>
              <w:right w:val="nil"/>
              <w:insideH w:val="nil"/>
              <w:insideV w:val="nil"/>
            </w:tcBorders>
          </w:tcPr>
          <w:p>
            <w:pPr>
              <w:keepNext/>
              <w:widowControl/>
              <w:spacing w:before="0" w:after="0" w:line="240" w:lineRule="auto"/>
              <w:jc w:val="center"/>
            </w:pPr>
            <w:r>
              <w:rPr>
                <w:rFonts w:ascii="Times New Roman" w:hAnsi="Times New Roman" w:cs="Times New Roman" w:eastAsia="宋体"/>
                <w:b/>
                <w:i w:val="0"/>
                <w:sz w:val="19"/>
              </w:rPr>
              <w:t>Experimental</w:t>
              <w:br/>
              <w:t>successes/n (%)</w:t>
            </w:r>
          </w:p>
        </w:tc>
        <w:tc>
          <w:tcPr>
            <w:tcW w:type="dxa" w:w="2376"/>
            <w:vAlign w:val="center"/>
            <w:tcMar>
              <w:top w:w="20" w:type="dxa"/>
              <w:bottom w:w="20" w:type="dxa"/>
              <w:left w:w="70" w:type="dxa"/>
              <w:right w:w="70" w:type="dxa"/>
            </w:tcMar>
            <w:tcBorders>
              <w:top w:val="single" w:sz="10" w:color="000000"/>
              <w:left w:val="nil"/>
              <w:bottom w:val="single" w:sz="6" w:color="000000"/>
              <w:right w:val="nil"/>
              <w:insideH w:val="nil"/>
              <w:insideV w:val="nil"/>
            </w:tcBorders>
          </w:tcPr>
          <w:p>
            <w:pPr>
              <w:keepNext/>
              <w:widowControl/>
              <w:spacing w:before="0" w:after="0" w:line="240" w:lineRule="auto"/>
              <w:jc w:val="center"/>
            </w:pPr>
            <w:r>
              <w:rPr>
                <w:rFonts w:ascii="Times New Roman" w:hAnsi="Times New Roman" w:cs="Times New Roman" w:eastAsia="宋体"/>
                <w:b/>
                <w:i w:val="0"/>
                <w:sz w:val="19"/>
              </w:rPr>
              <w:t>Control</w:t>
              <w:br/>
              <w:t>successes/n (%)</w:t>
            </w:r>
          </w:p>
        </w:tc>
        <w:tc>
          <w:tcPr>
            <w:tcW w:type="dxa" w:w="3960"/>
            <w:vAlign w:val="center"/>
            <w:tcMar>
              <w:top w:w="20" w:type="dxa"/>
              <w:bottom w:w="20" w:type="dxa"/>
              <w:left w:w="70" w:type="dxa"/>
              <w:right w:w="70" w:type="dxa"/>
            </w:tcMar>
            <w:tcBorders>
              <w:top w:val="single" w:sz="10" w:color="000000"/>
              <w:left w:val="nil"/>
              <w:bottom w:val="single" w:sz="6" w:color="000000"/>
              <w:right w:val="nil"/>
              <w:insideH w:val="nil"/>
              <w:insideV w:val="nil"/>
            </w:tcBorders>
          </w:tcPr>
          <w:p>
            <w:pPr>
              <w:keepNext/>
              <w:widowControl/>
              <w:spacing w:before="0" w:after="0" w:line="240" w:lineRule="auto"/>
              <w:jc w:val="center"/>
            </w:pPr>
            <w:r>
              <w:rPr>
                <w:rFonts w:ascii="Times New Roman" w:hAnsi="Times New Roman" w:cs="Times New Roman" w:eastAsia="宋体"/>
                <w:b/>
                <w:i w:val="0"/>
                <w:sz w:val="19"/>
              </w:rPr>
              <w:t>RD, pp</w:t>
              <w:br/>
              <w:t>(95% CI)</w:t>
            </w:r>
          </w:p>
        </w:tc>
      </w:tr>
      <w:tr>
        <w:trPr>
          <w:cantSplit/>
        </w:trPr>
        <w:tc>
          <w:tcPr>
            <w:tcW w:type="dxa" w:w="2736"/>
            <w:vAlign w:val="center"/>
            <w:vMerge w:val="restart"/>
            <w:tcMar>
              <w:top w:w="20" w:type="dxa"/>
              <w:bottom w:w="20" w:type="dxa"/>
              <w:left w:w="70" w:type="dxa"/>
              <w:right w:w="70" w:type="dxa"/>
            </w:tcMar>
            <w:tcBorders>
              <w:top w:val="nil"/>
              <w:left w:val="nil"/>
              <w:bottom w:val="nil"/>
              <w:right w:val="nil"/>
              <w:insideH w:val="nil"/>
              <w:insideV w:val="nil"/>
            </w:tcBorders>
          </w:tcPr>
          <w:p>
            <w:pPr>
              <w:keepNext/>
              <w:widowControl/>
              <w:spacing w:before="0" w:after="0" w:line="240" w:lineRule="auto"/>
              <w:jc w:val="left"/>
            </w:pPr>
            <w:r>
              <w:rPr>
                <w:rFonts w:ascii="Times New Roman" w:hAnsi="Times New Roman" w:cs="Times New Roman" w:eastAsia="宋体"/>
                <w:b w:val="0"/>
                <w:i w:val="0"/>
                <w:sz w:val="19"/>
              </w:rPr>
              <w:t>ZEUS</w:t>
              <w:br/>
              <w:t>NCT02753946</w:t>
            </w:r>
          </w:p>
        </w:tc>
        <w:tc>
          <w:tcPr>
            <w:tcW w:type="dxa" w:w="1800"/>
            <w:vAlign w:val="center"/>
            <w:vMerge w:val="restart"/>
            <w:tcMar>
              <w:top w:w="20" w:type="dxa"/>
              <w:bottom w:w="20" w:type="dxa"/>
              <w:left w:w="70" w:type="dxa"/>
              <w:right w:w="70" w:type="dxa"/>
            </w:tcMar>
            <w:tcBorders>
              <w:top w:val="nil"/>
              <w:left w:val="nil"/>
              <w:bottom w:val="nil"/>
              <w:right w:val="nil"/>
              <w:insideH w:val="nil"/>
              <w:insideV w:val="nil"/>
            </w:tcBorders>
          </w:tcPr>
          <w:p>
            <w:pPr>
              <w:keepNext/>
              <w:widowControl/>
              <w:spacing w:before="0" w:after="0" w:line="240" w:lineRule="auto"/>
              <w:jc w:val="left"/>
            </w:pPr>
            <w:r>
              <w:rPr>
                <w:rFonts w:ascii="Times New Roman" w:hAnsi="Times New Roman" w:cs="Times New Roman" w:eastAsia="宋体"/>
                <w:b w:val="0"/>
                <w:i w:val="0"/>
                <w:sz w:val="19"/>
              </w:rPr>
              <w:t>Primary exact</w:t>
            </w:r>
          </w:p>
        </w:tc>
        <w:tc>
          <w:tcPr>
            <w:tcW w:type="dxa" w:w="1656"/>
            <w:vAlign w:val="center"/>
            <w:tcMar>
              <w:top w:w="20" w:type="dxa"/>
              <w:bottom w:w="20" w:type="dxa"/>
              <w:left w:w="70" w:type="dxa"/>
              <w:right w:w="70" w:type="dxa"/>
            </w:tcMar>
            <w:tcBorders>
              <w:top w:val="nil"/>
              <w:left w:val="nil"/>
              <w:bottom w:val="nil"/>
              <w:right w:val="nil"/>
              <w:insideH w:val="nil"/>
              <w:insideV w:val="nil"/>
            </w:tcBorders>
          </w:tcPr>
          <w:p>
            <w:pPr>
              <w:keepNext/>
              <w:widowControl/>
              <w:spacing w:before="0" w:after="0" w:line="240" w:lineRule="auto"/>
              <w:jc w:val="left"/>
            </w:pPr>
            <w:r>
              <w:rPr>
                <w:rFonts w:ascii="Times New Roman" w:hAnsi="Times New Roman" w:cs="Times New Roman" w:eastAsia="宋体"/>
                <w:b w:val="0"/>
                <w:i w:val="0"/>
                <w:sz w:val="19"/>
              </w:rPr>
              <w:t>Composite</w:t>
            </w:r>
          </w:p>
        </w:tc>
        <w:tc>
          <w:tcPr>
            <w:tcW w:type="dxa" w:w="2376"/>
            <w:vAlign w:val="center"/>
            <w:tcMar>
              <w:top w:w="20" w:type="dxa"/>
              <w:bottom w:w="20" w:type="dxa"/>
              <w:left w:w="70" w:type="dxa"/>
              <w:right w:w="70" w:type="dxa"/>
            </w:tcMar>
            <w:tcBorders>
              <w:top w:val="nil"/>
              <w:left w:val="nil"/>
              <w:bottom w:val="nil"/>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19"/>
              </w:rPr>
              <w:t>119/184 (64.67)</w:t>
            </w:r>
          </w:p>
        </w:tc>
        <w:tc>
          <w:tcPr>
            <w:tcW w:type="dxa" w:w="2376"/>
            <w:vAlign w:val="center"/>
            <w:tcMar>
              <w:top w:w="20" w:type="dxa"/>
              <w:bottom w:w="20" w:type="dxa"/>
              <w:left w:w="70" w:type="dxa"/>
              <w:right w:w="70" w:type="dxa"/>
            </w:tcMar>
            <w:tcBorders>
              <w:top w:val="nil"/>
              <w:left w:val="nil"/>
              <w:bottom w:val="nil"/>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19"/>
              </w:rPr>
              <w:t>97/178 (54.49)</w:t>
            </w:r>
          </w:p>
        </w:tc>
        <w:tc>
          <w:tcPr>
            <w:tcW w:type="dxa" w:w="3960"/>
            <w:vAlign w:val="center"/>
            <w:tcMar>
              <w:top w:w="20" w:type="dxa"/>
              <w:bottom w:w="20" w:type="dxa"/>
              <w:left w:w="70" w:type="dxa"/>
              <w:right w:w="70" w:type="dxa"/>
            </w:tcMar>
            <w:tcBorders>
              <w:top w:val="nil"/>
              <w:left w:val="nil"/>
              <w:bottom w:val="nil"/>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19"/>
              </w:rPr>
              <w:t>10.18 (0.08 to 20.01)</w:t>
            </w:r>
          </w:p>
        </w:tc>
      </w:tr>
      <w:tr>
        <w:trPr>
          <w:cantSplit/>
        </w:trPr>
        <w:tc>
          <w:tcPr>
            <w:tcW w:type="dxa" w:w="2736"/>
            <w:vAlign w:val="center"/>
            <w:vMerge/>
            <w:tcMar>
              <w:top w:w="20" w:type="dxa"/>
              <w:bottom w:w="20" w:type="dxa"/>
              <w:left w:w="70" w:type="dxa"/>
              <w:right w:w="70" w:type="dxa"/>
            </w:tcMar>
          </w:tcPr>
          <w:p/>
        </w:tc>
        <w:tc>
          <w:tcPr>
            <w:tcW w:type="dxa" w:w="1800"/>
            <w:vAlign w:val="center"/>
            <w:vMerge/>
            <w:tcMar>
              <w:top w:w="20" w:type="dxa"/>
              <w:bottom w:w="20" w:type="dxa"/>
              <w:left w:w="70" w:type="dxa"/>
              <w:right w:w="70" w:type="dxa"/>
            </w:tcMar>
          </w:tcPr>
          <w:p/>
        </w:tc>
        <w:tc>
          <w:tcPr>
            <w:tcW w:type="dxa" w:w="1656"/>
            <w:vAlign w:val="center"/>
            <w:tcMar>
              <w:top w:w="20" w:type="dxa"/>
              <w:bottom w:w="20" w:type="dxa"/>
              <w:left w:w="70" w:type="dxa"/>
              <w:right w:w="70" w:type="dxa"/>
            </w:tcMar>
            <w:tcBorders>
              <w:top w:val="nil"/>
              <w:left w:val="nil"/>
              <w:bottom w:val="nil"/>
              <w:right w:val="nil"/>
              <w:insideH w:val="nil"/>
              <w:insideV w:val="nil"/>
            </w:tcBorders>
          </w:tcPr>
          <w:p>
            <w:pPr>
              <w:keepNext/>
              <w:widowControl/>
              <w:spacing w:before="0" w:after="0" w:line="240" w:lineRule="auto"/>
              <w:jc w:val="left"/>
            </w:pPr>
            <w:r>
              <w:rPr>
                <w:rFonts w:ascii="Times New Roman" w:hAnsi="Times New Roman" w:cs="Times New Roman" w:eastAsia="宋体"/>
                <w:b w:val="0"/>
                <w:i w:val="0"/>
                <w:sz w:val="19"/>
              </w:rPr>
              <w:t>Clinical</w:t>
            </w:r>
          </w:p>
        </w:tc>
        <w:tc>
          <w:tcPr>
            <w:tcW w:type="dxa" w:w="2376"/>
            <w:vAlign w:val="center"/>
            <w:tcMar>
              <w:top w:w="20" w:type="dxa"/>
              <w:bottom w:w="20" w:type="dxa"/>
              <w:left w:w="70" w:type="dxa"/>
              <w:right w:w="70" w:type="dxa"/>
            </w:tcMar>
            <w:tcBorders>
              <w:top w:val="nil"/>
              <w:left w:val="nil"/>
              <w:bottom w:val="nil"/>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19"/>
              </w:rPr>
              <w:t>167/184 (90.76)</w:t>
            </w:r>
          </w:p>
        </w:tc>
        <w:tc>
          <w:tcPr>
            <w:tcW w:type="dxa" w:w="2376"/>
            <w:vAlign w:val="center"/>
            <w:tcMar>
              <w:top w:w="20" w:type="dxa"/>
              <w:bottom w:w="20" w:type="dxa"/>
              <w:left w:w="70" w:type="dxa"/>
              <w:right w:w="70" w:type="dxa"/>
            </w:tcMar>
            <w:tcBorders>
              <w:top w:val="nil"/>
              <w:left w:val="nil"/>
              <w:bottom w:val="nil"/>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19"/>
              </w:rPr>
              <w:t>163/178 (91.57)</w:t>
            </w:r>
          </w:p>
        </w:tc>
        <w:tc>
          <w:tcPr>
            <w:tcW w:type="dxa" w:w="3960"/>
            <w:vAlign w:val="center"/>
            <w:tcMar>
              <w:top w:w="20" w:type="dxa"/>
              <w:bottom w:w="20" w:type="dxa"/>
              <w:left w:w="70" w:type="dxa"/>
              <w:right w:w="70" w:type="dxa"/>
            </w:tcMar>
            <w:tcBorders>
              <w:top w:val="nil"/>
              <w:left w:val="nil"/>
              <w:bottom w:val="nil"/>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19"/>
              </w:rPr>
              <w:t>-0.81 (-6.83 to 5.24)</w:t>
            </w:r>
          </w:p>
        </w:tc>
      </w:tr>
      <w:tr>
        <w:trPr>
          <w:cantSplit/>
        </w:trPr>
        <w:tc>
          <w:tcPr>
            <w:tcW w:type="dxa" w:w="2736"/>
            <w:vAlign w:val="center"/>
            <w:vMerge/>
            <w:tcMar>
              <w:top w:w="20" w:type="dxa"/>
              <w:bottom w:w="20" w:type="dxa"/>
              <w:left w:w="70" w:type="dxa"/>
              <w:right w:w="70" w:type="dxa"/>
            </w:tcMar>
          </w:tcPr>
          <w:p/>
        </w:tc>
        <w:tc>
          <w:tcPr>
            <w:tcW w:type="dxa" w:w="1800"/>
            <w:vAlign w:val="center"/>
            <w:vMerge/>
            <w:tcMar>
              <w:top w:w="20" w:type="dxa"/>
              <w:bottom w:w="20" w:type="dxa"/>
              <w:left w:w="70" w:type="dxa"/>
              <w:right w:w="70" w:type="dxa"/>
            </w:tcMar>
          </w:tcPr>
          <w:p/>
        </w:tc>
        <w:tc>
          <w:tcPr>
            <w:tcW w:type="dxa" w:w="1656"/>
            <w:vAlign w:val="center"/>
            <w:tcMar>
              <w:top w:w="20" w:type="dxa"/>
              <w:bottom w:w="20" w:type="dxa"/>
              <w:left w:w="70" w:type="dxa"/>
              <w:right w:w="70" w:type="dxa"/>
            </w:tcMar>
            <w:tcBorders>
              <w:top w:val="nil"/>
              <w:left w:val="nil"/>
              <w:bottom w:val="nil"/>
              <w:right w:val="nil"/>
              <w:insideH w:val="nil"/>
              <w:insideV w:val="nil"/>
            </w:tcBorders>
          </w:tcPr>
          <w:p>
            <w:pPr>
              <w:widowControl/>
              <w:spacing w:before="0" w:after="0" w:line="240" w:lineRule="auto"/>
              <w:jc w:val="left"/>
            </w:pPr>
            <w:r>
              <w:rPr>
                <w:rFonts w:ascii="Times New Roman" w:hAnsi="Times New Roman" w:cs="Times New Roman" w:eastAsia="宋体"/>
                <w:b w:val="0"/>
                <w:i w:val="0"/>
                <w:sz w:val="19"/>
              </w:rPr>
              <w:t>Microbiological</w:t>
            </w:r>
          </w:p>
        </w:tc>
        <w:tc>
          <w:tcPr>
            <w:tcW w:type="dxa" w:w="2376"/>
            <w:vAlign w:val="center"/>
            <w:tcMar>
              <w:top w:w="20" w:type="dxa"/>
              <w:bottom w:w="20"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19"/>
              </w:rPr>
              <w:t>121/184 (65.76)</w:t>
            </w:r>
          </w:p>
        </w:tc>
        <w:tc>
          <w:tcPr>
            <w:tcW w:type="dxa" w:w="2376"/>
            <w:vAlign w:val="center"/>
            <w:tcMar>
              <w:top w:w="20" w:type="dxa"/>
              <w:bottom w:w="20"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19"/>
              </w:rPr>
              <w:t>100/178 (56.18)</w:t>
            </w:r>
          </w:p>
        </w:tc>
        <w:tc>
          <w:tcPr>
            <w:tcW w:type="dxa" w:w="3960"/>
            <w:vAlign w:val="center"/>
            <w:tcMar>
              <w:top w:w="20" w:type="dxa"/>
              <w:bottom w:w="20"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19"/>
              </w:rPr>
              <w:t>9.58 (-0.46 to 19.37)</w:t>
            </w:r>
          </w:p>
        </w:tc>
      </w:tr>
      <w:tr>
        <w:trPr>
          <w:cantSplit/>
        </w:trPr>
        <w:tc>
          <w:tcPr>
            <w:tcW w:type="dxa" w:w="2736"/>
            <w:vAlign w:val="center"/>
            <w:vMerge w:val="restart"/>
            <w:tcMar>
              <w:top w:w="20" w:type="dxa"/>
              <w:bottom w:w="20" w:type="dxa"/>
              <w:left w:w="70" w:type="dxa"/>
              <w:right w:w="70" w:type="dxa"/>
            </w:tcMar>
            <w:tcBorders>
              <w:top w:val="nil"/>
              <w:left w:val="nil"/>
              <w:bottom w:val="nil"/>
              <w:right w:val="nil"/>
              <w:insideH w:val="nil"/>
              <w:insideV w:val="nil"/>
            </w:tcBorders>
          </w:tcPr>
          <w:p>
            <w:pPr>
              <w:keepNext/>
              <w:widowControl/>
              <w:spacing w:before="0" w:after="0" w:line="240" w:lineRule="auto"/>
              <w:jc w:val="left"/>
            </w:pPr>
            <w:r>
              <w:rPr>
                <w:rFonts w:ascii="Times New Roman" w:hAnsi="Times New Roman" w:cs="Times New Roman" w:eastAsia="宋体"/>
                <w:b w:val="0"/>
                <w:i w:val="0"/>
                <w:sz w:val="19"/>
              </w:rPr>
              <w:t>CERTAIN-1</w:t>
              <w:br/>
              <w:t>NCT03840148</w:t>
            </w:r>
          </w:p>
        </w:tc>
        <w:tc>
          <w:tcPr>
            <w:tcW w:type="dxa" w:w="1800"/>
            <w:vAlign w:val="center"/>
            <w:vMerge w:val="restart"/>
            <w:tcMar>
              <w:top w:w="20" w:type="dxa"/>
              <w:bottom w:w="20" w:type="dxa"/>
              <w:left w:w="70" w:type="dxa"/>
              <w:right w:w="70" w:type="dxa"/>
            </w:tcMar>
            <w:tcBorders>
              <w:top w:val="nil"/>
              <w:left w:val="nil"/>
              <w:bottom w:val="nil"/>
              <w:right w:val="nil"/>
              <w:insideH w:val="nil"/>
              <w:insideV w:val="nil"/>
            </w:tcBorders>
          </w:tcPr>
          <w:p>
            <w:pPr>
              <w:keepNext/>
              <w:widowControl/>
              <w:spacing w:before="0" w:after="0" w:line="240" w:lineRule="auto"/>
              <w:jc w:val="left"/>
            </w:pPr>
            <w:r>
              <w:rPr>
                <w:rFonts w:ascii="Times New Roman" w:hAnsi="Times New Roman" w:cs="Times New Roman" w:eastAsia="宋体"/>
                <w:b w:val="0"/>
                <w:i w:val="0"/>
                <w:sz w:val="19"/>
              </w:rPr>
              <w:t>Primary exact</w:t>
            </w:r>
          </w:p>
        </w:tc>
        <w:tc>
          <w:tcPr>
            <w:tcW w:type="dxa" w:w="1656"/>
            <w:vAlign w:val="center"/>
            <w:tcMar>
              <w:top w:w="20" w:type="dxa"/>
              <w:bottom w:w="20" w:type="dxa"/>
              <w:left w:w="70" w:type="dxa"/>
              <w:right w:w="70" w:type="dxa"/>
            </w:tcMar>
            <w:tcBorders>
              <w:top w:val="nil"/>
              <w:left w:val="nil"/>
              <w:bottom w:val="nil"/>
              <w:right w:val="nil"/>
              <w:insideH w:val="nil"/>
              <w:insideV w:val="nil"/>
            </w:tcBorders>
          </w:tcPr>
          <w:p>
            <w:pPr>
              <w:keepNext/>
              <w:widowControl/>
              <w:spacing w:before="0" w:after="0" w:line="240" w:lineRule="auto"/>
              <w:jc w:val="left"/>
            </w:pPr>
            <w:r>
              <w:rPr>
                <w:rFonts w:ascii="Times New Roman" w:hAnsi="Times New Roman" w:cs="Times New Roman" w:eastAsia="宋体"/>
                <w:b w:val="0"/>
                <w:i w:val="0"/>
                <w:sz w:val="19"/>
              </w:rPr>
              <w:t>Composite</w:t>
            </w:r>
          </w:p>
        </w:tc>
        <w:tc>
          <w:tcPr>
            <w:tcW w:type="dxa" w:w="2376"/>
            <w:vAlign w:val="center"/>
            <w:tcMar>
              <w:top w:w="20" w:type="dxa"/>
              <w:bottom w:w="20" w:type="dxa"/>
              <w:left w:w="70" w:type="dxa"/>
              <w:right w:w="70" w:type="dxa"/>
            </w:tcMar>
            <w:tcBorders>
              <w:top w:val="nil"/>
              <w:left w:val="nil"/>
              <w:bottom w:val="nil"/>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19"/>
              </w:rPr>
              <w:t>207/293 (70.65)</w:t>
            </w:r>
          </w:p>
        </w:tc>
        <w:tc>
          <w:tcPr>
            <w:tcW w:type="dxa" w:w="2376"/>
            <w:vAlign w:val="center"/>
            <w:tcMar>
              <w:top w:w="20" w:type="dxa"/>
              <w:bottom w:w="20" w:type="dxa"/>
              <w:left w:w="70" w:type="dxa"/>
              <w:right w:w="70" w:type="dxa"/>
            </w:tcMar>
            <w:tcBorders>
              <w:top w:val="nil"/>
              <w:left w:val="nil"/>
              <w:bottom w:val="nil"/>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19"/>
              </w:rPr>
              <w:t>83/143 (58.04)</w:t>
            </w:r>
          </w:p>
        </w:tc>
        <w:tc>
          <w:tcPr>
            <w:tcW w:type="dxa" w:w="3960"/>
            <w:vAlign w:val="center"/>
            <w:tcMar>
              <w:top w:w="20" w:type="dxa"/>
              <w:bottom w:w="20" w:type="dxa"/>
              <w:left w:w="70" w:type="dxa"/>
              <w:right w:w="70" w:type="dxa"/>
            </w:tcMar>
            <w:tcBorders>
              <w:top w:val="nil"/>
              <w:left w:val="nil"/>
              <w:bottom w:val="nil"/>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19"/>
              </w:rPr>
              <w:t>12.61 (3.11 to 22.16)</w:t>
            </w:r>
          </w:p>
        </w:tc>
      </w:tr>
      <w:tr>
        <w:trPr>
          <w:cantSplit/>
        </w:trPr>
        <w:tc>
          <w:tcPr>
            <w:tcW w:type="dxa" w:w="2736"/>
            <w:vAlign w:val="center"/>
            <w:vMerge/>
            <w:tcMar>
              <w:top w:w="20" w:type="dxa"/>
              <w:bottom w:w="20" w:type="dxa"/>
              <w:left w:w="70" w:type="dxa"/>
              <w:right w:w="70" w:type="dxa"/>
            </w:tcMar>
          </w:tcPr>
          <w:p/>
        </w:tc>
        <w:tc>
          <w:tcPr>
            <w:tcW w:type="dxa" w:w="1800"/>
            <w:vAlign w:val="center"/>
            <w:vMerge/>
            <w:tcMar>
              <w:top w:w="20" w:type="dxa"/>
              <w:bottom w:w="20" w:type="dxa"/>
              <w:left w:w="70" w:type="dxa"/>
              <w:right w:w="70" w:type="dxa"/>
            </w:tcMar>
          </w:tcPr>
          <w:p/>
        </w:tc>
        <w:tc>
          <w:tcPr>
            <w:tcW w:type="dxa" w:w="1656"/>
            <w:vAlign w:val="center"/>
            <w:tcMar>
              <w:top w:w="20" w:type="dxa"/>
              <w:bottom w:w="20" w:type="dxa"/>
              <w:left w:w="70" w:type="dxa"/>
              <w:right w:w="70" w:type="dxa"/>
            </w:tcMar>
            <w:tcBorders>
              <w:top w:val="nil"/>
              <w:left w:val="nil"/>
              <w:bottom w:val="nil"/>
              <w:right w:val="nil"/>
              <w:insideH w:val="nil"/>
              <w:insideV w:val="nil"/>
            </w:tcBorders>
          </w:tcPr>
          <w:p>
            <w:pPr>
              <w:keepNext/>
              <w:widowControl/>
              <w:spacing w:before="0" w:after="0" w:line="240" w:lineRule="auto"/>
              <w:jc w:val="left"/>
            </w:pPr>
            <w:r>
              <w:rPr>
                <w:rFonts w:ascii="Times New Roman" w:hAnsi="Times New Roman" w:cs="Times New Roman" w:eastAsia="宋体"/>
                <w:b w:val="0"/>
                <w:i w:val="0"/>
                <w:sz w:val="19"/>
              </w:rPr>
              <w:t>Clinical</w:t>
            </w:r>
          </w:p>
        </w:tc>
        <w:tc>
          <w:tcPr>
            <w:tcW w:type="dxa" w:w="2376"/>
            <w:vAlign w:val="center"/>
            <w:tcMar>
              <w:top w:w="20" w:type="dxa"/>
              <w:bottom w:w="20" w:type="dxa"/>
              <w:left w:w="70" w:type="dxa"/>
              <w:right w:w="70" w:type="dxa"/>
            </w:tcMar>
            <w:tcBorders>
              <w:top w:val="nil"/>
              <w:left w:val="nil"/>
              <w:bottom w:val="nil"/>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19"/>
              </w:rPr>
              <w:t>251/293 (85.67)</w:t>
            </w:r>
          </w:p>
        </w:tc>
        <w:tc>
          <w:tcPr>
            <w:tcW w:type="dxa" w:w="2376"/>
            <w:vAlign w:val="center"/>
            <w:tcMar>
              <w:top w:w="20" w:type="dxa"/>
              <w:bottom w:w="20" w:type="dxa"/>
              <w:left w:w="70" w:type="dxa"/>
              <w:right w:w="70" w:type="dxa"/>
            </w:tcMar>
            <w:tcBorders>
              <w:top w:val="nil"/>
              <w:left w:val="nil"/>
              <w:bottom w:val="nil"/>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19"/>
              </w:rPr>
              <w:t>116/143 (81.12)</w:t>
            </w:r>
          </w:p>
        </w:tc>
        <w:tc>
          <w:tcPr>
            <w:tcW w:type="dxa" w:w="3960"/>
            <w:vAlign w:val="center"/>
            <w:tcMar>
              <w:top w:w="20" w:type="dxa"/>
              <w:bottom w:w="20" w:type="dxa"/>
              <w:left w:w="70" w:type="dxa"/>
              <w:right w:w="70" w:type="dxa"/>
            </w:tcMar>
            <w:tcBorders>
              <w:top w:val="nil"/>
              <w:left w:val="nil"/>
              <w:bottom w:val="nil"/>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19"/>
              </w:rPr>
              <w:t>4.55 (-2.60 to 12.57)</w:t>
            </w:r>
          </w:p>
        </w:tc>
      </w:tr>
      <w:tr>
        <w:trPr>
          <w:cantSplit/>
        </w:trPr>
        <w:tc>
          <w:tcPr>
            <w:tcW w:type="dxa" w:w="2736"/>
            <w:vAlign w:val="center"/>
            <w:vMerge/>
            <w:tcMar>
              <w:top w:w="20" w:type="dxa"/>
              <w:bottom w:w="20" w:type="dxa"/>
              <w:left w:w="70" w:type="dxa"/>
              <w:right w:w="70" w:type="dxa"/>
            </w:tcMar>
          </w:tcPr>
          <w:p/>
        </w:tc>
        <w:tc>
          <w:tcPr>
            <w:tcW w:type="dxa" w:w="1800"/>
            <w:vAlign w:val="center"/>
            <w:vMerge/>
            <w:tcMar>
              <w:top w:w="20" w:type="dxa"/>
              <w:bottom w:w="20" w:type="dxa"/>
              <w:left w:w="70" w:type="dxa"/>
              <w:right w:w="70" w:type="dxa"/>
            </w:tcMar>
          </w:tcPr>
          <w:p/>
        </w:tc>
        <w:tc>
          <w:tcPr>
            <w:tcW w:type="dxa" w:w="1656"/>
            <w:vAlign w:val="center"/>
            <w:tcMar>
              <w:top w:w="20" w:type="dxa"/>
              <w:bottom w:w="20" w:type="dxa"/>
              <w:left w:w="70" w:type="dxa"/>
              <w:right w:w="70" w:type="dxa"/>
            </w:tcMar>
            <w:tcBorders>
              <w:top w:val="nil"/>
              <w:left w:val="nil"/>
              <w:bottom w:val="nil"/>
              <w:right w:val="nil"/>
              <w:insideH w:val="nil"/>
              <w:insideV w:val="nil"/>
            </w:tcBorders>
          </w:tcPr>
          <w:p>
            <w:pPr>
              <w:widowControl/>
              <w:spacing w:before="0" w:after="0" w:line="240" w:lineRule="auto"/>
              <w:jc w:val="left"/>
            </w:pPr>
            <w:r>
              <w:rPr>
                <w:rFonts w:ascii="Times New Roman" w:hAnsi="Times New Roman" w:cs="Times New Roman" w:eastAsia="宋体"/>
                <w:b w:val="0"/>
                <w:i w:val="0"/>
                <w:sz w:val="19"/>
              </w:rPr>
              <w:t>Microbiological</w:t>
            </w:r>
          </w:p>
        </w:tc>
        <w:tc>
          <w:tcPr>
            <w:tcW w:type="dxa" w:w="2376"/>
            <w:vAlign w:val="center"/>
            <w:tcMar>
              <w:top w:w="20" w:type="dxa"/>
              <w:bottom w:w="20"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19"/>
              </w:rPr>
              <w:t>229/293 (78.16)</w:t>
            </w:r>
          </w:p>
        </w:tc>
        <w:tc>
          <w:tcPr>
            <w:tcW w:type="dxa" w:w="2376"/>
            <w:vAlign w:val="center"/>
            <w:tcMar>
              <w:top w:w="20" w:type="dxa"/>
              <w:bottom w:w="20"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19"/>
              </w:rPr>
              <w:t>95/143 (66.43)</w:t>
            </w:r>
          </w:p>
        </w:tc>
        <w:tc>
          <w:tcPr>
            <w:tcW w:type="dxa" w:w="3960"/>
            <w:vAlign w:val="center"/>
            <w:tcMar>
              <w:top w:w="20" w:type="dxa"/>
              <w:bottom w:w="20"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19"/>
              </w:rPr>
              <w:t>11.72 (2.90 to 20.90)</w:t>
            </w:r>
          </w:p>
        </w:tc>
      </w:tr>
      <w:tr>
        <w:trPr>
          <w:cantSplit/>
        </w:trPr>
        <w:tc>
          <w:tcPr>
            <w:tcW w:type="dxa" w:w="2736"/>
            <w:vAlign w:val="center"/>
            <w:vMerge w:val="restart"/>
            <w:tcMar>
              <w:top w:w="20" w:type="dxa"/>
              <w:bottom w:w="20" w:type="dxa"/>
              <w:left w:w="70" w:type="dxa"/>
              <w:right w:w="70" w:type="dxa"/>
            </w:tcMar>
            <w:tcBorders>
              <w:top w:val="nil"/>
              <w:left w:val="nil"/>
              <w:bottom w:val="nil"/>
              <w:right w:val="nil"/>
              <w:insideH w:val="nil"/>
              <w:insideV w:val="nil"/>
            </w:tcBorders>
          </w:tcPr>
          <w:p>
            <w:pPr>
              <w:keepNext/>
              <w:widowControl/>
              <w:spacing w:before="0" w:after="0" w:line="240" w:lineRule="auto"/>
              <w:jc w:val="left"/>
            </w:pPr>
            <w:r>
              <w:rPr>
                <w:rFonts w:ascii="Times New Roman" w:hAnsi="Times New Roman" w:cs="Times New Roman" w:eastAsia="宋体"/>
                <w:b w:val="0"/>
                <w:i w:val="0"/>
                <w:sz w:val="19"/>
              </w:rPr>
              <w:t>ADAPT-PO</w:t>
              <w:br/>
              <w:t>NCT03788967</w:t>
            </w:r>
          </w:p>
        </w:tc>
        <w:tc>
          <w:tcPr>
            <w:tcW w:type="dxa" w:w="1800"/>
            <w:vAlign w:val="center"/>
            <w:vMerge w:val="restart"/>
            <w:tcMar>
              <w:top w:w="20" w:type="dxa"/>
              <w:bottom w:w="20" w:type="dxa"/>
              <w:left w:w="70" w:type="dxa"/>
              <w:right w:w="70" w:type="dxa"/>
            </w:tcMar>
            <w:tcBorders>
              <w:top w:val="nil"/>
              <w:left w:val="nil"/>
              <w:bottom w:val="nil"/>
              <w:right w:val="nil"/>
              <w:insideH w:val="nil"/>
              <w:insideV w:val="nil"/>
            </w:tcBorders>
          </w:tcPr>
          <w:p>
            <w:pPr>
              <w:keepNext/>
              <w:widowControl/>
              <w:spacing w:before="0" w:after="0" w:line="240" w:lineRule="auto"/>
              <w:jc w:val="left"/>
            </w:pPr>
            <w:r>
              <w:rPr>
                <w:rFonts w:ascii="Times New Roman" w:hAnsi="Times New Roman" w:cs="Times New Roman" w:eastAsia="宋体"/>
                <w:b w:val="0"/>
                <w:i w:val="0"/>
                <w:sz w:val="19"/>
              </w:rPr>
              <w:t>Primary exact</w:t>
            </w:r>
          </w:p>
        </w:tc>
        <w:tc>
          <w:tcPr>
            <w:tcW w:type="dxa" w:w="1656"/>
            <w:vAlign w:val="center"/>
            <w:tcMar>
              <w:top w:w="20" w:type="dxa"/>
              <w:bottom w:w="20" w:type="dxa"/>
              <w:left w:w="70" w:type="dxa"/>
              <w:right w:w="70" w:type="dxa"/>
            </w:tcMar>
            <w:tcBorders>
              <w:top w:val="nil"/>
              <w:left w:val="nil"/>
              <w:bottom w:val="nil"/>
              <w:right w:val="nil"/>
              <w:insideH w:val="nil"/>
              <w:insideV w:val="nil"/>
            </w:tcBorders>
          </w:tcPr>
          <w:p>
            <w:pPr>
              <w:keepNext/>
              <w:widowControl/>
              <w:spacing w:before="0" w:after="0" w:line="240" w:lineRule="auto"/>
              <w:jc w:val="left"/>
            </w:pPr>
            <w:r>
              <w:rPr>
                <w:rFonts w:ascii="Times New Roman" w:hAnsi="Times New Roman" w:cs="Times New Roman" w:eastAsia="宋体"/>
                <w:b w:val="0"/>
                <w:i w:val="0"/>
                <w:sz w:val="19"/>
              </w:rPr>
              <w:t>Composite</w:t>
            </w:r>
          </w:p>
        </w:tc>
        <w:tc>
          <w:tcPr>
            <w:tcW w:type="dxa" w:w="2376"/>
            <w:vAlign w:val="center"/>
            <w:tcMar>
              <w:top w:w="20" w:type="dxa"/>
              <w:bottom w:w="20" w:type="dxa"/>
              <w:left w:w="70" w:type="dxa"/>
              <w:right w:w="70" w:type="dxa"/>
            </w:tcMar>
            <w:tcBorders>
              <w:top w:val="nil"/>
              <w:left w:val="nil"/>
              <w:bottom w:val="nil"/>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19"/>
              </w:rPr>
              <w:t>264/449 (58.80)</w:t>
            </w:r>
          </w:p>
        </w:tc>
        <w:tc>
          <w:tcPr>
            <w:tcW w:type="dxa" w:w="2376"/>
            <w:vAlign w:val="center"/>
            <w:tcMar>
              <w:top w:w="20" w:type="dxa"/>
              <w:bottom w:w="20" w:type="dxa"/>
              <w:left w:w="70" w:type="dxa"/>
              <w:right w:w="70" w:type="dxa"/>
            </w:tcMar>
            <w:tcBorders>
              <w:top w:val="nil"/>
              <w:left w:val="nil"/>
              <w:bottom w:val="nil"/>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19"/>
              </w:rPr>
              <w:t>258/419 (61.58)</w:t>
            </w:r>
          </w:p>
        </w:tc>
        <w:tc>
          <w:tcPr>
            <w:tcW w:type="dxa" w:w="3960"/>
            <w:vAlign w:val="center"/>
            <w:tcMar>
              <w:top w:w="20" w:type="dxa"/>
              <w:bottom w:w="20" w:type="dxa"/>
              <w:left w:w="70" w:type="dxa"/>
              <w:right w:w="70" w:type="dxa"/>
            </w:tcMar>
            <w:tcBorders>
              <w:top w:val="nil"/>
              <w:left w:val="nil"/>
              <w:bottom w:val="nil"/>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19"/>
              </w:rPr>
              <w:t>-2.78 (-9.24 to 3.73)</w:t>
            </w:r>
          </w:p>
        </w:tc>
      </w:tr>
      <w:tr>
        <w:trPr>
          <w:cantSplit/>
        </w:trPr>
        <w:tc>
          <w:tcPr>
            <w:tcW w:type="dxa" w:w="2736"/>
            <w:vAlign w:val="center"/>
            <w:vMerge/>
            <w:tcMar>
              <w:top w:w="20" w:type="dxa"/>
              <w:bottom w:w="20" w:type="dxa"/>
              <w:left w:w="70" w:type="dxa"/>
              <w:right w:w="70" w:type="dxa"/>
            </w:tcMar>
          </w:tcPr>
          <w:p/>
        </w:tc>
        <w:tc>
          <w:tcPr>
            <w:tcW w:type="dxa" w:w="1800"/>
            <w:vAlign w:val="center"/>
            <w:vMerge/>
            <w:tcMar>
              <w:top w:w="20" w:type="dxa"/>
              <w:bottom w:w="20" w:type="dxa"/>
              <w:left w:w="70" w:type="dxa"/>
              <w:right w:w="70" w:type="dxa"/>
            </w:tcMar>
          </w:tcPr>
          <w:p/>
        </w:tc>
        <w:tc>
          <w:tcPr>
            <w:tcW w:type="dxa" w:w="1656"/>
            <w:vAlign w:val="center"/>
            <w:tcMar>
              <w:top w:w="20" w:type="dxa"/>
              <w:bottom w:w="20" w:type="dxa"/>
              <w:left w:w="70" w:type="dxa"/>
              <w:right w:w="70" w:type="dxa"/>
            </w:tcMar>
            <w:tcBorders>
              <w:top w:val="nil"/>
              <w:left w:val="nil"/>
              <w:bottom w:val="nil"/>
              <w:right w:val="nil"/>
              <w:insideH w:val="nil"/>
              <w:insideV w:val="nil"/>
            </w:tcBorders>
          </w:tcPr>
          <w:p>
            <w:pPr>
              <w:keepNext/>
              <w:widowControl/>
              <w:spacing w:before="0" w:after="0" w:line="240" w:lineRule="auto"/>
              <w:jc w:val="left"/>
            </w:pPr>
            <w:r>
              <w:rPr>
                <w:rFonts w:ascii="Times New Roman" w:hAnsi="Times New Roman" w:cs="Times New Roman" w:eastAsia="宋体"/>
                <w:b w:val="0"/>
                <w:i w:val="0"/>
                <w:sz w:val="19"/>
              </w:rPr>
              <w:t>Clinical</w:t>
            </w:r>
          </w:p>
        </w:tc>
        <w:tc>
          <w:tcPr>
            <w:tcW w:type="dxa" w:w="2376"/>
            <w:vAlign w:val="center"/>
            <w:tcMar>
              <w:top w:w="20" w:type="dxa"/>
              <w:bottom w:w="20" w:type="dxa"/>
              <w:left w:w="70" w:type="dxa"/>
              <w:right w:w="70" w:type="dxa"/>
            </w:tcMar>
            <w:tcBorders>
              <w:top w:val="nil"/>
              <w:left w:val="nil"/>
              <w:bottom w:val="nil"/>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19"/>
              </w:rPr>
              <w:t>418/449 (93.10)</w:t>
            </w:r>
          </w:p>
        </w:tc>
        <w:tc>
          <w:tcPr>
            <w:tcW w:type="dxa" w:w="2376"/>
            <w:vAlign w:val="center"/>
            <w:tcMar>
              <w:top w:w="20" w:type="dxa"/>
              <w:bottom w:w="20" w:type="dxa"/>
              <w:left w:w="70" w:type="dxa"/>
              <w:right w:w="70" w:type="dxa"/>
            </w:tcMar>
            <w:tcBorders>
              <w:top w:val="nil"/>
              <w:left w:val="nil"/>
              <w:bottom w:val="nil"/>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19"/>
              </w:rPr>
              <w:t>392/419 (93.56)</w:t>
            </w:r>
          </w:p>
        </w:tc>
        <w:tc>
          <w:tcPr>
            <w:tcW w:type="dxa" w:w="3960"/>
            <w:vAlign w:val="center"/>
            <w:tcMar>
              <w:top w:w="20" w:type="dxa"/>
              <w:bottom w:w="20" w:type="dxa"/>
              <w:left w:w="70" w:type="dxa"/>
              <w:right w:w="70" w:type="dxa"/>
            </w:tcMar>
            <w:tcBorders>
              <w:top w:val="nil"/>
              <w:left w:val="nil"/>
              <w:bottom w:val="nil"/>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19"/>
              </w:rPr>
              <w:t>-0.46 (-3.83 to 2.95)</w:t>
            </w:r>
          </w:p>
        </w:tc>
      </w:tr>
      <w:tr>
        <w:trPr>
          <w:cantSplit/>
        </w:trPr>
        <w:tc>
          <w:tcPr>
            <w:tcW w:type="dxa" w:w="2736"/>
            <w:vAlign w:val="center"/>
            <w:vMerge/>
            <w:tcMar>
              <w:top w:w="20" w:type="dxa"/>
              <w:bottom w:w="20" w:type="dxa"/>
              <w:left w:w="70" w:type="dxa"/>
              <w:right w:w="70" w:type="dxa"/>
            </w:tcMar>
          </w:tcPr>
          <w:p/>
        </w:tc>
        <w:tc>
          <w:tcPr>
            <w:tcW w:type="dxa" w:w="1800"/>
            <w:vAlign w:val="center"/>
            <w:vMerge/>
            <w:tcMar>
              <w:top w:w="20" w:type="dxa"/>
              <w:bottom w:w="20" w:type="dxa"/>
              <w:left w:w="70" w:type="dxa"/>
              <w:right w:w="70" w:type="dxa"/>
            </w:tcMar>
          </w:tcPr>
          <w:p/>
        </w:tc>
        <w:tc>
          <w:tcPr>
            <w:tcW w:type="dxa" w:w="1656"/>
            <w:vAlign w:val="center"/>
            <w:tcMar>
              <w:top w:w="20" w:type="dxa"/>
              <w:bottom w:w="20" w:type="dxa"/>
              <w:left w:w="70" w:type="dxa"/>
              <w:right w:w="70" w:type="dxa"/>
            </w:tcMar>
            <w:tcBorders>
              <w:top w:val="nil"/>
              <w:left w:val="nil"/>
              <w:bottom w:val="nil"/>
              <w:right w:val="nil"/>
              <w:insideH w:val="nil"/>
              <w:insideV w:val="nil"/>
            </w:tcBorders>
          </w:tcPr>
          <w:p>
            <w:pPr>
              <w:widowControl/>
              <w:spacing w:before="0" w:after="0" w:line="240" w:lineRule="auto"/>
              <w:jc w:val="left"/>
            </w:pPr>
            <w:r>
              <w:rPr>
                <w:rFonts w:ascii="Times New Roman" w:hAnsi="Times New Roman" w:cs="Times New Roman" w:eastAsia="宋体"/>
                <w:b w:val="0"/>
                <w:i w:val="0"/>
                <w:sz w:val="19"/>
              </w:rPr>
              <w:t>Microbiological</w:t>
            </w:r>
          </w:p>
        </w:tc>
        <w:tc>
          <w:tcPr>
            <w:tcW w:type="dxa" w:w="2376"/>
            <w:vAlign w:val="center"/>
            <w:tcMar>
              <w:top w:w="20" w:type="dxa"/>
              <w:bottom w:w="20"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19"/>
              </w:rPr>
              <w:t>267/449 (59.47)</w:t>
            </w:r>
          </w:p>
        </w:tc>
        <w:tc>
          <w:tcPr>
            <w:tcW w:type="dxa" w:w="2376"/>
            <w:vAlign w:val="center"/>
            <w:tcMar>
              <w:top w:w="20" w:type="dxa"/>
              <w:bottom w:w="20"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19"/>
              </w:rPr>
              <w:t>266/419 (63.48)</w:t>
            </w:r>
          </w:p>
        </w:tc>
        <w:tc>
          <w:tcPr>
            <w:tcW w:type="dxa" w:w="3960"/>
            <w:vAlign w:val="center"/>
            <w:tcMar>
              <w:top w:w="20" w:type="dxa"/>
              <w:bottom w:w="20"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19"/>
              </w:rPr>
              <w:t>-4.02 (-10.43 to 2.46)</w:t>
            </w:r>
          </w:p>
        </w:tc>
      </w:tr>
      <w:tr>
        <w:trPr>
          <w:cantSplit/>
        </w:trPr>
        <w:tc>
          <w:tcPr>
            <w:tcW w:type="dxa" w:w="2736"/>
            <w:vAlign w:val="center"/>
            <w:vMerge w:val="restart"/>
            <w:tcMar>
              <w:top w:w="20" w:type="dxa"/>
              <w:bottom w:w="20" w:type="dxa"/>
              <w:left w:w="70" w:type="dxa"/>
              <w:right w:w="70" w:type="dxa"/>
            </w:tcMar>
            <w:tcBorders>
              <w:top w:val="nil"/>
              <w:left w:val="nil"/>
              <w:bottom w:val="nil"/>
              <w:right w:val="nil"/>
              <w:insideH w:val="nil"/>
              <w:insideV w:val="nil"/>
            </w:tcBorders>
          </w:tcPr>
          <w:p>
            <w:pPr>
              <w:keepNext/>
              <w:widowControl/>
              <w:spacing w:before="0" w:after="0" w:line="240" w:lineRule="auto"/>
              <w:jc w:val="left"/>
            </w:pPr>
            <w:r>
              <w:rPr>
                <w:rFonts w:ascii="Times New Roman" w:hAnsi="Times New Roman" w:cs="Times New Roman" w:eastAsia="宋体"/>
                <w:b w:val="0"/>
                <w:i w:val="0"/>
                <w:sz w:val="19"/>
              </w:rPr>
              <w:t>PIVOT-PO</w:t>
              <w:br/>
              <w:t>NCT06059846</w:t>
            </w:r>
          </w:p>
        </w:tc>
        <w:tc>
          <w:tcPr>
            <w:tcW w:type="dxa" w:w="1800"/>
            <w:vAlign w:val="center"/>
            <w:vMerge w:val="restart"/>
            <w:tcMar>
              <w:top w:w="20" w:type="dxa"/>
              <w:bottom w:w="20" w:type="dxa"/>
              <w:left w:w="70" w:type="dxa"/>
              <w:right w:w="70" w:type="dxa"/>
            </w:tcMar>
            <w:tcBorders>
              <w:top w:val="nil"/>
              <w:left w:val="nil"/>
              <w:bottom w:val="nil"/>
              <w:right w:val="nil"/>
              <w:insideH w:val="nil"/>
              <w:insideV w:val="nil"/>
            </w:tcBorders>
          </w:tcPr>
          <w:p>
            <w:pPr>
              <w:keepNext/>
              <w:widowControl/>
              <w:spacing w:before="0" w:after="0" w:line="240" w:lineRule="auto"/>
              <w:jc w:val="left"/>
            </w:pPr>
            <w:r>
              <w:rPr>
                <w:rFonts w:ascii="Times New Roman" w:hAnsi="Times New Roman" w:cs="Times New Roman" w:eastAsia="宋体"/>
                <w:b w:val="0"/>
                <w:i w:val="0"/>
                <w:sz w:val="19"/>
              </w:rPr>
              <w:t>Primary exact</w:t>
            </w:r>
          </w:p>
        </w:tc>
        <w:tc>
          <w:tcPr>
            <w:tcW w:type="dxa" w:w="1656"/>
            <w:vAlign w:val="center"/>
            <w:tcMar>
              <w:top w:w="20" w:type="dxa"/>
              <w:bottom w:w="20" w:type="dxa"/>
              <w:left w:w="70" w:type="dxa"/>
              <w:right w:w="70" w:type="dxa"/>
            </w:tcMar>
            <w:tcBorders>
              <w:top w:val="nil"/>
              <w:left w:val="nil"/>
              <w:bottom w:val="nil"/>
              <w:right w:val="nil"/>
              <w:insideH w:val="nil"/>
              <w:insideV w:val="nil"/>
            </w:tcBorders>
          </w:tcPr>
          <w:p>
            <w:pPr>
              <w:keepNext/>
              <w:widowControl/>
              <w:spacing w:before="0" w:after="0" w:line="240" w:lineRule="auto"/>
              <w:jc w:val="left"/>
            </w:pPr>
            <w:r>
              <w:rPr>
                <w:rFonts w:ascii="Times New Roman" w:hAnsi="Times New Roman" w:cs="Times New Roman" w:eastAsia="宋体"/>
                <w:b w:val="0"/>
                <w:i w:val="0"/>
                <w:sz w:val="19"/>
              </w:rPr>
              <w:t>Composite</w:t>
            </w:r>
          </w:p>
        </w:tc>
        <w:tc>
          <w:tcPr>
            <w:tcW w:type="dxa" w:w="2376"/>
            <w:vAlign w:val="center"/>
            <w:tcMar>
              <w:top w:w="20" w:type="dxa"/>
              <w:bottom w:w="20" w:type="dxa"/>
              <w:left w:w="70" w:type="dxa"/>
              <w:right w:w="70" w:type="dxa"/>
            </w:tcMar>
            <w:tcBorders>
              <w:top w:val="nil"/>
              <w:left w:val="nil"/>
              <w:bottom w:val="nil"/>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19"/>
              </w:rPr>
              <w:t>261/446 (58.52)</w:t>
            </w:r>
          </w:p>
        </w:tc>
        <w:tc>
          <w:tcPr>
            <w:tcW w:type="dxa" w:w="2376"/>
            <w:vAlign w:val="center"/>
            <w:tcMar>
              <w:top w:w="20" w:type="dxa"/>
              <w:bottom w:w="20" w:type="dxa"/>
              <w:left w:w="70" w:type="dxa"/>
              <w:right w:w="70" w:type="dxa"/>
            </w:tcMar>
            <w:tcBorders>
              <w:top w:val="nil"/>
              <w:left w:val="nil"/>
              <w:bottom w:val="nil"/>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19"/>
              </w:rPr>
              <w:t>291/483 (60.25)</w:t>
            </w:r>
          </w:p>
        </w:tc>
        <w:tc>
          <w:tcPr>
            <w:tcW w:type="dxa" w:w="3960"/>
            <w:vAlign w:val="center"/>
            <w:tcMar>
              <w:top w:w="20" w:type="dxa"/>
              <w:bottom w:w="20" w:type="dxa"/>
              <w:left w:w="70" w:type="dxa"/>
              <w:right w:w="70" w:type="dxa"/>
            </w:tcMar>
            <w:tcBorders>
              <w:top w:val="nil"/>
              <w:left w:val="nil"/>
              <w:bottom w:val="nil"/>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19"/>
              </w:rPr>
              <w:t>-1.73 (-8.02 to 4.57)</w:t>
            </w:r>
          </w:p>
        </w:tc>
      </w:tr>
      <w:tr>
        <w:trPr>
          <w:cantSplit/>
        </w:trPr>
        <w:tc>
          <w:tcPr>
            <w:tcW w:type="dxa" w:w="2736"/>
            <w:vAlign w:val="center"/>
            <w:vMerge/>
            <w:tcMar>
              <w:top w:w="20" w:type="dxa"/>
              <w:bottom w:w="20" w:type="dxa"/>
              <w:left w:w="70" w:type="dxa"/>
              <w:right w:w="70" w:type="dxa"/>
            </w:tcMar>
          </w:tcPr>
          <w:p/>
        </w:tc>
        <w:tc>
          <w:tcPr>
            <w:tcW w:type="dxa" w:w="1800"/>
            <w:vAlign w:val="center"/>
            <w:vMerge/>
            <w:tcMar>
              <w:top w:w="20" w:type="dxa"/>
              <w:bottom w:w="20" w:type="dxa"/>
              <w:left w:w="70" w:type="dxa"/>
              <w:right w:w="70" w:type="dxa"/>
            </w:tcMar>
          </w:tcPr>
          <w:p/>
        </w:tc>
        <w:tc>
          <w:tcPr>
            <w:tcW w:type="dxa" w:w="1656"/>
            <w:vAlign w:val="center"/>
            <w:tcMar>
              <w:top w:w="20" w:type="dxa"/>
              <w:bottom w:w="20" w:type="dxa"/>
              <w:left w:w="70" w:type="dxa"/>
              <w:right w:w="70" w:type="dxa"/>
            </w:tcMar>
            <w:tcBorders>
              <w:top w:val="nil"/>
              <w:left w:val="nil"/>
              <w:bottom w:val="nil"/>
              <w:right w:val="nil"/>
              <w:insideH w:val="nil"/>
              <w:insideV w:val="nil"/>
            </w:tcBorders>
          </w:tcPr>
          <w:p>
            <w:pPr>
              <w:keepNext/>
              <w:widowControl/>
              <w:spacing w:before="0" w:after="0" w:line="240" w:lineRule="auto"/>
              <w:jc w:val="left"/>
            </w:pPr>
            <w:r>
              <w:rPr>
                <w:rFonts w:ascii="Times New Roman" w:hAnsi="Times New Roman" w:cs="Times New Roman" w:eastAsia="宋体"/>
                <w:b w:val="0"/>
                <w:i w:val="0"/>
                <w:sz w:val="19"/>
              </w:rPr>
              <w:t>Clinical</w:t>
            </w:r>
          </w:p>
        </w:tc>
        <w:tc>
          <w:tcPr>
            <w:tcW w:type="dxa" w:w="2376"/>
            <w:vAlign w:val="center"/>
            <w:tcMar>
              <w:top w:w="20" w:type="dxa"/>
              <w:bottom w:w="20" w:type="dxa"/>
              <w:left w:w="70" w:type="dxa"/>
              <w:right w:w="70" w:type="dxa"/>
            </w:tcMar>
            <w:tcBorders>
              <w:top w:val="nil"/>
              <w:left w:val="nil"/>
              <w:bottom w:val="nil"/>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19"/>
              </w:rPr>
              <w:t>417/446 (93.50)</w:t>
            </w:r>
          </w:p>
        </w:tc>
        <w:tc>
          <w:tcPr>
            <w:tcW w:type="dxa" w:w="2376"/>
            <w:vAlign w:val="center"/>
            <w:tcMar>
              <w:top w:w="20" w:type="dxa"/>
              <w:bottom w:w="20" w:type="dxa"/>
              <w:left w:w="70" w:type="dxa"/>
              <w:right w:w="70" w:type="dxa"/>
            </w:tcMar>
            <w:tcBorders>
              <w:top w:val="nil"/>
              <w:left w:val="nil"/>
              <w:bottom w:val="nil"/>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19"/>
              </w:rPr>
              <w:t>460/483 (95.24)</w:t>
            </w:r>
          </w:p>
        </w:tc>
        <w:tc>
          <w:tcPr>
            <w:tcW w:type="dxa" w:w="3960"/>
            <w:vAlign w:val="center"/>
            <w:tcMar>
              <w:top w:w="20" w:type="dxa"/>
              <w:bottom w:w="20" w:type="dxa"/>
              <w:left w:w="70" w:type="dxa"/>
              <w:right w:w="70" w:type="dxa"/>
            </w:tcMar>
            <w:tcBorders>
              <w:top w:val="nil"/>
              <w:left w:val="nil"/>
              <w:bottom w:val="nil"/>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19"/>
              </w:rPr>
              <w:t>-1.74 (-4.85 to 1.25)</w:t>
            </w:r>
          </w:p>
        </w:tc>
      </w:tr>
      <w:tr>
        <w:trPr>
          <w:cantSplit/>
        </w:trPr>
        <w:tc>
          <w:tcPr>
            <w:tcW w:type="dxa" w:w="2736"/>
            <w:vAlign w:val="center"/>
            <w:vMerge/>
            <w:tcMar>
              <w:top w:w="20" w:type="dxa"/>
              <w:bottom w:w="20" w:type="dxa"/>
              <w:left w:w="70" w:type="dxa"/>
              <w:right w:w="70" w:type="dxa"/>
            </w:tcMar>
          </w:tcPr>
          <w:p/>
        </w:tc>
        <w:tc>
          <w:tcPr>
            <w:tcW w:type="dxa" w:w="1800"/>
            <w:vAlign w:val="center"/>
            <w:vMerge/>
            <w:tcMar>
              <w:top w:w="20" w:type="dxa"/>
              <w:bottom w:w="20" w:type="dxa"/>
              <w:left w:w="70" w:type="dxa"/>
              <w:right w:w="70" w:type="dxa"/>
            </w:tcMar>
          </w:tcPr>
          <w:p/>
        </w:tc>
        <w:tc>
          <w:tcPr>
            <w:tcW w:type="dxa" w:w="1656"/>
            <w:vAlign w:val="center"/>
            <w:tcMar>
              <w:top w:w="20" w:type="dxa"/>
              <w:bottom w:w="20" w:type="dxa"/>
              <w:left w:w="70" w:type="dxa"/>
              <w:right w:w="70" w:type="dxa"/>
            </w:tcMar>
            <w:tcBorders>
              <w:top w:val="nil"/>
              <w:left w:val="nil"/>
              <w:bottom w:val="nil"/>
              <w:right w:val="nil"/>
              <w:insideH w:val="nil"/>
              <w:insideV w:val="nil"/>
            </w:tcBorders>
          </w:tcPr>
          <w:p>
            <w:pPr>
              <w:widowControl/>
              <w:spacing w:before="0" w:after="0" w:line="240" w:lineRule="auto"/>
              <w:jc w:val="left"/>
            </w:pPr>
            <w:r>
              <w:rPr>
                <w:rFonts w:ascii="Times New Roman" w:hAnsi="Times New Roman" w:cs="Times New Roman" w:eastAsia="宋体"/>
                <w:b w:val="0"/>
                <w:i w:val="0"/>
                <w:sz w:val="19"/>
              </w:rPr>
              <w:t>Microbiological</w:t>
            </w:r>
          </w:p>
        </w:tc>
        <w:tc>
          <w:tcPr>
            <w:tcW w:type="dxa" w:w="2376"/>
            <w:vAlign w:val="center"/>
            <w:tcMar>
              <w:top w:w="20" w:type="dxa"/>
              <w:bottom w:w="20"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19"/>
              </w:rPr>
              <w:t>269/446 (60.31)</w:t>
            </w:r>
          </w:p>
        </w:tc>
        <w:tc>
          <w:tcPr>
            <w:tcW w:type="dxa" w:w="2376"/>
            <w:vAlign w:val="center"/>
            <w:tcMar>
              <w:top w:w="20" w:type="dxa"/>
              <w:bottom w:w="20"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19"/>
              </w:rPr>
              <w:t>296/483 (61.28)</w:t>
            </w:r>
          </w:p>
        </w:tc>
        <w:tc>
          <w:tcPr>
            <w:tcW w:type="dxa" w:w="3960"/>
            <w:vAlign w:val="center"/>
            <w:tcMar>
              <w:top w:w="20" w:type="dxa"/>
              <w:bottom w:w="20"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19"/>
              </w:rPr>
              <w:t>-0.97 (-7.23 to 5.29)</w:t>
            </w:r>
          </w:p>
        </w:tc>
      </w:tr>
      <w:tr>
        <w:trPr>
          <w:cantSplit/>
        </w:trPr>
        <w:tc>
          <w:tcPr>
            <w:tcW w:type="dxa" w:w="2736"/>
            <w:vAlign w:val="center"/>
            <w:vMerge w:val="restart"/>
            <w:tcMar>
              <w:top w:w="20" w:type="dxa"/>
              <w:bottom w:w="20" w:type="dxa"/>
              <w:left w:w="70" w:type="dxa"/>
              <w:right w:w="70" w:type="dxa"/>
            </w:tcMar>
            <w:tcBorders>
              <w:top w:val="nil"/>
              <w:left w:val="nil"/>
              <w:bottom w:val="nil"/>
              <w:right w:val="nil"/>
              <w:insideH w:val="nil"/>
              <w:insideV w:val="nil"/>
            </w:tcBorders>
          </w:tcPr>
          <w:p>
            <w:pPr>
              <w:keepNext/>
              <w:widowControl/>
              <w:spacing w:before="0" w:after="0" w:line="240" w:lineRule="auto"/>
              <w:jc w:val="left"/>
            </w:pPr>
            <w:r>
              <w:rPr>
                <w:rFonts w:ascii="Times New Roman" w:hAnsi="Times New Roman" w:cs="Times New Roman" w:eastAsia="宋体"/>
                <w:b w:val="0"/>
                <w:i w:val="0"/>
                <w:sz w:val="19"/>
              </w:rPr>
              <w:t>INTEGRAL-1 cefepime/nacubactam</w:t>
              <w:br/>
              <w:t>NCT05887908</w:t>
            </w:r>
          </w:p>
        </w:tc>
        <w:tc>
          <w:tcPr>
            <w:tcW w:type="dxa" w:w="1800"/>
            <w:vAlign w:val="center"/>
            <w:vMerge w:val="restart"/>
            <w:tcMar>
              <w:top w:w="20" w:type="dxa"/>
              <w:bottom w:w="20" w:type="dxa"/>
              <w:left w:w="70" w:type="dxa"/>
              <w:right w:w="70" w:type="dxa"/>
            </w:tcMar>
            <w:tcBorders>
              <w:top w:val="nil"/>
              <w:left w:val="nil"/>
              <w:bottom w:val="nil"/>
              <w:right w:val="nil"/>
              <w:insideH w:val="nil"/>
              <w:insideV w:val="nil"/>
            </w:tcBorders>
          </w:tcPr>
          <w:p>
            <w:pPr>
              <w:keepNext/>
              <w:widowControl/>
              <w:spacing w:before="0" w:after="0" w:line="240" w:lineRule="auto"/>
              <w:jc w:val="left"/>
            </w:pPr>
            <w:r>
              <w:rPr>
                <w:rFonts w:ascii="Times New Roman" w:hAnsi="Times New Roman" w:cs="Times New Roman" w:eastAsia="宋体"/>
                <w:b w:val="0"/>
                <w:i w:val="0"/>
                <w:sz w:val="19"/>
              </w:rPr>
              <w:t>Primary exact</w:t>
            </w:r>
          </w:p>
        </w:tc>
        <w:tc>
          <w:tcPr>
            <w:tcW w:type="dxa" w:w="1656"/>
            <w:vAlign w:val="center"/>
            <w:tcMar>
              <w:top w:w="20" w:type="dxa"/>
              <w:bottom w:w="20" w:type="dxa"/>
              <w:left w:w="70" w:type="dxa"/>
              <w:right w:w="70" w:type="dxa"/>
            </w:tcMar>
            <w:tcBorders>
              <w:top w:val="nil"/>
              <w:left w:val="nil"/>
              <w:bottom w:val="nil"/>
              <w:right w:val="nil"/>
              <w:insideH w:val="nil"/>
              <w:insideV w:val="nil"/>
            </w:tcBorders>
          </w:tcPr>
          <w:p>
            <w:pPr>
              <w:keepNext/>
              <w:widowControl/>
              <w:spacing w:before="0" w:after="0" w:line="240" w:lineRule="auto"/>
              <w:jc w:val="left"/>
            </w:pPr>
            <w:r>
              <w:rPr>
                <w:rFonts w:ascii="Times New Roman" w:hAnsi="Times New Roman" w:cs="Times New Roman" w:eastAsia="宋体"/>
                <w:b w:val="0"/>
                <w:i w:val="0"/>
                <w:sz w:val="19"/>
              </w:rPr>
              <w:t>Composite</w:t>
            </w:r>
          </w:p>
        </w:tc>
        <w:tc>
          <w:tcPr>
            <w:tcW w:type="dxa" w:w="2376"/>
            <w:vAlign w:val="center"/>
            <w:tcMar>
              <w:top w:w="20" w:type="dxa"/>
              <w:bottom w:w="20" w:type="dxa"/>
              <w:left w:w="70" w:type="dxa"/>
              <w:right w:w="70" w:type="dxa"/>
            </w:tcMar>
            <w:tcBorders>
              <w:top w:val="nil"/>
              <w:left w:val="nil"/>
              <w:bottom w:val="nil"/>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19"/>
              </w:rPr>
              <w:t>176/214 (82.24)</w:t>
            </w:r>
          </w:p>
        </w:tc>
        <w:tc>
          <w:tcPr>
            <w:tcW w:type="dxa" w:w="2376"/>
            <w:vAlign w:val="center"/>
            <w:tcMar>
              <w:top w:w="20" w:type="dxa"/>
              <w:bottom w:w="20" w:type="dxa"/>
              <w:left w:w="70" w:type="dxa"/>
              <w:right w:w="70" w:type="dxa"/>
            </w:tcMar>
            <w:tcBorders>
              <w:top w:val="nil"/>
              <w:left w:val="nil"/>
              <w:bottom w:val="nil"/>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19"/>
              </w:rPr>
              <w:t>64/105 (60.95)</w:t>
            </w:r>
          </w:p>
        </w:tc>
        <w:tc>
          <w:tcPr>
            <w:tcW w:type="dxa" w:w="3960"/>
            <w:vAlign w:val="center"/>
            <w:tcMar>
              <w:top w:w="20" w:type="dxa"/>
              <w:bottom w:w="20" w:type="dxa"/>
              <w:left w:w="70" w:type="dxa"/>
              <w:right w:w="70" w:type="dxa"/>
            </w:tcMar>
            <w:tcBorders>
              <w:top w:val="nil"/>
              <w:left w:val="nil"/>
              <w:bottom w:val="nil"/>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19"/>
              </w:rPr>
              <w:t>21.29 (10.83 to 31.87)</w:t>
            </w:r>
          </w:p>
        </w:tc>
      </w:tr>
      <w:tr>
        <w:trPr>
          <w:cantSplit/>
        </w:trPr>
        <w:tc>
          <w:tcPr>
            <w:tcW w:type="dxa" w:w="2736"/>
            <w:vAlign w:val="center"/>
            <w:vMerge/>
            <w:tcMar>
              <w:top w:w="20" w:type="dxa"/>
              <w:bottom w:w="20" w:type="dxa"/>
              <w:left w:w="70" w:type="dxa"/>
              <w:right w:w="70" w:type="dxa"/>
            </w:tcMar>
          </w:tcPr>
          <w:p/>
        </w:tc>
        <w:tc>
          <w:tcPr>
            <w:tcW w:type="dxa" w:w="1800"/>
            <w:vAlign w:val="center"/>
            <w:vMerge/>
            <w:tcMar>
              <w:top w:w="20" w:type="dxa"/>
              <w:bottom w:w="20" w:type="dxa"/>
              <w:left w:w="70" w:type="dxa"/>
              <w:right w:w="70" w:type="dxa"/>
            </w:tcMar>
          </w:tcPr>
          <w:p/>
        </w:tc>
        <w:tc>
          <w:tcPr>
            <w:tcW w:type="dxa" w:w="1656"/>
            <w:vAlign w:val="center"/>
            <w:tcMar>
              <w:top w:w="20" w:type="dxa"/>
              <w:bottom w:w="20" w:type="dxa"/>
              <w:left w:w="70" w:type="dxa"/>
              <w:right w:w="70" w:type="dxa"/>
            </w:tcMar>
            <w:tcBorders>
              <w:top w:val="nil"/>
              <w:left w:val="nil"/>
              <w:bottom w:val="nil"/>
              <w:right w:val="nil"/>
              <w:insideH w:val="nil"/>
              <w:insideV w:val="nil"/>
            </w:tcBorders>
          </w:tcPr>
          <w:p>
            <w:pPr>
              <w:keepNext/>
              <w:widowControl/>
              <w:spacing w:before="0" w:after="0" w:line="240" w:lineRule="auto"/>
              <w:jc w:val="left"/>
            </w:pPr>
            <w:r>
              <w:rPr>
                <w:rFonts w:ascii="Times New Roman" w:hAnsi="Times New Roman" w:cs="Times New Roman" w:eastAsia="宋体"/>
                <w:b w:val="0"/>
                <w:i w:val="0"/>
                <w:sz w:val="19"/>
              </w:rPr>
              <w:t>Clinical</w:t>
            </w:r>
          </w:p>
        </w:tc>
        <w:tc>
          <w:tcPr>
            <w:tcW w:type="dxa" w:w="2376"/>
            <w:vAlign w:val="center"/>
            <w:tcMar>
              <w:top w:w="20" w:type="dxa"/>
              <w:bottom w:w="20" w:type="dxa"/>
              <w:left w:w="70" w:type="dxa"/>
              <w:right w:w="70" w:type="dxa"/>
            </w:tcMar>
            <w:tcBorders>
              <w:top w:val="nil"/>
              <w:left w:val="nil"/>
              <w:bottom w:val="nil"/>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19"/>
              </w:rPr>
              <w:t>195/214 (91.12)</w:t>
            </w:r>
          </w:p>
        </w:tc>
        <w:tc>
          <w:tcPr>
            <w:tcW w:type="dxa" w:w="2376"/>
            <w:vAlign w:val="center"/>
            <w:tcMar>
              <w:top w:w="20" w:type="dxa"/>
              <w:bottom w:w="20" w:type="dxa"/>
              <w:left w:w="70" w:type="dxa"/>
              <w:right w:w="70" w:type="dxa"/>
            </w:tcMar>
            <w:tcBorders>
              <w:top w:val="nil"/>
              <w:left w:val="nil"/>
              <w:bottom w:val="nil"/>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19"/>
              </w:rPr>
              <w:t>92/105 (87.62)</w:t>
            </w:r>
          </w:p>
        </w:tc>
        <w:tc>
          <w:tcPr>
            <w:tcW w:type="dxa" w:w="3960"/>
            <w:vAlign w:val="center"/>
            <w:tcMar>
              <w:top w:w="20" w:type="dxa"/>
              <w:bottom w:w="20" w:type="dxa"/>
              <w:left w:w="70" w:type="dxa"/>
              <w:right w:w="70" w:type="dxa"/>
            </w:tcMar>
            <w:tcBorders>
              <w:top w:val="nil"/>
              <w:left w:val="nil"/>
              <w:bottom w:val="nil"/>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19"/>
              </w:rPr>
              <w:t>3.50 (-3.27 to 11.77)</w:t>
            </w:r>
          </w:p>
        </w:tc>
      </w:tr>
      <w:tr>
        <w:trPr>
          <w:cantSplit/>
        </w:trPr>
        <w:tc>
          <w:tcPr>
            <w:tcW w:type="dxa" w:w="2736"/>
            <w:vAlign w:val="center"/>
            <w:vMerge/>
            <w:tcMar>
              <w:top w:w="20" w:type="dxa"/>
              <w:bottom w:w="20" w:type="dxa"/>
              <w:left w:w="70" w:type="dxa"/>
              <w:right w:w="70" w:type="dxa"/>
            </w:tcMar>
          </w:tcPr>
          <w:p/>
        </w:tc>
        <w:tc>
          <w:tcPr>
            <w:tcW w:type="dxa" w:w="1800"/>
            <w:vAlign w:val="center"/>
            <w:vMerge/>
            <w:tcMar>
              <w:top w:w="20" w:type="dxa"/>
              <w:bottom w:w="20" w:type="dxa"/>
              <w:left w:w="70" w:type="dxa"/>
              <w:right w:w="70" w:type="dxa"/>
            </w:tcMar>
          </w:tcPr>
          <w:p/>
        </w:tc>
        <w:tc>
          <w:tcPr>
            <w:tcW w:type="dxa" w:w="1656"/>
            <w:vAlign w:val="center"/>
            <w:tcMar>
              <w:top w:w="20" w:type="dxa"/>
              <w:bottom w:w="20" w:type="dxa"/>
              <w:left w:w="70" w:type="dxa"/>
              <w:right w:w="70" w:type="dxa"/>
            </w:tcMar>
            <w:tcBorders>
              <w:top w:val="nil"/>
              <w:left w:val="nil"/>
              <w:bottom w:val="nil"/>
              <w:right w:val="nil"/>
              <w:insideH w:val="nil"/>
              <w:insideV w:val="nil"/>
            </w:tcBorders>
          </w:tcPr>
          <w:p>
            <w:pPr>
              <w:widowControl/>
              <w:spacing w:before="0" w:after="0" w:line="240" w:lineRule="auto"/>
              <w:jc w:val="left"/>
            </w:pPr>
            <w:r>
              <w:rPr>
                <w:rFonts w:ascii="Times New Roman" w:hAnsi="Times New Roman" w:cs="Times New Roman" w:eastAsia="宋体"/>
                <w:b w:val="0"/>
                <w:i w:val="0"/>
                <w:sz w:val="19"/>
              </w:rPr>
              <w:t>Microbiological</w:t>
            </w:r>
          </w:p>
        </w:tc>
        <w:tc>
          <w:tcPr>
            <w:tcW w:type="dxa" w:w="2376"/>
            <w:vAlign w:val="center"/>
            <w:tcMar>
              <w:top w:w="20" w:type="dxa"/>
              <w:bottom w:w="20"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19"/>
              </w:rPr>
              <w:t>184/214 (85.98)</w:t>
            </w:r>
          </w:p>
        </w:tc>
        <w:tc>
          <w:tcPr>
            <w:tcW w:type="dxa" w:w="2376"/>
            <w:vAlign w:val="center"/>
            <w:tcMar>
              <w:top w:w="20" w:type="dxa"/>
              <w:bottom w:w="20"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19"/>
              </w:rPr>
              <w:t>67/105 (63.81)</w:t>
            </w:r>
          </w:p>
        </w:tc>
        <w:tc>
          <w:tcPr>
            <w:tcW w:type="dxa" w:w="3960"/>
            <w:vAlign w:val="center"/>
            <w:tcMar>
              <w:top w:w="20" w:type="dxa"/>
              <w:bottom w:w="20"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19"/>
              </w:rPr>
              <w:t>22.17 (12.12 to 32.51)</w:t>
            </w:r>
          </w:p>
        </w:tc>
      </w:tr>
      <w:tr>
        <w:trPr>
          <w:cantSplit/>
        </w:trPr>
        <w:tc>
          <w:tcPr>
            <w:tcW w:type="dxa" w:w="2736"/>
            <w:vAlign w:val="center"/>
            <w:vMerge w:val="restart"/>
            <w:tcMar>
              <w:top w:w="20" w:type="dxa"/>
              <w:bottom w:w="20" w:type="dxa"/>
              <w:left w:w="70" w:type="dxa"/>
              <w:right w:w="70" w:type="dxa"/>
            </w:tcMar>
            <w:tcBorders>
              <w:top w:val="nil"/>
              <w:left w:val="nil"/>
              <w:bottom w:val="nil"/>
              <w:right w:val="nil"/>
              <w:insideH w:val="nil"/>
              <w:insideV w:val="nil"/>
            </w:tcBorders>
          </w:tcPr>
          <w:p>
            <w:pPr>
              <w:keepNext/>
              <w:widowControl/>
              <w:spacing w:before="0" w:after="0" w:line="240" w:lineRule="auto"/>
              <w:jc w:val="left"/>
            </w:pPr>
            <w:r>
              <w:rPr>
                <w:rFonts w:ascii="Times New Roman" w:hAnsi="Times New Roman" w:cs="Times New Roman" w:eastAsia="宋体"/>
                <w:b w:val="0"/>
                <w:i w:val="0"/>
                <w:sz w:val="19"/>
              </w:rPr>
              <w:t>INTEGRAL-1 aztreonam/nacubactam</w:t>
              <w:br/>
              <w:t>NCT05887908</w:t>
            </w:r>
          </w:p>
        </w:tc>
        <w:tc>
          <w:tcPr>
            <w:tcW w:type="dxa" w:w="1800"/>
            <w:vAlign w:val="center"/>
            <w:vMerge w:val="restart"/>
            <w:tcMar>
              <w:top w:w="20" w:type="dxa"/>
              <w:bottom w:w="20" w:type="dxa"/>
              <w:left w:w="70" w:type="dxa"/>
              <w:right w:w="70" w:type="dxa"/>
            </w:tcMar>
            <w:tcBorders>
              <w:top w:val="nil"/>
              <w:left w:val="nil"/>
              <w:bottom w:val="nil"/>
              <w:right w:val="nil"/>
              <w:insideH w:val="nil"/>
              <w:insideV w:val="nil"/>
            </w:tcBorders>
          </w:tcPr>
          <w:p>
            <w:pPr>
              <w:keepNext/>
              <w:widowControl/>
              <w:spacing w:before="0" w:after="0" w:line="240" w:lineRule="auto"/>
              <w:jc w:val="left"/>
            </w:pPr>
            <w:r>
              <w:rPr>
                <w:rFonts w:ascii="Times New Roman" w:hAnsi="Times New Roman" w:cs="Times New Roman" w:eastAsia="宋体"/>
                <w:b w:val="0"/>
                <w:i w:val="0"/>
                <w:sz w:val="19"/>
              </w:rPr>
              <w:t>Primary exact</w:t>
            </w:r>
          </w:p>
        </w:tc>
        <w:tc>
          <w:tcPr>
            <w:tcW w:type="dxa" w:w="1656"/>
            <w:vAlign w:val="center"/>
            <w:tcMar>
              <w:top w:w="20" w:type="dxa"/>
              <w:bottom w:w="20" w:type="dxa"/>
              <w:left w:w="70" w:type="dxa"/>
              <w:right w:w="70" w:type="dxa"/>
            </w:tcMar>
            <w:tcBorders>
              <w:top w:val="nil"/>
              <w:left w:val="nil"/>
              <w:bottom w:val="nil"/>
              <w:right w:val="nil"/>
              <w:insideH w:val="nil"/>
              <w:insideV w:val="nil"/>
            </w:tcBorders>
          </w:tcPr>
          <w:p>
            <w:pPr>
              <w:keepNext/>
              <w:widowControl/>
              <w:spacing w:before="0" w:after="0" w:line="240" w:lineRule="auto"/>
              <w:jc w:val="left"/>
            </w:pPr>
            <w:r>
              <w:rPr>
                <w:rFonts w:ascii="Times New Roman" w:hAnsi="Times New Roman" w:cs="Times New Roman" w:eastAsia="宋体"/>
                <w:b w:val="0"/>
                <w:i w:val="0"/>
                <w:sz w:val="19"/>
              </w:rPr>
              <w:t>Composite</w:t>
            </w:r>
          </w:p>
        </w:tc>
        <w:tc>
          <w:tcPr>
            <w:tcW w:type="dxa" w:w="2376"/>
            <w:vAlign w:val="center"/>
            <w:tcMar>
              <w:top w:w="20" w:type="dxa"/>
              <w:bottom w:w="20" w:type="dxa"/>
              <w:left w:w="70" w:type="dxa"/>
              <w:right w:w="70" w:type="dxa"/>
            </w:tcMar>
            <w:tcBorders>
              <w:top w:val="nil"/>
              <w:left w:val="nil"/>
              <w:bottom w:val="nil"/>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19"/>
              </w:rPr>
              <w:t>81/112 (72.32)</w:t>
            </w:r>
          </w:p>
        </w:tc>
        <w:tc>
          <w:tcPr>
            <w:tcW w:type="dxa" w:w="2376"/>
            <w:vAlign w:val="center"/>
            <w:tcMar>
              <w:top w:w="20" w:type="dxa"/>
              <w:bottom w:w="20" w:type="dxa"/>
              <w:left w:w="70" w:type="dxa"/>
              <w:right w:w="70" w:type="dxa"/>
            </w:tcMar>
            <w:tcBorders>
              <w:top w:val="nil"/>
              <w:left w:val="nil"/>
              <w:bottom w:val="nil"/>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19"/>
              </w:rPr>
              <w:t>64/105 (60.95)</w:t>
            </w:r>
          </w:p>
        </w:tc>
        <w:tc>
          <w:tcPr>
            <w:tcW w:type="dxa" w:w="3960"/>
            <w:vAlign w:val="center"/>
            <w:tcMar>
              <w:top w:w="20" w:type="dxa"/>
              <w:bottom w:w="20" w:type="dxa"/>
              <w:left w:w="70" w:type="dxa"/>
              <w:right w:w="70" w:type="dxa"/>
            </w:tcMar>
            <w:tcBorders>
              <w:top w:val="nil"/>
              <w:left w:val="nil"/>
              <w:bottom w:val="nil"/>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19"/>
              </w:rPr>
              <w:t>11.37 (-1.15 to 23.48)</w:t>
            </w:r>
          </w:p>
        </w:tc>
      </w:tr>
      <w:tr>
        <w:trPr>
          <w:cantSplit/>
        </w:trPr>
        <w:tc>
          <w:tcPr>
            <w:tcW w:type="dxa" w:w="2736"/>
            <w:vAlign w:val="center"/>
            <w:vMerge/>
            <w:tcMar>
              <w:top w:w="20" w:type="dxa"/>
              <w:bottom w:w="20" w:type="dxa"/>
              <w:left w:w="70" w:type="dxa"/>
              <w:right w:w="70" w:type="dxa"/>
            </w:tcMar>
          </w:tcPr>
          <w:p/>
        </w:tc>
        <w:tc>
          <w:tcPr>
            <w:tcW w:type="dxa" w:w="1800"/>
            <w:vAlign w:val="center"/>
            <w:vMerge/>
            <w:tcMar>
              <w:top w:w="20" w:type="dxa"/>
              <w:bottom w:w="20" w:type="dxa"/>
              <w:left w:w="70" w:type="dxa"/>
              <w:right w:w="70" w:type="dxa"/>
            </w:tcMar>
          </w:tcPr>
          <w:p/>
        </w:tc>
        <w:tc>
          <w:tcPr>
            <w:tcW w:type="dxa" w:w="1656"/>
            <w:vAlign w:val="center"/>
            <w:tcMar>
              <w:top w:w="20" w:type="dxa"/>
              <w:bottom w:w="20" w:type="dxa"/>
              <w:left w:w="70" w:type="dxa"/>
              <w:right w:w="70" w:type="dxa"/>
            </w:tcMar>
            <w:tcBorders>
              <w:top w:val="nil"/>
              <w:left w:val="nil"/>
              <w:bottom w:val="nil"/>
              <w:right w:val="nil"/>
              <w:insideH w:val="nil"/>
              <w:insideV w:val="nil"/>
            </w:tcBorders>
          </w:tcPr>
          <w:p>
            <w:pPr>
              <w:keepNext/>
              <w:widowControl/>
              <w:spacing w:before="0" w:after="0" w:line="240" w:lineRule="auto"/>
              <w:jc w:val="left"/>
            </w:pPr>
            <w:r>
              <w:rPr>
                <w:rFonts w:ascii="Times New Roman" w:hAnsi="Times New Roman" w:cs="Times New Roman" w:eastAsia="宋体"/>
                <w:b w:val="0"/>
                <w:i w:val="0"/>
                <w:sz w:val="19"/>
              </w:rPr>
              <w:t>Clinical</w:t>
            </w:r>
          </w:p>
        </w:tc>
        <w:tc>
          <w:tcPr>
            <w:tcW w:type="dxa" w:w="2376"/>
            <w:vAlign w:val="center"/>
            <w:tcMar>
              <w:top w:w="20" w:type="dxa"/>
              <w:bottom w:w="20" w:type="dxa"/>
              <w:left w:w="70" w:type="dxa"/>
              <w:right w:w="70" w:type="dxa"/>
            </w:tcMar>
            <w:tcBorders>
              <w:top w:val="nil"/>
              <w:left w:val="nil"/>
              <w:bottom w:val="nil"/>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19"/>
              </w:rPr>
              <w:t>103/112 (91.96)</w:t>
            </w:r>
          </w:p>
        </w:tc>
        <w:tc>
          <w:tcPr>
            <w:tcW w:type="dxa" w:w="2376"/>
            <w:vAlign w:val="center"/>
            <w:tcMar>
              <w:top w:w="20" w:type="dxa"/>
              <w:bottom w:w="20" w:type="dxa"/>
              <w:left w:w="70" w:type="dxa"/>
              <w:right w:w="70" w:type="dxa"/>
            </w:tcMar>
            <w:tcBorders>
              <w:top w:val="nil"/>
              <w:left w:val="nil"/>
              <w:bottom w:val="nil"/>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19"/>
              </w:rPr>
              <w:t>92/105 (87.62)</w:t>
            </w:r>
          </w:p>
        </w:tc>
        <w:tc>
          <w:tcPr>
            <w:tcW w:type="dxa" w:w="3960"/>
            <w:vAlign w:val="center"/>
            <w:tcMar>
              <w:top w:w="20" w:type="dxa"/>
              <w:bottom w:w="20" w:type="dxa"/>
              <w:left w:w="70" w:type="dxa"/>
              <w:right w:w="70" w:type="dxa"/>
            </w:tcMar>
            <w:tcBorders>
              <w:top w:val="nil"/>
              <w:left w:val="nil"/>
              <w:bottom w:val="nil"/>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19"/>
              </w:rPr>
              <w:t>4.35 (-3.88 to 12.87)</w:t>
            </w:r>
          </w:p>
        </w:tc>
      </w:tr>
      <w:tr>
        <w:trPr>
          <w:cantSplit/>
        </w:trPr>
        <w:tc>
          <w:tcPr>
            <w:tcW w:type="dxa" w:w="2736"/>
            <w:vAlign w:val="center"/>
            <w:vMerge/>
            <w:tcMar>
              <w:top w:w="20" w:type="dxa"/>
              <w:bottom w:w="20" w:type="dxa"/>
              <w:left w:w="70" w:type="dxa"/>
              <w:right w:w="70" w:type="dxa"/>
            </w:tcMar>
          </w:tcPr>
          <w:p/>
        </w:tc>
        <w:tc>
          <w:tcPr>
            <w:tcW w:type="dxa" w:w="1800"/>
            <w:vAlign w:val="center"/>
            <w:vMerge/>
            <w:tcMar>
              <w:top w:w="20" w:type="dxa"/>
              <w:bottom w:w="20" w:type="dxa"/>
              <w:left w:w="70" w:type="dxa"/>
              <w:right w:w="70" w:type="dxa"/>
            </w:tcMar>
          </w:tcPr>
          <w:p/>
        </w:tc>
        <w:tc>
          <w:tcPr>
            <w:tcW w:type="dxa" w:w="1656"/>
            <w:vAlign w:val="center"/>
            <w:tcMar>
              <w:top w:w="20" w:type="dxa"/>
              <w:bottom w:w="20" w:type="dxa"/>
              <w:left w:w="70" w:type="dxa"/>
              <w:right w:w="70" w:type="dxa"/>
            </w:tcMar>
            <w:tcBorders>
              <w:top w:val="nil"/>
              <w:left w:val="nil"/>
              <w:bottom w:val="nil"/>
              <w:right w:val="nil"/>
              <w:insideH w:val="nil"/>
              <w:insideV w:val="nil"/>
            </w:tcBorders>
          </w:tcPr>
          <w:p>
            <w:pPr>
              <w:widowControl/>
              <w:spacing w:before="0" w:after="0" w:line="240" w:lineRule="auto"/>
              <w:jc w:val="left"/>
            </w:pPr>
            <w:r>
              <w:rPr>
                <w:rFonts w:ascii="Times New Roman" w:hAnsi="Times New Roman" w:cs="Times New Roman" w:eastAsia="宋体"/>
                <w:b w:val="0"/>
                <w:i w:val="0"/>
                <w:sz w:val="19"/>
              </w:rPr>
              <w:t>Microbiological</w:t>
            </w:r>
          </w:p>
        </w:tc>
        <w:tc>
          <w:tcPr>
            <w:tcW w:type="dxa" w:w="2376"/>
            <w:vAlign w:val="center"/>
            <w:tcMar>
              <w:top w:w="20" w:type="dxa"/>
              <w:bottom w:w="20"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19"/>
              </w:rPr>
              <w:t>83/112 (74.11)</w:t>
            </w:r>
          </w:p>
        </w:tc>
        <w:tc>
          <w:tcPr>
            <w:tcW w:type="dxa" w:w="2376"/>
            <w:vAlign w:val="center"/>
            <w:tcMar>
              <w:top w:w="20" w:type="dxa"/>
              <w:bottom w:w="20"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19"/>
              </w:rPr>
              <w:t>67/105 (63.81)</w:t>
            </w:r>
          </w:p>
        </w:tc>
        <w:tc>
          <w:tcPr>
            <w:tcW w:type="dxa" w:w="3960"/>
            <w:vAlign w:val="center"/>
            <w:tcMar>
              <w:top w:w="20" w:type="dxa"/>
              <w:bottom w:w="20"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19"/>
              </w:rPr>
              <w:t>10.30 (-1.99 to 22.25)</w:t>
            </w:r>
          </w:p>
        </w:tc>
      </w:tr>
      <w:tr>
        <w:trPr>
          <w:cantSplit/>
        </w:trPr>
        <w:tc>
          <w:tcPr>
            <w:tcW w:type="dxa" w:w="2736"/>
            <w:vAlign w:val="center"/>
            <w:vMerge w:val="restart"/>
            <w:tcMar>
              <w:top w:w="20" w:type="dxa"/>
              <w:bottom w:w="20" w:type="dxa"/>
              <w:left w:w="70" w:type="dxa"/>
              <w:right w:w="70" w:type="dxa"/>
            </w:tcMar>
            <w:tcBorders>
              <w:top w:val="nil"/>
              <w:left w:val="nil"/>
              <w:bottom w:val="nil"/>
              <w:right w:val="nil"/>
              <w:insideH w:val="nil"/>
              <w:insideV w:val="nil"/>
            </w:tcBorders>
          </w:tcPr>
          <w:p>
            <w:pPr>
              <w:keepNext/>
              <w:widowControl/>
              <w:spacing w:before="0" w:after="0" w:line="240" w:lineRule="auto"/>
              <w:jc w:val="left"/>
            </w:pPr>
            <w:r>
              <w:rPr>
                <w:rFonts w:ascii="Times New Roman" w:hAnsi="Times New Roman" w:cs="Times New Roman" w:eastAsia="宋体"/>
                <w:b w:val="0"/>
                <w:i w:val="0"/>
                <w:sz w:val="19"/>
              </w:rPr>
              <w:t>APEKS-cUTI</w:t>
              <w:br/>
              <w:t>NCT02321800</w:t>
            </w:r>
          </w:p>
        </w:tc>
        <w:tc>
          <w:tcPr>
            <w:tcW w:type="dxa" w:w="1800"/>
            <w:vAlign w:val="center"/>
            <w:vMerge w:val="restart"/>
            <w:tcMar>
              <w:top w:w="20" w:type="dxa"/>
              <w:bottom w:w="20" w:type="dxa"/>
              <w:left w:w="70" w:type="dxa"/>
              <w:right w:w="70" w:type="dxa"/>
            </w:tcMar>
            <w:tcBorders>
              <w:top w:val="nil"/>
              <w:left w:val="nil"/>
              <w:bottom w:val="nil"/>
              <w:right w:val="nil"/>
              <w:insideH w:val="nil"/>
              <w:insideV w:val="nil"/>
            </w:tcBorders>
          </w:tcPr>
          <w:p>
            <w:pPr>
              <w:keepNext/>
              <w:widowControl/>
              <w:spacing w:before="0" w:after="0" w:line="240" w:lineRule="auto"/>
              <w:jc w:val="left"/>
            </w:pPr>
            <w:r>
              <w:rPr>
                <w:rFonts w:ascii="Times New Roman" w:hAnsi="Times New Roman" w:cs="Times New Roman" w:eastAsia="宋体"/>
                <w:b w:val="0"/>
                <w:i w:val="0"/>
                <w:sz w:val="19"/>
              </w:rPr>
              <w:t>Phase 2 sensitivity</w:t>
            </w:r>
          </w:p>
        </w:tc>
        <w:tc>
          <w:tcPr>
            <w:tcW w:type="dxa" w:w="1656"/>
            <w:vAlign w:val="center"/>
            <w:tcMar>
              <w:top w:w="20" w:type="dxa"/>
              <w:bottom w:w="20" w:type="dxa"/>
              <w:left w:w="70" w:type="dxa"/>
              <w:right w:w="70" w:type="dxa"/>
            </w:tcMar>
            <w:tcBorders>
              <w:top w:val="nil"/>
              <w:left w:val="nil"/>
              <w:bottom w:val="nil"/>
              <w:right w:val="nil"/>
              <w:insideH w:val="nil"/>
              <w:insideV w:val="nil"/>
            </w:tcBorders>
          </w:tcPr>
          <w:p>
            <w:pPr>
              <w:keepNext/>
              <w:widowControl/>
              <w:spacing w:before="0" w:after="0" w:line="240" w:lineRule="auto"/>
              <w:jc w:val="left"/>
            </w:pPr>
            <w:r>
              <w:rPr>
                <w:rFonts w:ascii="Times New Roman" w:hAnsi="Times New Roman" w:cs="Times New Roman" w:eastAsia="宋体"/>
                <w:b w:val="0"/>
                <w:i w:val="0"/>
                <w:sz w:val="19"/>
              </w:rPr>
              <w:t>Composite</w:t>
            </w:r>
          </w:p>
        </w:tc>
        <w:tc>
          <w:tcPr>
            <w:tcW w:type="dxa" w:w="2376"/>
            <w:vAlign w:val="center"/>
            <w:tcMar>
              <w:top w:w="20" w:type="dxa"/>
              <w:bottom w:w="20" w:type="dxa"/>
              <w:left w:w="70" w:type="dxa"/>
              <w:right w:w="70" w:type="dxa"/>
            </w:tcMar>
            <w:tcBorders>
              <w:top w:val="nil"/>
              <w:left w:val="nil"/>
              <w:bottom w:val="nil"/>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19"/>
              </w:rPr>
              <w:t>183/252 (72.62)</w:t>
            </w:r>
          </w:p>
        </w:tc>
        <w:tc>
          <w:tcPr>
            <w:tcW w:type="dxa" w:w="2376"/>
            <w:vAlign w:val="center"/>
            <w:tcMar>
              <w:top w:w="20" w:type="dxa"/>
              <w:bottom w:w="20" w:type="dxa"/>
              <w:left w:w="70" w:type="dxa"/>
              <w:right w:w="70" w:type="dxa"/>
            </w:tcMar>
            <w:tcBorders>
              <w:top w:val="nil"/>
              <w:left w:val="nil"/>
              <w:bottom w:val="nil"/>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19"/>
              </w:rPr>
              <w:t>65/119 (54.62)</w:t>
            </w:r>
          </w:p>
        </w:tc>
        <w:tc>
          <w:tcPr>
            <w:tcW w:type="dxa" w:w="3960"/>
            <w:vAlign w:val="center"/>
            <w:tcMar>
              <w:top w:w="20" w:type="dxa"/>
              <w:bottom w:w="20" w:type="dxa"/>
              <w:left w:w="70" w:type="dxa"/>
              <w:right w:w="70" w:type="dxa"/>
            </w:tcMar>
            <w:tcBorders>
              <w:top w:val="nil"/>
              <w:left w:val="nil"/>
              <w:bottom w:val="nil"/>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19"/>
              </w:rPr>
              <w:t>18.00 (7.57 to 28.32)</w:t>
            </w:r>
          </w:p>
        </w:tc>
      </w:tr>
      <w:tr>
        <w:trPr>
          <w:cantSplit/>
        </w:trPr>
        <w:tc>
          <w:tcPr>
            <w:tcW w:type="dxa" w:w="2736"/>
            <w:vAlign w:val="center"/>
            <w:vMerge/>
            <w:tcMar>
              <w:top w:w="20" w:type="dxa"/>
              <w:bottom w:w="20" w:type="dxa"/>
              <w:left w:w="70" w:type="dxa"/>
              <w:right w:w="70" w:type="dxa"/>
            </w:tcMar>
          </w:tcPr>
          <w:p/>
        </w:tc>
        <w:tc>
          <w:tcPr>
            <w:tcW w:type="dxa" w:w="1800"/>
            <w:vAlign w:val="center"/>
            <w:vMerge/>
            <w:tcMar>
              <w:top w:w="20" w:type="dxa"/>
              <w:bottom w:w="20" w:type="dxa"/>
              <w:left w:w="70" w:type="dxa"/>
              <w:right w:w="70" w:type="dxa"/>
            </w:tcMar>
          </w:tcPr>
          <w:p/>
        </w:tc>
        <w:tc>
          <w:tcPr>
            <w:tcW w:type="dxa" w:w="1656"/>
            <w:vAlign w:val="center"/>
            <w:tcMar>
              <w:top w:w="20" w:type="dxa"/>
              <w:bottom w:w="20" w:type="dxa"/>
              <w:left w:w="70" w:type="dxa"/>
              <w:right w:w="70" w:type="dxa"/>
            </w:tcMar>
            <w:tcBorders>
              <w:top w:val="nil"/>
              <w:left w:val="nil"/>
              <w:bottom w:val="nil"/>
              <w:right w:val="nil"/>
              <w:insideH w:val="nil"/>
              <w:insideV w:val="nil"/>
            </w:tcBorders>
          </w:tcPr>
          <w:p>
            <w:pPr>
              <w:keepNext/>
              <w:widowControl/>
              <w:spacing w:before="0" w:after="0" w:line="240" w:lineRule="auto"/>
              <w:jc w:val="left"/>
            </w:pPr>
            <w:r>
              <w:rPr>
                <w:rFonts w:ascii="Times New Roman" w:hAnsi="Times New Roman" w:cs="Times New Roman" w:eastAsia="宋体"/>
                <w:b w:val="0"/>
                <w:i w:val="0"/>
                <w:sz w:val="19"/>
              </w:rPr>
              <w:t>Clinical</w:t>
            </w:r>
          </w:p>
        </w:tc>
        <w:tc>
          <w:tcPr>
            <w:tcW w:type="dxa" w:w="2376"/>
            <w:vAlign w:val="center"/>
            <w:tcMar>
              <w:top w:w="20" w:type="dxa"/>
              <w:bottom w:w="20" w:type="dxa"/>
              <w:left w:w="70" w:type="dxa"/>
              <w:right w:w="70" w:type="dxa"/>
            </w:tcMar>
            <w:tcBorders>
              <w:top w:val="nil"/>
              <w:left w:val="nil"/>
              <w:bottom w:val="nil"/>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19"/>
              </w:rPr>
              <w:t>226/252 (89.68)</w:t>
            </w:r>
          </w:p>
        </w:tc>
        <w:tc>
          <w:tcPr>
            <w:tcW w:type="dxa" w:w="2376"/>
            <w:vAlign w:val="center"/>
            <w:tcMar>
              <w:top w:w="20" w:type="dxa"/>
              <w:bottom w:w="20" w:type="dxa"/>
              <w:left w:w="70" w:type="dxa"/>
              <w:right w:w="70" w:type="dxa"/>
            </w:tcMar>
            <w:tcBorders>
              <w:top w:val="nil"/>
              <w:left w:val="nil"/>
              <w:bottom w:val="nil"/>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19"/>
              </w:rPr>
              <w:t>104/119 (87.39)</w:t>
            </w:r>
          </w:p>
        </w:tc>
        <w:tc>
          <w:tcPr>
            <w:tcW w:type="dxa" w:w="3960"/>
            <w:vAlign w:val="center"/>
            <w:tcMar>
              <w:top w:w="20" w:type="dxa"/>
              <w:bottom w:w="20" w:type="dxa"/>
              <w:left w:w="70" w:type="dxa"/>
              <w:right w:w="70" w:type="dxa"/>
            </w:tcMar>
            <w:tcBorders>
              <w:top w:val="nil"/>
              <w:left w:val="nil"/>
              <w:bottom w:val="nil"/>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19"/>
              </w:rPr>
              <w:t>2.29 (-4.22 to 10.12)</w:t>
            </w:r>
          </w:p>
        </w:tc>
      </w:tr>
      <w:tr>
        <w:trPr>
          <w:cantSplit/>
        </w:trPr>
        <w:tc>
          <w:tcPr>
            <w:tcW w:type="dxa" w:w="2736"/>
            <w:vAlign w:val="center"/>
            <w:vMerge/>
            <w:tcMar>
              <w:top w:w="20" w:type="dxa"/>
              <w:bottom w:w="20" w:type="dxa"/>
              <w:left w:w="70" w:type="dxa"/>
              <w:right w:w="70" w:type="dxa"/>
            </w:tcMar>
          </w:tcPr>
          <w:p/>
        </w:tc>
        <w:tc>
          <w:tcPr>
            <w:tcW w:type="dxa" w:w="1800"/>
            <w:vAlign w:val="center"/>
            <w:vMerge/>
            <w:tcMar>
              <w:top w:w="20" w:type="dxa"/>
              <w:bottom w:w="20" w:type="dxa"/>
              <w:left w:w="70" w:type="dxa"/>
              <w:right w:w="70" w:type="dxa"/>
            </w:tcMar>
          </w:tcPr>
          <w:p/>
        </w:tc>
        <w:tc>
          <w:tcPr>
            <w:tcW w:type="dxa" w:w="1656"/>
            <w:vAlign w:val="center"/>
            <w:tcMar>
              <w:top w:w="20" w:type="dxa"/>
              <w:bottom w:w="20" w:type="dxa"/>
              <w:left w:w="70" w:type="dxa"/>
              <w:right w:w="70" w:type="dxa"/>
            </w:tcMar>
            <w:tcBorders>
              <w:top w:val="nil"/>
              <w:left w:val="nil"/>
              <w:bottom w:val="nil"/>
              <w:right w:val="nil"/>
              <w:insideH w:val="nil"/>
              <w:insideV w:val="nil"/>
            </w:tcBorders>
          </w:tcPr>
          <w:p>
            <w:pPr>
              <w:widowControl/>
              <w:spacing w:before="0" w:after="0" w:line="240" w:lineRule="auto"/>
              <w:jc w:val="left"/>
            </w:pPr>
            <w:r>
              <w:rPr>
                <w:rFonts w:ascii="Times New Roman" w:hAnsi="Times New Roman" w:cs="Times New Roman" w:eastAsia="宋体"/>
                <w:b w:val="0"/>
                <w:i w:val="0"/>
                <w:sz w:val="19"/>
              </w:rPr>
              <w:t>Microbiological</w:t>
            </w:r>
          </w:p>
        </w:tc>
        <w:tc>
          <w:tcPr>
            <w:tcW w:type="dxa" w:w="2376"/>
            <w:vAlign w:val="center"/>
            <w:tcMar>
              <w:top w:w="20" w:type="dxa"/>
              <w:bottom w:w="20"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19"/>
              </w:rPr>
              <w:t>184/252 (73.02)</w:t>
            </w:r>
          </w:p>
        </w:tc>
        <w:tc>
          <w:tcPr>
            <w:tcW w:type="dxa" w:w="2376"/>
            <w:vAlign w:val="center"/>
            <w:tcMar>
              <w:top w:w="20" w:type="dxa"/>
              <w:bottom w:w="20"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19"/>
              </w:rPr>
              <w:t>67/119 (56.30)</w:t>
            </w:r>
          </w:p>
        </w:tc>
        <w:tc>
          <w:tcPr>
            <w:tcW w:type="dxa" w:w="3960"/>
            <w:vAlign w:val="center"/>
            <w:tcMar>
              <w:top w:w="20" w:type="dxa"/>
              <w:bottom w:w="20"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19"/>
              </w:rPr>
              <w:t>16.71 (6.36 to 27.03)</w:t>
            </w:r>
          </w:p>
        </w:tc>
      </w:tr>
      <w:tr>
        <w:trPr>
          <w:cantSplit/>
        </w:trPr>
        <w:tc>
          <w:tcPr>
            <w:tcW w:type="dxa" w:w="2736"/>
            <w:vAlign w:val="center"/>
            <w:vMerge w:val="restart"/>
            <w:tcMar>
              <w:top w:w="20" w:type="dxa"/>
              <w:bottom w:w="20" w:type="dxa"/>
              <w:left w:w="70" w:type="dxa"/>
              <w:right w:w="70" w:type="dxa"/>
            </w:tcMar>
            <w:tcBorders>
              <w:top w:val="nil"/>
              <w:left w:val="nil"/>
              <w:bottom w:val="nil"/>
              <w:right w:val="nil"/>
              <w:insideH w:val="nil"/>
              <w:insideV w:val="nil"/>
            </w:tcBorders>
          </w:tcPr>
          <w:p>
            <w:pPr>
              <w:keepNext/>
              <w:widowControl/>
              <w:spacing w:before="0" w:after="0" w:line="240" w:lineRule="auto"/>
              <w:jc w:val="left"/>
            </w:pPr>
            <w:r>
              <w:rPr>
                <w:rFonts w:ascii="Times New Roman" w:hAnsi="Times New Roman" w:cs="Times New Roman" w:eastAsia="宋体"/>
                <w:b w:val="0"/>
                <w:i w:val="0"/>
                <w:sz w:val="19"/>
              </w:rPr>
              <w:t>TANGO-I</w:t>
              <w:br/>
              <w:t>NCT02166476</w:t>
            </w:r>
          </w:p>
        </w:tc>
        <w:tc>
          <w:tcPr>
            <w:tcW w:type="dxa" w:w="1800"/>
            <w:vAlign w:val="center"/>
            <w:vMerge w:val="restart"/>
            <w:tcMar>
              <w:top w:w="20" w:type="dxa"/>
              <w:bottom w:w="20" w:type="dxa"/>
              <w:left w:w="70" w:type="dxa"/>
              <w:right w:w="70" w:type="dxa"/>
            </w:tcMar>
            <w:tcBorders>
              <w:top w:val="nil"/>
              <w:left w:val="nil"/>
              <w:bottom w:val="nil"/>
              <w:right w:val="nil"/>
              <w:insideH w:val="nil"/>
              <w:insideV w:val="nil"/>
            </w:tcBorders>
          </w:tcPr>
          <w:p>
            <w:pPr>
              <w:keepNext/>
              <w:widowControl/>
              <w:spacing w:before="0" w:after="0" w:line="240" w:lineRule="auto"/>
              <w:jc w:val="left"/>
            </w:pPr>
            <w:r>
              <w:rPr>
                <w:rFonts w:ascii="Times New Roman" w:hAnsi="Times New Roman" w:cs="Times New Roman" w:eastAsia="宋体"/>
                <w:b w:val="0"/>
                <w:i w:val="0"/>
                <w:sz w:val="19"/>
              </w:rPr>
              <w:t>Source audit</w:t>
            </w:r>
          </w:p>
        </w:tc>
        <w:tc>
          <w:tcPr>
            <w:tcW w:type="dxa" w:w="1656"/>
            <w:vAlign w:val="center"/>
            <w:tcMar>
              <w:top w:w="20" w:type="dxa"/>
              <w:bottom w:w="20" w:type="dxa"/>
              <w:left w:w="70" w:type="dxa"/>
              <w:right w:w="70" w:type="dxa"/>
            </w:tcMar>
            <w:tcBorders>
              <w:top w:val="nil"/>
              <w:left w:val="nil"/>
              <w:bottom w:val="nil"/>
              <w:right w:val="nil"/>
              <w:insideH w:val="nil"/>
              <w:insideV w:val="nil"/>
            </w:tcBorders>
          </w:tcPr>
          <w:p>
            <w:pPr>
              <w:keepNext/>
              <w:widowControl/>
              <w:spacing w:before="0" w:after="0" w:line="240" w:lineRule="auto"/>
              <w:jc w:val="left"/>
            </w:pPr>
            <w:r>
              <w:rPr>
                <w:rFonts w:ascii="Times New Roman" w:hAnsi="Times New Roman" w:cs="Times New Roman" w:eastAsia="宋体"/>
                <w:b w:val="0"/>
                <w:i w:val="0"/>
                <w:sz w:val="19"/>
              </w:rPr>
              <w:t>Composite</w:t>
            </w:r>
          </w:p>
        </w:tc>
        <w:tc>
          <w:tcPr>
            <w:tcW w:type="dxa" w:w="2376"/>
            <w:vAlign w:val="center"/>
            <w:tcMar>
              <w:top w:w="20" w:type="dxa"/>
              <w:bottom w:w="20" w:type="dxa"/>
              <w:left w:w="70" w:type="dxa"/>
              <w:right w:w="70" w:type="dxa"/>
            </w:tcMar>
            <w:tcBorders>
              <w:top w:val="nil"/>
              <w:left w:val="nil"/>
              <w:bottom w:val="nil"/>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19"/>
              </w:rPr>
              <w:t>143/192 (74.48)</w:t>
            </w:r>
          </w:p>
        </w:tc>
        <w:tc>
          <w:tcPr>
            <w:tcW w:type="dxa" w:w="2376"/>
            <w:vAlign w:val="center"/>
            <w:tcMar>
              <w:top w:w="20" w:type="dxa"/>
              <w:bottom w:w="20" w:type="dxa"/>
              <w:left w:w="70" w:type="dxa"/>
              <w:right w:w="70" w:type="dxa"/>
            </w:tcMar>
            <w:tcBorders>
              <w:top w:val="nil"/>
              <w:left w:val="nil"/>
              <w:bottom w:val="nil"/>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19"/>
              </w:rPr>
              <w:t>128/182 (70.33)</w:t>
            </w:r>
          </w:p>
        </w:tc>
        <w:tc>
          <w:tcPr>
            <w:tcW w:type="dxa" w:w="3960"/>
            <w:vAlign w:val="center"/>
            <w:tcMar>
              <w:top w:w="20" w:type="dxa"/>
              <w:bottom w:w="20" w:type="dxa"/>
              <w:left w:w="70" w:type="dxa"/>
              <w:right w:w="70" w:type="dxa"/>
            </w:tcMar>
            <w:tcBorders>
              <w:top w:val="nil"/>
              <w:left w:val="nil"/>
              <w:bottom w:val="nil"/>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19"/>
              </w:rPr>
              <w:t>4.15 (-4.88 to 13.14)</w:t>
            </w:r>
          </w:p>
        </w:tc>
      </w:tr>
      <w:tr>
        <w:trPr>
          <w:cantSplit/>
        </w:trPr>
        <w:tc>
          <w:tcPr>
            <w:tcW w:type="dxa" w:w="2736"/>
            <w:vAlign w:val="center"/>
            <w:vMerge/>
            <w:tcMar>
              <w:top w:w="20" w:type="dxa"/>
              <w:bottom w:w="20" w:type="dxa"/>
              <w:left w:w="70" w:type="dxa"/>
              <w:right w:w="70" w:type="dxa"/>
            </w:tcMar>
          </w:tcPr>
          <w:p/>
        </w:tc>
        <w:tc>
          <w:tcPr>
            <w:tcW w:type="dxa" w:w="1800"/>
            <w:vAlign w:val="center"/>
            <w:vMerge/>
            <w:tcMar>
              <w:top w:w="20" w:type="dxa"/>
              <w:bottom w:w="20" w:type="dxa"/>
              <w:left w:w="70" w:type="dxa"/>
              <w:right w:w="70" w:type="dxa"/>
            </w:tcMar>
          </w:tcPr>
          <w:p/>
        </w:tc>
        <w:tc>
          <w:tcPr>
            <w:tcW w:type="dxa" w:w="1656"/>
            <w:vAlign w:val="center"/>
            <w:tcMar>
              <w:top w:w="20" w:type="dxa"/>
              <w:bottom w:w="20" w:type="dxa"/>
              <w:left w:w="70" w:type="dxa"/>
              <w:right w:w="70" w:type="dxa"/>
            </w:tcMar>
            <w:tcBorders>
              <w:top w:val="nil"/>
              <w:left w:val="nil"/>
              <w:bottom w:val="nil"/>
              <w:right w:val="nil"/>
              <w:insideH w:val="nil"/>
              <w:insideV w:val="nil"/>
            </w:tcBorders>
          </w:tcPr>
          <w:p>
            <w:pPr>
              <w:keepNext/>
              <w:widowControl/>
              <w:spacing w:before="0" w:after="0" w:line="240" w:lineRule="auto"/>
              <w:jc w:val="left"/>
            </w:pPr>
            <w:r>
              <w:rPr>
                <w:rFonts w:ascii="Times New Roman" w:hAnsi="Times New Roman" w:cs="Times New Roman" w:eastAsia="宋体"/>
                <w:b w:val="0"/>
                <w:i w:val="0"/>
                <w:sz w:val="19"/>
              </w:rPr>
              <w:t>Clinical</w:t>
            </w:r>
          </w:p>
        </w:tc>
        <w:tc>
          <w:tcPr>
            <w:tcW w:type="dxa" w:w="2376"/>
            <w:vAlign w:val="center"/>
            <w:tcMar>
              <w:top w:w="20" w:type="dxa"/>
              <w:bottom w:w="20" w:type="dxa"/>
              <w:left w:w="70" w:type="dxa"/>
              <w:right w:w="70" w:type="dxa"/>
            </w:tcMar>
            <w:tcBorders>
              <w:top w:val="nil"/>
              <w:left w:val="nil"/>
              <w:bottom w:val="nil"/>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19"/>
              </w:rPr>
              <w:t>174/192 (90.63)</w:t>
            </w:r>
          </w:p>
        </w:tc>
        <w:tc>
          <w:tcPr>
            <w:tcW w:type="dxa" w:w="2376"/>
            <w:vAlign w:val="center"/>
            <w:tcMar>
              <w:top w:w="20" w:type="dxa"/>
              <w:bottom w:w="20" w:type="dxa"/>
              <w:left w:w="70" w:type="dxa"/>
              <w:right w:w="70" w:type="dxa"/>
            </w:tcMar>
            <w:tcBorders>
              <w:top w:val="nil"/>
              <w:left w:val="nil"/>
              <w:bottom w:val="nil"/>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19"/>
              </w:rPr>
              <w:t>157/182 (86.26)</w:t>
            </w:r>
          </w:p>
        </w:tc>
        <w:tc>
          <w:tcPr>
            <w:tcW w:type="dxa" w:w="3960"/>
            <w:vAlign w:val="center"/>
            <w:tcMar>
              <w:top w:w="20" w:type="dxa"/>
              <w:bottom w:w="20" w:type="dxa"/>
              <w:left w:w="70" w:type="dxa"/>
              <w:right w:w="70" w:type="dxa"/>
            </w:tcMar>
            <w:tcBorders>
              <w:top w:val="nil"/>
              <w:left w:val="nil"/>
              <w:bottom w:val="nil"/>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19"/>
              </w:rPr>
              <w:t>4.36 (-2.17 to 11.03)</w:t>
            </w:r>
          </w:p>
        </w:tc>
      </w:tr>
      <w:tr>
        <w:trPr>
          <w:cantSplit/>
        </w:trPr>
        <w:tc>
          <w:tcPr>
            <w:tcW w:type="dxa" w:w="2736"/>
            <w:vAlign w:val="center"/>
            <w:vMerge/>
            <w:tcMar>
              <w:top w:w="20" w:type="dxa"/>
              <w:bottom w:w="20" w:type="dxa"/>
              <w:left w:w="70" w:type="dxa"/>
              <w:right w:w="70" w:type="dxa"/>
            </w:tcMar>
          </w:tcPr>
          <w:p/>
        </w:tc>
        <w:tc>
          <w:tcPr>
            <w:tcW w:type="dxa" w:w="1800"/>
            <w:vAlign w:val="center"/>
            <w:vMerge/>
            <w:tcMar>
              <w:top w:w="20" w:type="dxa"/>
              <w:bottom w:w="20" w:type="dxa"/>
              <w:left w:w="70" w:type="dxa"/>
              <w:right w:w="70" w:type="dxa"/>
            </w:tcMar>
          </w:tcPr>
          <w:p/>
        </w:tc>
        <w:tc>
          <w:tcPr>
            <w:tcW w:type="dxa" w:w="1656"/>
            <w:vAlign w:val="center"/>
            <w:tcMar>
              <w:top w:w="20" w:type="dxa"/>
              <w:bottom w:w="20" w:type="dxa"/>
              <w:left w:w="70" w:type="dxa"/>
              <w:right w:w="70" w:type="dxa"/>
            </w:tcMar>
            <w:tcBorders>
              <w:top w:val="nil"/>
              <w:left w:val="nil"/>
              <w:bottom w:val="nil"/>
              <w:right w:val="nil"/>
              <w:insideH w:val="nil"/>
              <w:insideV w:val="nil"/>
            </w:tcBorders>
          </w:tcPr>
          <w:p>
            <w:pPr>
              <w:widowControl/>
              <w:spacing w:before="0" w:after="0" w:line="240" w:lineRule="auto"/>
              <w:jc w:val="left"/>
            </w:pPr>
            <w:r>
              <w:rPr>
                <w:rFonts w:ascii="Times New Roman" w:hAnsi="Times New Roman" w:cs="Times New Roman" w:eastAsia="宋体"/>
                <w:b w:val="0"/>
                <w:i w:val="0"/>
                <w:sz w:val="19"/>
              </w:rPr>
              <w:t>Microbiological</w:t>
            </w:r>
          </w:p>
        </w:tc>
        <w:tc>
          <w:tcPr>
            <w:tcW w:type="dxa" w:w="2376"/>
            <w:vAlign w:val="center"/>
            <w:tcMar>
              <w:top w:w="20" w:type="dxa"/>
              <w:bottom w:w="20"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19"/>
              </w:rPr>
              <w:t>132/192 (68.75)</w:t>
            </w:r>
          </w:p>
        </w:tc>
        <w:tc>
          <w:tcPr>
            <w:tcW w:type="dxa" w:w="2376"/>
            <w:vAlign w:val="center"/>
            <w:tcMar>
              <w:top w:w="20" w:type="dxa"/>
              <w:bottom w:w="20"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19"/>
              </w:rPr>
              <w:t>113/182 (62.09)</w:t>
            </w:r>
          </w:p>
        </w:tc>
        <w:tc>
          <w:tcPr>
            <w:tcW w:type="dxa" w:w="3960"/>
            <w:vAlign w:val="center"/>
            <w:tcMar>
              <w:top w:w="20" w:type="dxa"/>
              <w:bottom w:w="20"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19"/>
              </w:rPr>
              <w:t>6.66 (-2.95 to 16.14)</w:t>
            </w:r>
          </w:p>
        </w:tc>
      </w:tr>
      <w:tr>
        <w:trPr>
          <w:cantSplit/>
        </w:trPr>
        <w:tc>
          <w:tcPr>
            <w:tcW w:type="dxa" w:w="2736"/>
            <w:vAlign w:val="center"/>
            <w:vMerge w:val="restart"/>
            <w:tcMar>
              <w:top w:w="20" w:type="dxa"/>
              <w:bottom w:w="20" w:type="dxa"/>
              <w:left w:w="70" w:type="dxa"/>
              <w:right w:w="70" w:type="dxa"/>
            </w:tcMar>
            <w:tcBorders>
              <w:top w:val="nil"/>
              <w:left w:val="nil"/>
              <w:bottom w:val="nil"/>
              <w:right w:val="nil"/>
              <w:insideH w:val="nil"/>
              <w:insideV w:val="nil"/>
            </w:tcBorders>
          </w:tcPr>
          <w:p>
            <w:pPr>
              <w:keepNext/>
              <w:widowControl/>
              <w:spacing w:before="0" w:after="0" w:line="240" w:lineRule="auto"/>
              <w:jc w:val="left"/>
            </w:pPr>
            <w:r>
              <w:rPr>
                <w:rFonts w:ascii="Times New Roman" w:hAnsi="Times New Roman" w:cs="Times New Roman" w:eastAsia="宋体"/>
                <w:b w:val="0"/>
                <w:i w:val="0"/>
                <w:sz w:val="19"/>
              </w:rPr>
              <w:t>RECAPTURE pooled 1+2</w:t>
              <w:br/>
              <w:t>NCT01595438</w:t>
            </w:r>
          </w:p>
        </w:tc>
        <w:tc>
          <w:tcPr>
            <w:tcW w:type="dxa" w:w="1800"/>
            <w:vAlign w:val="center"/>
            <w:vMerge w:val="restart"/>
            <w:tcMar>
              <w:top w:w="20" w:type="dxa"/>
              <w:bottom w:w="20" w:type="dxa"/>
              <w:left w:w="70" w:type="dxa"/>
              <w:right w:w="70" w:type="dxa"/>
            </w:tcMar>
            <w:tcBorders>
              <w:top w:val="nil"/>
              <w:left w:val="nil"/>
              <w:bottom w:val="nil"/>
              <w:right w:val="nil"/>
              <w:insideH w:val="nil"/>
              <w:insideV w:val="nil"/>
            </w:tcBorders>
          </w:tcPr>
          <w:p>
            <w:pPr>
              <w:keepNext/>
              <w:widowControl/>
              <w:spacing w:before="0" w:after="0" w:line="240" w:lineRule="auto"/>
              <w:jc w:val="left"/>
            </w:pPr>
            <w:r>
              <w:rPr>
                <w:rFonts w:ascii="Times New Roman" w:hAnsi="Times New Roman" w:cs="Times New Roman" w:eastAsia="宋体"/>
                <w:b w:val="0"/>
                <w:i w:val="0"/>
                <w:sz w:val="19"/>
              </w:rPr>
              <w:t>Source audit</w:t>
            </w:r>
          </w:p>
        </w:tc>
        <w:tc>
          <w:tcPr>
            <w:tcW w:type="dxa" w:w="1656"/>
            <w:vAlign w:val="center"/>
            <w:tcMar>
              <w:top w:w="20" w:type="dxa"/>
              <w:bottom w:w="20" w:type="dxa"/>
              <w:left w:w="70" w:type="dxa"/>
              <w:right w:w="70" w:type="dxa"/>
            </w:tcMar>
            <w:tcBorders>
              <w:top w:val="nil"/>
              <w:left w:val="nil"/>
              <w:bottom w:val="nil"/>
              <w:right w:val="nil"/>
              <w:insideH w:val="nil"/>
              <w:insideV w:val="nil"/>
            </w:tcBorders>
          </w:tcPr>
          <w:p>
            <w:pPr>
              <w:keepNext/>
              <w:widowControl/>
              <w:spacing w:before="0" w:after="0" w:line="240" w:lineRule="auto"/>
              <w:jc w:val="left"/>
            </w:pPr>
            <w:r>
              <w:rPr>
                <w:rFonts w:ascii="Times New Roman" w:hAnsi="Times New Roman" w:cs="Times New Roman" w:eastAsia="宋体"/>
                <w:b w:val="0"/>
                <w:i w:val="0"/>
                <w:sz w:val="19"/>
              </w:rPr>
              <w:t>Composite</w:t>
            </w:r>
          </w:p>
        </w:tc>
        <w:tc>
          <w:tcPr>
            <w:tcW w:type="dxa" w:w="2376"/>
            <w:vAlign w:val="center"/>
            <w:tcMar>
              <w:top w:w="20" w:type="dxa"/>
              <w:bottom w:w="20" w:type="dxa"/>
              <w:left w:w="70" w:type="dxa"/>
              <w:right w:w="70" w:type="dxa"/>
            </w:tcMar>
            <w:tcBorders>
              <w:top w:val="nil"/>
              <w:left w:val="nil"/>
              <w:bottom w:val="nil"/>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19"/>
              </w:rPr>
              <w:t>280/393 (71.25)</w:t>
            </w:r>
          </w:p>
        </w:tc>
        <w:tc>
          <w:tcPr>
            <w:tcW w:type="dxa" w:w="2376"/>
            <w:vAlign w:val="center"/>
            <w:tcMar>
              <w:top w:w="20" w:type="dxa"/>
              <w:bottom w:w="20" w:type="dxa"/>
              <w:left w:w="70" w:type="dxa"/>
              <w:right w:w="70" w:type="dxa"/>
            </w:tcMar>
            <w:tcBorders>
              <w:top w:val="nil"/>
              <w:left w:val="nil"/>
              <w:bottom w:val="nil"/>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19"/>
              </w:rPr>
              <w:t>269/417 (64.51)</w:t>
            </w:r>
          </w:p>
        </w:tc>
        <w:tc>
          <w:tcPr>
            <w:tcW w:type="dxa" w:w="3960"/>
            <w:vAlign w:val="center"/>
            <w:tcMar>
              <w:top w:w="20" w:type="dxa"/>
              <w:bottom w:w="20" w:type="dxa"/>
              <w:left w:w="70" w:type="dxa"/>
              <w:right w:w="70" w:type="dxa"/>
            </w:tcMar>
            <w:tcBorders>
              <w:top w:val="nil"/>
              <w:left w:val="nil"/>
              <w:bottom w:val="nil"/>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19"/>
              </w:rPr>
              <w:t>6.74 (0.30 to 13.08)</w:t>
            </w:r>
          </w:p>
        </w:tc>
      </w:tr>
      <w:tr>
        <w:trPr>
          <w:cantSplit/>
        </w:trPr>
        <w:tc>
          <w:tcPr>
            <w:tcW w:type="dxa" w:w="2736"/>
            <w:vAlign w:val="center"/>
            <w:vMerge/>
            <w:tcMar>
              <w:top w:w="20" w:type="dxa"/>
              <w:bottom w:w="20" w:type="dxa"/>
              <w:left w:w="70" w:type="dxa"/>
              <w:right w:w="70" w:type="dxa"/>
            </w:tcMar>
          </w:tcPr>
          <w:p/>
        </w:tc>
        <w:tc>
          <w:tcPr>
            <w:tcW w:type="dxa" w:w="1800"/>
            <w:vAlign w:val="center"/>
            <w:vMerge/>
            <w:tcMar>
              <w:top w:w="20" w:type="dxa"/>
              <w:bottom w:w="20" w:type="dxa"/>
              <w:left w:w="70" w:type="dxa"/>
              <w:right w:w="70" w:type="dxa"/>
            </w:tcMar>
          </w:tcPr>
          <w:p/>
        </w:tc>
        <w:tc>
          <w:tcPr>
            <w:tcW w:type="dxa" w:w="1656"/>
            <w:vAlign w:val="center"/>
            <w:tcMar>
              <w:top w:w="20" w:type="dxa"/>
              <w:bottom w:w="20" w:type="dxa"/>
              <w:left w:w="70" w:type="dxa"/>
              <w:right w:w="70" w:type="dxa"/>
            </w:tcMar>
            <w:tcBorders>
              <w:top w:val="nil"/>
              <w:left w:val="nil"/>
              <w:bottom w:val="nil"/>
              <w:right w:val="nil"/>
              <w:insideH w:val="nil"/>
              <w:insideV w:val="nil"/>
            </w:tcBorders>
          </w:tcPr>
          <w:p>
            <w:pPr>
              <w:keepNext/>
              <w:widowControl/>
              <w:spacing w:before="0" w:after="0" w:line="240" w:lineRule="auto"/>
              <w:jc w:val="left"/>
            </w:pPr>
            <w:r>
              <w:rPr>
                <w:rFonts w:ascii="Times New Roman" w:hAnsi="Times New Roman" w:cs="Times New Roman" w:eastAsia="宋体"/>
                <w:b w:val="0"/>
                <w:i w:val="0"/>
                <w:sz w:val="19"/>
              </w:rPr>
              <w:t>Clinical</w:t>
            </w:r>
          </w:p>
        </w:tc>
        <w:tc>
          <w:tcPr>
            <w:tcW w:type="dxa" w:w="2376"/>
            <w:vAlign w:val="center"/>
            <w:tcMar>
              <w:top w:w="20" w:type="dxa"/>
              <w:bottom w:w="20" w:type="dxa"/>
              <w:left w:w="70" w:type="dxa"/>
              <w:right w:w="70" w:type="dxa"/>
            </w:tcMar>
            <w:tcBorders>
              <w:top w:val="nil"/>
              <w:left w:val="nil"/>
              <w:bottom w:val="nil"/>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19"/>
              </w:rPr>
              <w:t>355/393 (90.33)</w:t>
            </w:r>
          </w:p>
        </w:tc>
        <w:tc>
          <w:tcPr>
            <w:tcW w:type="dxa" w:w="2376"/>
            <w:vAlign w:val="center"/>
            <w:tcMar>
              <w:top w:w="20" w:type="dxa"/>
              <w:bottom w:w="20" w:type="dxa"/>
              <w:left w:w="70" w:type="dxa"/>
              <w:right w:w="70" w:type="dxa"/>
            </w:tcMar>
            <w:tcBorders>
              <w:top w:val="nil"/>
              <w:left w:val="nil"/>
              <w:bottom w:val="nil"/>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19"/>
              </w:rPr>
              <w:t>377/417 (90.41)</w:t>
            </w:r>
          </w:p>
        </w:tc>
        <w:tc>
          <w:tcPr>
            <w:tcW w:type="dxa" w:w="3960"/>
            <w:vAlign w:val="center"/>
            <w:tcMar>
              <w:top w:w="20" w:type="dxa"/>
              <w:bottom w:w="20" w:type="dxa"/>
              <w:left w:w="70" w:type="dxa"/>
              <w:right w:w="70" w:type="dxa"/>
            </w:tcMar>
            <w:tcBorders>
              <w:top w:val="nil"/>
              <w:left w:val="nil"/>
              <w:bottom w:val="nil"/>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19"/>
              </w:rPr>
              <w:t>-0.08 (-4.22 to 4.02)</w:t>
            </w:r>
          </w:p>
        </w:tc>
      </w:tr>
      <w:tr>
        <w:trPr>
          <w:cantSplit/>
        </w:trPr>
        <w:tc>
          <w:tcPr>
            <w:tcW w:type="dxa" w:w="2736"/>
            <w:vAlign w:val="center"/>
            <w:vMerge/>
            <w:tcMar>
              <w:top w:w="20" w:type="dxa"/>
              <w:bottom w:w="20" w:type="dxa"/>
              <w:left w:w="70" w:type="dxa"/>
              <w:right w:w="70" w:type="dxa"/>
            </w:tcMar>
          </w:tcPr>
          <w:p/>
        </w:tc>
        <w:tc>
          <w:tcPr>
            <w:tcW w:type="dxa" w:w="1800"/>
            <w:vAlign w:val="center"/>
            <w:vMerge/>
            <w:tcMar>
              <w:top w:w="20" w:type="dxa"/>
              <w:bottom w:w="20" w:type="dxa"/>
              <w:left w:w="70" w:type="dxa"/>
              <w:right w:w="70" w:type="dxa"/>
            </w:tcMar>
          </w:tcPr>
          <w:p/>
        </w:tc>
        <w:tc>
          <w:tcPr>
            <w:tcW w:type="dxa" w:w="1656"/>
            <w:vAlign w:val="center"/>
            <w:tcMar>
              <w:top w:w="20" w:type="dxa"/>
              <w:bottom w:w="20" w:type="dxa"/>
              <w:left w:w="70" w:type="dxa"/>
              <w:right w:w="70" w:type="dxa"/>
            </w:tcMar>
            <w:tcBorders>
              <w:top w:val="nil"/>
              <w:left w:val="nil"/>
              <w:bottom w:val="nil"/>
              <w:right w:val="nil"/>
              <w:insideH w:val="nil"/>
              <w:insideV w:val="nil"/>
            </w:tcBorders>
          </w:tcPr>
          <w:p>
            <w:pPr>
              <w:widowControl/>
              <w:spacing w:before="0" w:after="0" w:line="240" w:lineRule="auto"/>
              <w:jc w:val="left"/>
            </w:pPr>
            <w:r>
              <w:rPr>
                <w:rFonts w:ascii="Times New Roman" w:hAnsi="Times New Roman" w:cs="Times New Roman" w:eastAsia="宋体"/>
                <w:b w:val="0"/>
                <w:i w:val="0"/>
                <w:sz w:val="19"/>
              </w:rPr>
              <w:t>Microbiological</w:t>
            </w:r>
          </w:p>
        </w:tc>
        <w:tc>
          <w:tcPr>
            <w:tcW w:type="dxa" w:w="2376"/>
            <w:vAlign w:val="center"/>
            <w:tcMar>
              <w:top w:w="20" w:type="dxa"/>
              <w:bottom w:w="20"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19"/>
              </w:rPr>
              <w:t>304/393 (77.35)</w:t>
            </w:r>
          </w:p>
        </w:tc>
        <w:tc>
          <w:tcPr>
            <w:tcW w:type="dxa" w:w="2376"/>
            <w:vAlign w:val="center"/>
            <w:tcMar>
              <w:top w:w="20" w:type="dxa"/>
              <w:bottom w:w="20"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19"/>
              </w:rPr>
              <w:t>296/417 (70.98)</w:t>
            </w:r>
          </w:p>
        </w:tc>
        <w:tc>
          <w:tcPr>
            <w:tcW w:type="dxa" w:w="3960"/>
            <w:vAlign w:val="center"/>
            <w:tcMar>
              <w:top w:w="20" w:type="dxa"/>
              <w:bottom w:w="20"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19"/>
              </w:rPr>
              <w:t>6.37 (0.33 to 12.32)</w:t>
            </w:r>
          </w:p>
        </w:tc>
      </w:tr>
      <w:tr>
        <w:trPr>
          <w:cantSplit/>
        </w:trPr>
        <w:tc>
          <w:tcPr>
            <w:tcW w:type="dxa" w:w="2736"/>
            <w:vAlign w:val="center"/>
            <w:vMerge w:val="restart"/>
            <w:tcMar>
              <w:top w:w="20" w:type="dxa"/>
              <w:bottom w:w="20" w:type="dxa"/>
              <w:left w:w="70" w:type="dxa"/>
              <w:right w:w="70" w:type="dxa"/>
            </w:tcMar>
            <w:tcBorders>
              <w:top w:val="nil"/>
              <w:left w:val="nil"/>
              <w:bottom w:val="nil"/>
              <w:right w:val="nil"/>
              <w:insideH w:val="nil"/>
              <w:insideV w:val="nil"/>
            </w:tcBorders>
          </w:tcPr>
          <w:p>
            <w:pPr>
              <w:keepNext/>
              <w:widowControl/>
              <w:spacing w:before="0" w:after="0" w:line="240" w:lineRule="auto"/>
              <w:jc w:val="left"/>
            </w:pPr>
            <w:r>
              <w:rPr>
                <w:rFonts w:ascii="Times New Roman" w:hAnsi="Times New Roman" w:cs="Times New Roman" w:eastAsia="宋体"/>
                <w:b w:val="0"/>
                <w:i w:val="0"/>
                <w:sz w:val="19"/>
              </w:rPr>
              <w:t>Zidebactam pivotal</w:t>
              <w:br/>
              <w:t>NCT04979806</w:t>
            </w:r>
          </w:p>
        </w:tc>
        <w:tc>
          <w:tcPr>
            <w:tcW w:type="dxa" w:w="1800"/>
            <w:vAlign w:val="center"/>
            <w:vMerge w:val="restart"/>
            <w:tcMar>
              <w:top w:w="20" w:type="dxa"/>
              <w:bottom w:w="20" w:type="dxa"/>
              <w:left w:w="70" w:type="dxa"/>
              <w:right w:w="70" w:type="dxa"/>
            </w:tcMar>
            <w:tcBorders>
              <w:top w:val="nil"/>
              <w:left w:val="nil"/>
              <w:bottom w:val="nil"/>
              <w:right w:val="nil"/>
              <w:insideH w:val="nil"/>
              <w:insideV w:val="nil"/>
            </w:tcBorders>
          </w:tcPr>
          <w:p>
            <w:pPr>
              <w:keepNext/>
              <w:widowControl/>
              <w:spacing w:before="0" w:after="0" w:line="240" w:lineRule="auto"/>
              <w:jc w:val="left"/>
            </w:pPr>
            <w:r>
              <w:rPr>
                <w:rFonts w:ascii="Times New Roman" w:hAnsi="Times New Roman" w:cs="Times New Roman" w:eastAsia="宋体"/>
                <w:b w:val="0"/>
                <w:i w:val="0"/>
                <w:sz w:val="19"/>
              </w:rPr>
              <w:t>Source audit</w:t>
            </w:r>
          </w:p>
        </w:tc>
        <w:tc>
          <w:tcPr>
            <w:tcW w:type="dxa" w:w="1656"/>
            <w:vAlign w:val="center"/>
            <w:tcMar>
              <w:top w:w="20" w:type="dxa"/>
              <w:bottom w:w="20" w:type="dxa"/>
              <w:left w:w="70" w:type="dxa"/>
              <w:right w:w="70" w:type="dxa"/>
            </w:tcMar>
            <w:tcBorders>
              <w:top w:val="nil"/>
              <w:left w:val="nil"/>
              <w:bottom w:val="nil"/>
              <w:right w:val="nil"/>
              <w:insideH w:val="nil"/>
              <w:insideV w:val="nil"/>
            </w:tcBorders>
          </w:tcPr>
          <w:p>
            <w:pPr>
              <w:keepNext/>
              <w:widowControl/>
              <w:spacing w:before="0" w:after="0" w:line="240" w:lineRule="auto"/>
              <w:jc w:val="left"/>
            </w:pPr>
            <w:r>
              <w:rPr>
                <w:rFonts w:ascii="Times New Roman" w:hAnsi="Times New Roman" w:cs="Times New Roman" w:eastAsia="宋体"/>
                <w:b w:val="0"/>
                <w:i w:val="0"/>
                <w:sz w:val="19"/>
              </w:rPr>
              <w:t>Composite</w:t>
            </w:r>
          </w:p>
        </w:tc>
        <w:tc>
          <w:tcPr>
            <w:tcW w:type="dxa" w:w="2376"/>
            <w:vAlign w:val="center"/>
            <w:tcMar>
              <w:top w:w="20" w:type="dxa"/>
              <w:bottom w:w="20" w:type="dxa"/>
              <w:left w:w="70" w:type="dxa"/>
              <w:right w:w="70" w:type="dxa"/>
            </w:tcMar>
            <w:tcBorders>
              <w:top w:val="nil"/>
              <w:left w:val="nil"/>
              <w:bottom w:val="nil"/>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19"/>
              </w:rPr>
              <w:t>250/281 (88.97)</w:t>
            </w:r>
          </w:p>
        </w:tc>
        <w:tc>
          <w:tcPr>
            <w:tcW w:type="dxa" w:w="2376"/>
            <w:vAlign w:val="center"/>
            <w:tcMar>
              <w:top w:w="20" w:type="dxa"/>
              <w:bottom w:w="20" w:type="dxa"/>
              <w:left w:w="70" w:type="dxa"/>
              <w:right w:w="70" w:type="dxa"/>
            </w:tcMar>
            <w:tcBorders>
              <w:top w:val="nil"/>
              <w:left w:val="nil"/>
              <w:bottom w:val="nil"/>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19"/>
              </w:rPr>
              <w:t>93/136 (68.38)</w:t>
            </w:r>
          </w:p>
        </w:tc>
        <w:tc>
          <w:tcPr>
            <w:tcW w:type="dxa" w:w="3960"/>
            <w:vAlign w:val="center"/>
            <w:tcMar>
              <w:top w:w="20" w:type="dxa"/>
              <w:bottom w:w="20" w:type="dxa"/>
              <w:left w:w="70" w:type="dxa"/>
              <w:right w:w="70" w:type="dxa"/>
            </w:tcMar>
            <w:tcBorders>
              <w:top w:val="nil"/>
              <w:left w:val="nil"/>
              <w:bottom w:val="nil"/>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19"/>
              </w:rPr>
              <w:t>20.59 (12.23 to 29.40)</w:t>
            </w:r>
          </w:p>
        </w:tc>
      </w:tr>
      <w:tr>
        <w:trPr>
          <w:cantSplit/>
        </w:trPr>
        <w:tc>
          <w:tcPr>
            <w:tcW w:type="dxa" w:w="2736"/>
            <w:vAlign w:val="center"/>
            <w:vMerge/>
            <w:tcMar>
              <w:top w:w="20" w:type="dxa"/>
              <w:bottom w:w="20" w:type="dxa"/>
              <w:left w:w="70" w:type="dxa"/>
              <w:right w:w="70" w:type="dxa"/>
            </w:tcMar>
          </w:tcPr>
          <w:p/>
        </w:tc>
        <w:tc>
          <w:tcPr>
            <w:tcW w:type="dxa" w:w="1800"/>
            <w:vAlign w:val="center"/>
            <w:vMerge/>
            <w:tcMar>
              <w:top w:w="20" w:type="dxa"/>
              <w:bottom w:w="20" w:type="dxa"/>
              <w:left w:w="70" w:type="dxa"/>
              <w:right w:w="70" w:type="dxa"/>
            </w:tcMar>
          </w:tcPr>
          <w:p/>
        </w:tc>
        <w:tc>
          <w:tcPr>
            <w:tcW w:type="dxa" w:w="1656"/>
            <w:vAlign w:val="center"/>
            <w:tcMar>
              <w:top w:w="20" w:type="dxa"/>
              <w:bottom w:w="20" w:type="dxa"/>
              <w:left w:w="70" w:type="dxa"/>
              <w:right w:w="70" w:type="dxa"/>
            </w:tcMar>
            <w:tcBorders>
              <w:top w:val="nil"/>
              <w:left w:val="nil"/>
              <w:bottom w:val="nil"/>
              <w:right w:val="nil"/>
              <w:insideH w:val="nil"/>
              <w:insideV w:val="nil"/>
            </w:tcBorders>
          </w:tcPr>
          <w:p>
            <w:pPr>
              <w:keepNext/>
              <w:widowControl/>
              <w:spacing w:before="0" w:after="0" w:line="240" w:lineRule="auto"/>
              <w:jc w:val="left"/>
            </w:pPr>
            <w:r>
              <w:rPr>
                <w:rFonts w:ascii="Times New Roman" w:hAnsi="Times New Roman" w:cs="Times New Roman" w:eastAsia="宋体"/>
                <w:b w:val="0"/>
                <w:i w:val="0"/>
                <w:sz w:val="19"/>
              </w:rPr>
              <w:t>Clinical</w:t>
            </w:r>
          </w:p>
        </w:tc>
        <w:tc>
          <w:tcPr>
            <w:tcW w:type="dxa" w:w="2376"/>
            <w:vAlign w:val="center"/>
            <w:tcMar>
              <w:top w:w="20" w:type="dxa"/>
              <w:bottom w:w="20" w:type="dxa"/>
              <w:left w:w="70" w:type="dxa"/>
              <w:right w:w="70" w:type="dxa"/>
            </w:tcMar>
            <w:tcBorders>
              <w:top w:val="nil"/>
              <w:left w:val="nil"/>
              <w:bottom w:val="nil"/>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19"/>
              </w:rPr>
              <w:t>272/281 (96.80)</w:t>
            </w:r>
          </w:p>
        </w:tc>
        <w:tc>
          <w:tcPr>
            <w:tcW w:type="dxa" w:w="2376"/>
            <w:vAlign w:val="center"/>
            <w:tcMar>
              <w:top w:w="20" w:type="dxa"/>
              <w:bottom w:w="20" w:type="dxa"/>
              <w:left w:w="70" w:type="dxa"/>
              <w:right w:w="70" w:type="dxa"/>
            </w:tcMar>
            <w:tcBorders>
              <w:top w:val="nil"/>
              <w:left w:val="nil"/>
              <w:bottom w:val="nil"/>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19"/>
              </w:rPr>
              <w:t>129/136 (94.85)</w:t>
            </w:r>
          </w:p>
        </w:tc>
        <w:tc>
          <w:tcPr>
            <w:tcW w:type="dxa" w:w="3960"/>
            <w:vAlign w:val="center"/>
            <w:tcMar>
              <w:top w:w="20" w:type="dxa"/>
              <w:bottom w:w="20" w:type="dxa"/>
              <w:left w:w="70" w:type="dxa"/>
              <w:right w:w="70" w:type="dxa"/>
            </w:tcMar>
            <w:tcBorders>
              <w:top w:val="nil"/>
              <w:left w:val="nil"/>
              <w:bottom w:val="nil"/>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19"/>
              </w:rPr>
              <w:t>1.94 (-1.88 to 7.26)</w:t>
            </w:r>
          </w:p>
        </w:tc>
      </w:tr>
      <w:tr>
        <w:trPr>
          <w:cantSplit/>
        </w:trPr>
        <w:tc>
          <w:tcPr>
            <w:tcW w:type="dxa" w:w="2736"/>
            <w:vAlign w:val="center"/>
            <w:vMerge/>
            <w:tcMar>
              <w:top w:w="20" w:type="dxa"/>
              <w:bottom w:w="20" w:type="dxa"/>
              <w:left w:w="70" w:type="dxa"/>
              <w:right w:w="70" w:type="dxa"/>
            </w:tcMar>
          </w:tcPr>
          <w:p/>
        </w:tc>
        <w:tc>
          <w:tcPr>
            <w:tcW w:type="dxa" w:w="1800"/>
            <w:vAlign w:val="center"/>
            <w:vMerge/>
            <w:tcMar>
              <w:top w:w="20" w:type="dxa"/>
              <w:bottom w:w="20" w:type="dxa"/>
              <w:left w:w="70" w:type="dxa"/>
              <w:right w:w="70" w:type="dxa"/>
            </w:tcMar>
          </w:tcPr>
          <w:p/>
        </w:tc>
        <w:tc>
          <w:tcPr>
            <w:tcW w:type="dxa" w:w="1656"/>
            <w:vAlign w:val="center"/>
            <w:tcMar>
              <w:top w:w="20" w:type="dxa"/>
              <w:bottom w:w="20" w:type="dxa"/>
              <w:left w:w="70" w:type="dxa"/>
              <w:right w:w="70" w:type="dxa"/>
            </w:tcMar>
            <w:tcBorders>
              <w:top w:val="nil"/>
              <w:left w:val="nil"/>
              <w:bottom w:val="nil"/>
              <w:right w:val="nil"/>
              <w:insideH w:val="nil"/>
              <w:insideV w:val="nil"/>
            </w:tcBorders>
          </w:tcPr>
          <w:p>
            <w:pPr>
              <w:widowControl/>
              <w:spacing w:before="0" w:after="0" w:line="240" w:lineRule="auto"/>
              <w:jc w:val="left"/>
            </w:pPr>
            <w:r>
              <w:rPr>
                <w:rFonts w:ascii="Times New Roman" w:hAnsi="Times New Roman" w:cs="Times New Roman" w:eastAsia="宋体"/>
                <w:b w:val="0"/>
                <w:i w:val="0"/>
                <w:sz w:val="19"/>
              </w:rPr>
              <w:t>Microbiological</w:t>
            </w:r>
          </w:p>
        </w:tc>
        <w:tc>
          <w:tcPr>
            <w:tcW w:type="dxa" w:w="2376"/>
            <w:vAlign w:val="center"/>
            <w:tcMar>
              <w:top w:w="20" w:type="dxa"/>
              <w:bottom w:w="20"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19"/>
              </w:rPr>
              <w:t>256/281 (91.10)</w:t>
            </w:r>
          </w:p>
        </w:tc>
        <w:tc>
          <w:tcPr>
            <w:tcW w:type="dxa" w:w="2376"/>
            <w:vAlign w:val="center"/>
            <w:tcMar>
              <w:top w:w="20" w:type="dxa"/>
              <w:bottom w:w="20"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19"/>
              </w:rPr>
              <w:t>96/136 (70.59)</w:t>
            </w:r>
          </w:p>
        </w:tc>
        <w:tc>
          <w:tcPr>
            <w:tcW w:type="dxa" w:w="3960"/>
            <w:vAlign w:val="center"/>
            <w:tcMar>
              <w:top w:w="20" w:type="dxa"/>
              <w:bottom w:w="20"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19"/>
              </w:rPr>
              <w:t>20.51 (12.49 to 29.12)</w:t>
            </w:r>
          </w:p>
        </w:tc>
      </w:tr>
      <w:tr>
        <w:trPr>
          <w:cantSplit/>
        </w:trPr>
        <w:tc>
          <w:tcPr>
            <w:tcW w:type="dxa" w:w="2736"/>
            <w:vAlign w:val="center"/>
            <w:vMerge w:val="restart"/>
            <w:tcMar>
              <w:top w:w="20" w:type="dxa"/>
              <w:bottom w:w="20" w:type="dxa"/>
              <w:left w:w="70" w:type="dxa"/>
              <w:right w:w="70" w:type="dxa"/>
            </w:tcMar>
            <w:tcBorders>
              <w:top w:val="nil"/>
              <w:left w:val="nil"/>
              <w:bottom w:val="single" w:sz="10" w:color="000000"/>
              <w:right w:val="nil"/>
              <w:insideH w:val="nil"/>
              <w:insideV w:val="nil"/>
            </w:tcBorders>
          </w:tcPr>
          <w:p>
            <w:pPr>
              <w:keepNext/>
              <w:widowControl/>
              <w:spacing w:before="0" w:after="0" w:line="240" w:lineRule="auto"/>
              <w:jc w:val="left"/>
            </w:pPr>
            <w:r>
              <w:rPr>
                <w:rFonts w:ascii="Times New Roman" w:hAnsi="Times New Roman" w:cs="Times New Roman" w:eastAsia="宋体"/>
                <w:b w:val="0"/>
                <w:i w:val="0"/>
                <w:sz w:val="19"/>
              </w:rPr>
              <w:t>ALLIUM FDA extension</w:t>
              <w:br/>
              <w:t>NCT03687255</w:t>
            </w:r>
          </w:p>
        </w:tc>
        <w:tc>
          <w:tcPr>
            <w:tcW w:type="dxa" w:w="1800"/>
            <w:vAlign w:val="center"/>
            <w:vMerge w:val="restart"/>
            <w:tcMar>
              <w:top w:w="20" w:type="dxa"/>
              <w:bottom w:w="20" w:type="dxa"/>
              <w:left w:w="70" w:type="dxa"/>
              <w:right w:w="70" w:type="dxa"/>
            </w:tcMar>
            <w:tcBorders>
              <w:top w:val="nil"/>
              <w:left w:val="nil"/>
              <w:bottom w:val="single" w:sz="10" w:color="000000"/>
              <w:right w:val="nil"/>
              <w:insideH w:val="nil"/>
              <w:insideV w:val="nil"/>
            </w:tcBorders>
          </w:tcPr>
          <w:p>
            <w:pPr>
              <w:keepNext/>
              <w:widowControl/>
              <w:spacing w:before="0" w:after="0" w:line="240" w:lineRule="auto"/>
              <w:jc w:val="left"/>
            </w:pPr>
            <w:r>
              <w:rPr>
                <w:rFonts w:ascii="Times New Roman" w:hAnsi="Times New Roman" w:cs="Times New Roman" w:eastAsia="宋体"/>
                <w:b w:val="0"/>
                <w:i w:val="0"/>
                <w:sz w:val="19"/>
              </w:rPr>
              <w:t>FDA extension</w:t>
            </w:r>
          </w:p>
        </w:tc>
        <w:tc>
          <w:tcPr>
            <w:tcW w:type="dxa" w:w="1656"/>
            <w:vAlign w:val="center"/>
            <w:tcMar>
              <w:top w:w="20" w:type="dxa"/>
              <w:bottom w:w="20" w:type="dxa"/>
              <w:left w:w="70" w:type="dxa"/>
              <w:right w:w="70" w:type="dxa"/>
            </w:tcMar>
            <w:tcBorders>
              <w:top w:val="nil"/>
              <w:left w:val="nil"/>
              <w:bottom w:val="nil"/>
              <w:right w:val="nil"/>
              <w:insideH w:val="nil"/>
              <w:insideV w:val="nil"/>
            </w:tcBorders>
          </w:tcPr>
          <w:p>
            <w:pPr>
              <w:keepNext/>
              <w:widowControl/>
              <w:spacing w:before="0" w:after="0" w:line="240" w:lineRule="auto"/>
              <w:jc w:val="left"/>
            </w:pPr>
            <w:r>
              <w:rPr>
                <w:rFonts w:ascii="Times New Roman" w:hAnsi="Times New Roman" w:cs="Times New Roman" w:eastAsia="宋体"/>
                <w:b w:val="0"/>
                <w:i w:val="0"/>
                <w:sz w:val="19"/>
              </w:rPr>
              <w:t>Composite</w:t>
            </w:r>
          </w:p>
        </w:tc>
        <w:tc>
          <w:tcPr>
            <w:tcW w:type="dxa" w:w="2376"/>
            <w:vAlign w:val="center"/>
            <w:tcMar>
              <w:top w:w="20" w:type="dxa"/>
              <w:bottom w:w="20" w:type="dxa"/>
              <w:left w:w="70" w:type="dxa"/>
              <w:right w:w="70" w:type="dxa"/>
            </w:tcMar>
            <w:tcBorders>
              <w:top w:val="nil"/>
              <w:left w:val="nil"/>
              <w:bottom w:val="nil"/>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19"/>
              </w:rPr>
              <w:t>273/345 (79.13)</w:t>
            </w:r>
          </w:p>
        </w:tc>
        <w:tc>
          <w:tcPr>
            <w:tcW w:type="dxa" w:w="2376"/>
            <w:vAlign w:val="center"/>
            <w:tcMar>
              <w:top w:w="20" w:type="dxa"/>
              <w:bottom w:w="20" w:type="dxa"/>
              <w:left w:w="70" w:type="dxa"/>
              <w:right w:w="70" w:type="dxa"/>
            </w:tcMar>
            <w:tcBorders>
              <w:top w:val="nil"/>
              <w:left w:val="nil"/>
              <w:bottom w:val="nil"/>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19"/>
              </w:rPr>
              <w:t>196/333 (58.86)</w:t>
            </w:r>
          </w:p>
        </w:tc>
        <w:tc>
          <w:tcPr>
            <w:tcW w:type="dxa" w:w="3960"/>
            <w:vAlign w:val="center"/>
            <w:tcMar>
              <w:top w:w="20" w:type="dxa"/>
              <w:bottom w:w="20" w:type="dxa"/>
              <w:left w:w="70" w:type="dxa"/>
              <w:right w:w="70" w:type="dxa"/>
            </w:tcMar>
            <w:tcBorders>
              <w:top w:val="nil"/>
              <w:left w:val="nil"/>
              <w:bottom w:val="nil"/>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19"/>
              </w:rPr>
              <w:t>20.27 (13.36 to 26.93)</w:t>
            </w:r>
          </w:p>
        </w:tc>
      </w:tr>
      <w:tr>
        <w:trPr>
          <w:cantSplit/>
        </w:trPr>
        <w:tc>
          <w:tcPr>
            <w:tcW w:type="dxa" w:w="2736"/>
            <w:vAlign w:val="center"/>
            <w:vMerge/>
            <w:tcMar>
              <w:top w:w="20" w:type="dxa"/>
              <w:bottom w:w="20" w:type="dxa"/>
              <w:left w:w="70" w:type="dxa"/>
              <w:right w:w="70" w:type="dxa"/>
            </w:tcMar>
          </w:tcPr>
          <w:p/>
        </w:tc>
        <w:tc>
          <w:tcPr>
            <w:tcW w:type="dxa" w:w="1800"/>
            <w:vAlign w:val="center"/>
            <w:vMerge/>
            <w:tcMar>
              <w:top w:w="20" w:type="dxa"/>
              <w:bottom w:w="20" w:type="dxa"/>
              <w:left w:w="70" w:type="dxa"/>
              <w:right w:w="70" w:type="dxa"/>
            </w:tcMar>
          </w:tcPr>
          <w:p/>
        </w:tc>
        <w:tc>
          <w:tcPr>
            <w:tcW w:type="dxa" w:w="1656"/>
            <w:vAlign w:val="center"/>
            <w:tcMar>
              <w:top w:w="20" w:type="dxa"/>
              <w:bottom w:w="20" w:type="dxa"/>
              <w:left w:w="70" w:type="dxa"/>
              <w:right w:w="70" w:type="dxa"/>
            </w:tcMar>
            <w:tcBorders>
              <w:top w:val="nil"/>
              <w:left w:val="nil"/>
              <w:bottom w:val="nil"/>
              <w:right w:val="nil"/>
              <w:insideH w:val="nil"/>
              <w:insideV w:val="nil"/>
            </w:tcBorders>
          </w:tcPr>
          <w:p>
            <w:pPr>
              <w:keepNext/>
              <w:widowControl/>
              <w:spacing w:before="0" w:after="0" w:line="240" w:lineRule="auto"/>
              <w:jc w:val="left"/>
            </w:pPr>
            <w:r>
              <w:rPr>
                <w:rFonts w:ascii="Times New Roman" w:hAnsi="Times New Roman" w:cs="Times New Roman" w:eastAsia="宋体"/>
                <w:b w:val="0"/>
                <w:i w:val="0"/>
                <w:sz w:val="19"/>
              </w:rPr>
              <w:t>Clinical</w:t>
            </w:r>
          </w:p>
        </w:tc>
        <w:tc>
          <w:tcPr>
            <w:tcW w:type="dxa" w:w="2376"/>
            <w:vAlign w:val="center"/>
            <w:tcMar>
              <w:top w:w="20" w:type="dxa"/>
              <w:bottom w:w="20" w:type="dxa"/>
              <w:left w:w="70" w:type="dxa"/>
              <w:right w:w="70" w:type="dxa"/>
            </w:tcMar>
            <w:tcBorders>
              <w:top w:val="nil"/>
              <w:left w:val="nil"/>
              <w:bottom w:val="nil"/>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19"/>
              </w:rPr>
              <w:t>319/345 (92.46)</w:t>
            </w:r>
          </w:p>
        </w:tc>
        <w:tc>
          <w:tcPr>
            <w:tcW w:type="dxa" w:w="2376"/>
            <w:vAlign w:val="center"/>
            <w:tcMar>
              <w:top w:w="20" w:type="dxa"/>
              <w:bottom w:w="20" w:type="dxa"/>
              <w:left w:w="70" w:type="dxa"/>
              <w:right w:w="70" w:type="dxa"/>
            </w:tcMar>
            <w:tcBorders>
              <w:top w:val="nil"/>
              <w:left w:val="nil"/>
              <w:bottom w:val="nil"/>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19"/>
              </w:rPr>
              <w:t>296/333 (88.89)</w:t>
            </w:r>
          </w:p>
        </w:tc>
        <w:tc>
          <w:tcPr>
            <w:tcW w:type="dxa" w:w="3960"/>
            <w:vAlign w:val="center"/>
            <w:tcMar>
              <w:top w:w="20" w:type="dxa"/>
              <w:bottom w:w="20" w:type="dxa"/>
              <w:left w:w="70" w:type="dxa"/>
              <w:right w:w="70" w:type="dxa"/>
            </w:tcMar>
            <w:tcBorders>
              <w:top w:val="nil"/>
              <w:left w:val="nil"/>
              <w:bottom w:val="nil"/>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19"/>
              </w:rPr>
              <w:t>3.57 (-0.83 to 8.06)</w:t>
            </w:r>
          </w:p>
        </w:tc>
      </w:tr>
      <w:tr>
        <w:trPr>
          <w:cantSplit/>
        </w:trPr>
        <w:tc>
          <w:tcPr>
            <w:tcW w:type="dxa" w:w="2736"/>
            <w:vAlign w:val="center"/>
            <w:vMerge/>
            <w:tcMar>
              <w:top w:w="20" w:type="dxa"/>
              <w:bottom w:w="20" w:type="dxa"/>
              <w:left w:w="70" w:type="dxa"/>
              <w:right w:w="70" w:type="dxa"/>
            </w:tcMar>
          </w:tcPr>
          <w:p/>
        </w:tc>
        <w:tc>
          <w:tcPr>
            <w:tcW w:type="dxa" w:w="1800"/>
            <w:vAlign w:val="center"/>
            <w:vMerge/>
            <w:tcMar>
              <w:top w:w="20" w:type="dxa"/>
              <w:bottom w:w="20" w:type="dxa"/>
              <w:left w:w="70" w:type="dxa"/>
              <w:right w:w="70" w:type="dxa"/>
            </w:tcMar>
          </w:tcPr>
          <w:p/>
        </w:tc>
        <w:tc>
          <w:tcPr>
            <w:tcW w:type="dxa" w:w="1656"/>
            <w:vAlign w:val="center"/>
            <w:tcMar>
              <w:top w:w="20" w:type="dxa"/>
              <w:bottom w:w="20" w:type="dxa"/>
              <w:left w:w="70" w:type="dxa"/>
              <w:right w:w="70" w:type="dxa"/>
            </w:tcMar>
            <w:tcBorders>
              <w:top w:val="nil"/>
              <w:left w:val="nil"/>
              <w:bottom w:val="single" w:sz="10" w:color="000000"/>
              <w:right w:val="nil"/>
              <w:insideH w:val="nil"/>
              <w:insideV w:val="nil"/>
            </w:tcBorders>
          </w:tcPr>
          <w:p>
            <w:pPr>
              <w:keepNext/>
              <w:widowControl/>
              <w:spacing w:before="0" w:after="0" w:line="240" w:lineRule="auto"/>
              <w:jc w:val="left"/>
            </w:pPr>
            <w:r>
              <w:rPr>
                <w:rFonts w:ascii="Times New Roman" w:hAnsi="Times New Roman" w:cs="Times New Roman" w:eastAsia="宋体"/>
                <w:b w:val="0"/>
                <w:i w:val="0"/>
                <w:sz w:val="19"/>
              </w:rPr>
              <w:t>Microbiological</w:t>
            </w:r>
          </w:p>
        </w:tc>
        <w:tc>
          <w:tcPr>
            <w:tcW w:type="dxa" w:w="2376"/>
            <w:vAlign w:val="center"/>
            <w:tcMar>
              <w:top w:w="20" w:type="dxa"/>
              <w:bottom w:w="20" w:type="dxa"/>
              <w:left w:w="70" w:type="dxa"/>
              <w:right w:w="70" w:type="dxa"/>
            </w:tcMar>
            <w:tcBorders>
              <w:top w:val="nil"/>
              <w:left w:val="nil"/>
              <w:bottom w:val="single" w:sz="10" w:color="000000"/>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19"/>
              </w:rPr>
              <w:t>286/345 (82.90)</w:t>
            </w:r>
          </w:p>
        </w:tc>
        <w:tc>
          <w:tcPr>
            <w:tcW w:type="dxa" w:w="2376"/>
            <w:vAlign w:val="center"/>
            <w:tcMar>
              <w:top w:w="20" w:type="dxa"/>
              <w:bottom w:w="20" w:type="dxa"/>
              <w:left w:w="70" w:type="dxa"/>
              <w:right w:w="70" w:type="dxa"/>
            </w:tcMar>
            <w:tcBorders>
              <w:top w:val="nil"/>
              <w:left w:val="nil"/>
              <w:bottom w:val="single" w:sz="10" w:color="000000"/>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19"/>
              </w:rPr>
              <w:t>216/333 (64.86)</w:t>
            </w:r>
          </w:p>
        </w:tc>
        <w:tc>
          <w:tcPr>
            <w:tcW w:type="dxa" w:w="3960"/>
            <w:vAlign w:val="center"/>
            <w:tcMar>
              <w:top w:w="20" w:type="dxa"/>
              <w:bottom w:w="20" w:type="dxa"/>
              <w:left w:w="70" w:type="dxa"/>
              <w:right w:w="70" w:type="dxa"/>
            </w:tcMar>
            <w:tcBorders>
              <w:top w:val="nil"/>
              <w:left w:val="nil"/>
              <w:bottom w:val="single" w:sz="10" w:color="000000"/>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19"/>
              </w:rPr>
              <w:t>18.03 (11.47 to 24.42)</w:t>
            </w:r>
          </w:p>
        </w:tc>
      </w:tr>
    </w:tbl>
    <w:p>
      <w:pPr>
        <w:widowControl/>
        <w:spacing w:before="100" w:after="0" w:line="240" w:lineRule="auto"/>
      </w:pPr>
      <w:r>
        <w:rPr>
          <w:rFonts w:ascii="Times New Roman" w:hAnsi="Times New Roman" w:cs="Times New Roman" w:eastAsia="宋体"/>
          <w:b w:val="0"/>
          <w:i/>
          <w:sz w:val="19"/>
        </w:rPr>
        <w:t>Values are experimental and control successes/analysis population (percentage). RD, risk difference in percentage points, defined as experimental minus control; CI, confidence interval. Source-supplied rates are displayed as percentages to two decimal places; RD and CI limits are displayed to two decimal places. This is display rounding only. All original fields and decimal precision are preserved in Table_S2_Full_Precision.docx and Table_S2_endpoint_effects.csv. Primary exact, phase 2 sensitivity, FDA extension, and source-audit evidence tiers retain their source classifications. The two INTEGRAL-1 contrasts share the same control population.</w:t>
      </w:r>
    </w:p>
    <w:p>
      <w:pPr>
        <w:spacing w:before="0" w:after="0" w:line="20" w:lineRule="exact"/>
        <w:sectPr>
          <w:pgSz w:w="16838" w:h="11906" w:orient="landscape"/>
          <w:pgMar w:top="648" w:right="864" w:bottom="648" w:left="864" w:header="360" w:footer="360" w:gutter="0"/>
          <w:cols w:space="720"/>
          <w:docGrid w:linePitch="360"/>
        </w:sectPr>
        <w:rPr>
          <w:sz w:val="2"/>
        </w:rPr>
      </w:pPr>
    </w:p>
    <w:p>
      <w:pPr>
        <w:keepNext/>
        <w:spacing w:after="140"/>
      </w:pPr>
      <w:r>
        <w:rPr>
          <w:rFonts w:ascii="Times New Roman" w:hAnsi="Times New Roman" w:cs="Times New Roman" w:eastAsia="宋体"/>
          <w:b/>
          <w:i w:val="0"/>
          <w:sz w:val="22"/>
        </w:rPr>
        <w:t>Supplementary Table S3. Registered site listings and program counts by country or territory</w:t>
      </w:r>
    </w:p>
    <w:tbl>
      <w:tblPr>
        <w:tblW w:type="auto" w:w="0"/>
        <w:jc w:val="center"/>
        <w:tblLayout w:type="fixed"/>
        <w:tblLook w:firstColumn="1" w:firstRow="1" w:lastColumn="0" w:lastRow="0" w:noHBand="0" w:noVBand="1" w:val="04A0"/>
        <w:tblBorders>
          <w:top w:val="single" w:sz="10" w:color="000000"/>
          <w:left w:val="nil"/>
          <w:bottom w:val="single" w:sz="10" w:color="000000"/>
          <w:right w:val="nil"/>
          <w:insideH w:val="nil"/>
          <w:insideV w:val="nil"/>
        </w:tblBorders>
      </w:tblPr>
      <w:tblGrid>
        <w:gridCol w:w="5040"/>
        <w:gridCol w:w="2304"/>
        <w:gridCol w:w="2304"/>
      </w:tblGrid>
      <w:tr>
        <w:trPr>
          <w:cantSplit/>
          <w:tblHeader/>
        </w:trPr>
        <w:tc>
          <w:tcPr>
            <w:tcW w:type="dxa" w:w="5040"/>
            <w:vAlign w:val="center"/>
            <w:tcMar>
              <w:top w:w="35" w:type="dxa"/>
              <w:bottom w:w="35" w:type="dxa"/>
              <w:left w:w="70" w:type="dxa"/>
              <w:right w:w="70" w:type="dxa"/>
            </w:tcMar>
            <w:tcBorders>
              <w:top w:val="single" w:sz="10" w:color="000000"/>
              <w:left w:val="nil"/>
              <w:bottom w:val="single" w:sz="6" w:color="000000"/>
              <w:right w:val="nil"/>
              <w:insideH w:val="nil"/>
              <w:insideV w:val="nil"/>
            </w:tcBorders>
          </w:tcPr>
          <w:p>
            <w:pPr>
              <w:keepNext/>
              <w:widowControl/>
              <w:spacing w:before="0" w:after="0" w:line="240" w:lineRule="auto"/>
              <w:jc w:val="left"/>
            </w:pPr>
            <w:r>
              <w:rPr>
                <w:rFonts w:ascii="Times New Roman" w:hAnsi="Times New Roman" w:cs="Times New Roman" w:eastAsia="宋体"/>
                <w:b/>
                <w:i w:val="0"/>
                <w:sz w:val="20"/>
              </w:rPr>
              <w:t>Country or territory</w:t>
            </w:r>
          </w:p>
        </w:tc>
        <w:tc>
          <w:tcPr>
            <w:tcW w:type="dxa" w:w="2304"/>
            <w:vAlign w:val="center"/>
            <w:tcMar>
              <w:top w:w="35" w:type="dxa"/>
              <w:bottom w:w="35" w:type="dxa"/>
              <w:left w:w="70" w:type="dxa"/>
              <w:right w:w="70" w:type="dxa"/>
            </w:tcMar>
            <w:tcBorders>
              <w:top w:val="single" w:sz="10" w:color="000000"/>
              <w:left w:val="nil"/>
              <w:bottom w:val="single" w:sz="6" w:color="000000"/>
              <w:right w:val="nil"/>
              <w:insideH w:val="nil"/>
              <w:insideV w:val="nil"/>
            </w:tcBorders>
          </w:tcPr>
          <w:p>
            <w:pPr>
              <w:keepNext/>
              <w:widowControl/>
              <w:spacing w:before="0" w:after="0" w:line="240" w:lineRule="auto"/>
              <w:jc w:val="center"/>
            </w:pPr>
            <w:r>
              <w:rPr>
                <w:rFonts w:ascii="Times New Roman" w:hAnsi="Times New Roman" w:cs="Times New Roman" w:eastAsia="宋体"/>
                <w:b/>
                <w:i w:val="0"/>
                <w:sz w:val="20"/>
              </w:rPr>
              <w:t>Site listings, n</w:t>
            </w:r>
          </w:p>
        </w:tc>
        <w:tc>
          <w:tcPr>
            <w:tcW w:type="dxa" w:w="2304"/>
            <w:vAlign w:val="center"/>
            <w:tcMar>
              <w:top w:w="35" w:type="dxa"/>
              <w:bottom w:w="35" w:type="dxa"/>
              <w:left w:w="70" w:type="dxa"/>
              <w:right w:w="70" w:type="dxa"/>
            </w:tcMar>
            <w:tcBorders>
              <w:top w:val="single" w:sz="10" w:color="000000"/>
              <w:left w:val="nil"/>
              <w:bottom w:val="single" w:sz="6" w:color="000000"/>
              <w:right w:val="nil"/>
              <w:insideH w:val="nil"/>
              <w:insideV w:val="nil"/>
            </w:tcBorders>
          </w:tcPr>
          <w:p>
            <w:pPr>
              <w:keepNext/>
              <w:widowControl/>
              <w:spacing w:before="0" w:after="0" w:line="240" w:lineRule="auto"/>
              <w:jc w:val="center"/>
            </w:pPr>
            <w:r>
              <w:rPr>
                <w:rFonts w:ascii="Times New Roman" w:hAnsi="Times New Roman" w:cs="Times New Roman" w:eastAsia="宋体"/>
                <w:b/>
                <w:i w:val="0"/>
                <w:sz w:val="20"/>
              </w:rPr>
              <w:t>Programs, n</w:t>
            </w:r>
          </w:p>
        </w:tc>
      </w:tr>
      <w:tr>
        <w:trPr>
          <w:cantSplit/>
        </w:trPr>
        <w:tc>
          <w:tcPr>
            <w:tcW w:type="dxa" w:w="5040"/>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left"/>
            </w:pPr>
            <w:r>
              <w:rPr>
                <w:rFonts w:ascii="Times New Roman" w:hAnsi="Times New Roman" w:cs="Times New Roman" w:eastAsia="宋体"/>
                <w:b w:val="0"/>
                <w:i w:val="0"/>
                <w:sz w:val="20"/>
              </w:rPr>
              <w:t>Argentina</w:t>
            </w:r>
          </w:p>
        </w:tc>
        <w:tc>
          <w:tcPr>
            <w:tcW w:type="dxa" w:w="2304"/>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13</w:t>
            </w:r>
          </w:p>
        </w:tc>
        <w:tc>
          <w:tcPr>
            <w:tcW w:type="dxa" w:w="2304"/>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4</w:t>
            </w:r>
          </w:p>
        </w:tc>
      </w:tr>
      <w:tr>
        <w:trPr>
          <w:cantSplit/>
        </w:trPr>
        <w:tc>
          <w:tcPr>
            <w:tcW w:type="dxa" w:w="5040"/>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left"/>
            </w:pPr>
            <w:r>
              <w:rPr>
                <w:rFonts w:ascii="Times New Roman" w:hAnsi="Times New Roman" w:cs="Times New Roman" w:eastAsia="宋体"/>
                <w:b w:val="0"/>
                <w:i w:val="0"/>
                <w:sz w:val="20"/>
              </w:rPr>
              <w:t>Austria</w:t>
            </w:r>
          </w:p>
        </w:tc>
        <w:tc>
          <w:tcPr>
            <w:tcW w:type="dxa" w:w="2304"/>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3</w:t>
            </w:r>
          </w:p>
        </w:tc>
        <w:tc>
          <w:tcPr>
            <w:tcW w:type="dxa" w:w="2304"/>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1</w:t>
            </w:r>
          </w:p>
        </w:tc>
      </w:tr>
      <w:tr>
        <w:trPr>
          <w:cantSplit/>
        </w:trPr>
        <w:tc>
          <w:tcPr>
            <w:tcW w:type="dxa" w:w="5040"/>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left"/>
            </w:pPr>
            <w:r>
              <w:rPr>
                <w:rFonts w:ascii="Times New Roman" w:hAnsi="Times New Roman" w:cs="Times New Roman" w:eastAsia="宋体"/>
                <w:b w:val="0"/>
                <w:i w:val="0"/>
                <w:sz w:val="20"/>
              </w:rPr>
              <w:t>Belarus</w:t>
            </w:r>
          </w:p>
        </w:tc>
        <w:tc>
          <w:tcPr>
            <w:tcW w:type="dxa" w:w="2304"/>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12</w:t>
            </w:r>
          </w:p>
        </w:tc>
        <w:tc>
          <w:tcPr>
            <w:tcW w:type="dxa" w:w="2304"/>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3</w:t>
            </w:r>
          </w:p>
        </w:tc>
      </w:tr>
      <w:tr>
        <w:trPr>
          <w:cantSplit/>
        </w:trPr>
        <w:tc>
          <w:tcPr>
            <w:tcW w:type="dxa" w:w="5040"/>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left"/>
            </w:pPr>
            <w:r>
              <w:rPr>
                <w:rFonts w:ascii="Times New Roman" w:hAnsi="Times New Roman" w:cs="Times New Roman" w:eastAsia="宋体"/>
                <w:b w:val="0"/>
                <w:i w:val="0"/>
                <w:sz w:val="20"/>
              </w:rPr>
              <w:t>Bosnia and Herzegovina</w:t>
            </w:r>
          </w:p>
        </w:tc>
        <w:tc>
          <w:tcPr>
            <w:tcW w:type="dxa" w:w="2304"/>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3</w:t>
            </w:r>
          </w:p>
        </w:tc>
        <w:tc>
          <w:tcPr>
            <w:tcW w:type="dxa" w:w="2304"/>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1</w:t>
            </w:r>
          </w:p>
        </w:tc>
      </w:tr>
      <w:tr>
        <w:trPr>
          <w:cantSplit/>
        </w:trPr>
        <w:tc>
          <w:tcPr>
            <w:tcW w:type="dxa" w:w="5040"/>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left"/>
            </w:pPr>
            <w:r>
              <w:rPr>
                <w:rFonts w:ascii="Times New Roman" w:hAnsi="Times New Roman" w:cs="Times New Roman" w:eastAsia="宋体"/>
                <w:b w:val="0"/>
                <w:i w:val="0"/>
                <w:sz w:val="20"/>
              </w:rPr>
              <w:t>Brazil</w:t>
            </w:r>
          </w:p>
        </w:tc>
        <w:tc>
          <w:tcPr>
            <w:tcW w:type="dxa" w:w="2304"/>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26</w:t>
            </w:r>
          </w:p>
        </w:tc>
        <w:tc>
          <w:tcPr>
            <w:tcW w:type="dxa" w:w="2304"/>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5</w:t>
            </w:r>
          </w:p>
        </w:tc>
      </w:tr>
      <w:tr>
        <w:trPr>
          <w:cantSplit/>
        </w:trPr>
        <w:tc>
          <w:tcPr>
            <w:tcW w:type="dxa" w:w="5040"/>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left"/>
            </w:pPr>
            <w:r>
              <w:rPr>
                <w:rFonts w:ascii="Times New Roman" w:hAnsi="Times New Roman" w:cs="Times New Roman" w:eastAsia="宋体"/>
                <w:b w:val="0"/>
                <w:i w:val="0"/>
                <w:sz w:val="20"/>
              </w:rPr>
              <w:t>Bulgaria</w:t>
            </w:r>
          </w:p>
        </w:tc>
        <w:tc>
          <w:tcPr>
            <w:tcW w:type="dxa" w:w="2304"/>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70</w:t>
            </w:r>
          </w:p>
        </w:tc>
        <w:tc>
          <w:tcPr>
            <w:tcW w:type="dxa" w:w="2304"/>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11</w:t>
            </w:r>
          </w:p>
        </w:tc>
      </w:tr>
      <w:tr>
        <w:trPr>
          <w:cantSplit/>
        </w:trPr>
        <w:tc>
          <w:tcPr>
            <w:tcW w:type="dxa" w:w="5040"/>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left"/>
            </w:pPr>
            <w:r>
              <w:rPr>
                <w:rFonts w:ascii="Times New Roman" w:hAnsi="Times New Roman" w:cs="Times New Roman" w:eastAsia="宋体"/>
                <w:b w:val="0"/>
                <w:i w:val="0"/>
                <w:sz w:val="20"/>
              </w:rPr>
              <w:t>China</w:t>
            </w:r>
          </w:p>
        </w:tc>
        <w:tc>
          <w:tcPr>
            <w:tcW w:type="dxa" w:w="2304"/>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52</w:t>
            </w:r>
          </w:p>
        </w:tc>
        <w:tc>
          <w:tcPr>
            <w:tcW w:type="dxa" w:w="2304"/>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5</w:t>
            </w:r>
          </w:p>
        </w:tc>
      </w:tr>
      <w:tr>
        <w:trPr>
          <w:cantSplit/>
        </w:trPr>
        <w:tc>
          <w:tcPr>
            <w:tcW w:type="dxa" w:w="5040"/>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left"/>
            </w:pPr>
            <w:r>
              <w:rPr>
                <w:rFonts w:ascii="Times New Roman" w:hAnsi="Times New Roman" w:cs="Times New Roman" w:eastAsia="宋体"/>
                <w:b w:val="0"/>
                <w:i w:val="0"/>
                <w:sz w:val="20"/>
              </w:rPr>
              <w:t>Colombia</w:t>
            </w:r>
          </w:p>
        </w:tc>
        <w:tc>
          <w:tcPr>
            <w:tcW w:type="dxa" w:w="2304"/>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6</w:t>
            </w:r>
          </w:p>
        </w:tc>
        <w:tc>
          <w:tcPr>
            <w:tcW w:type="dxa" w:w="2304"/>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2</w:t>
            </w:r>
          </w:p>
        </w:tc>
      </w:tr>
      <w:tr>
        <w:trPr>
          <w:cantSplit/>
        </w:trPr>
        <w:tc>
          <w:tcPr>
            <w:tcW w:type="dxa" w:w="5040"/>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left"/>
            </w:pPr>
            <w:r>
              <w:rPr>
                <w:rFonts w:ascii="Times New Roman" w:hAnsi="Times New Roman" w:cs="Times New Roman" w:eastAsia="宋体"/>
                <w:b w:val="0"/>
                <w:i w:val="0"/>
                <w:sz w:val="20"/>
              </w:rPr>
              <w:t>Croatia</w:t>
            </w:r>
          </w:p>
        </w:tc>
        <w:tc>
          <w:tcPr>
            <w:tcW w:type="dxa" w:w="2304"/>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14</w:t>
            </w:r>
          </w:p>
        </w:tc>
        <w:tc>
          <w:tcPr>
            <w:tcW w:type="dxa" w:w="2304"/>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5</w:t>
            </w:r>
          </w:p>
        </w:tc>
      </w:tr>
      <w:tr>
        <w:trPr>
          <w:cantSplit/>
        </w:trPr>
        <w:tc>
          <w:tcPr>
            <w:tcW w:type="dxa" w:w="5040"/>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left"/>
            </w:pPr>
            <w:r>
              <w:rPr>
                <w:rFonts w:ascii="Times New Roman" w:hAnsi="Times New Roman" w:cs="Times New Roman" w:eastAsia="宋体"/>
                <w:b w:val="0"/>
                <w:i w:val="0"/>
                <w:sz w:val="20"/>
              </w:rPr>
              <w:t>Czechia</w:t>
            </w:r>
          </w:p>
        </w:tc>
        <w:tc>
          <w:tcPr>
            <w:tcW w:type="dxa" w:w="2304"/>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26</w:t>
            </w:r>
          </w:p>
        </w:tc>
        <w:tc>
          <w:tcPr>
            <w:tcW w:type="dxa" w:w="2304"/>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6</w:t>
            </w:r>
          </w:p>
        </w:tc>
      </w:tr>
      <w:tr>
        <w:trPr>
          <w:cantSplit/>
        </w:trPr>
        <w:tc>
          <w:tcPr>
            <w:tcW w:type="dxa" w:w="5040"/>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left"/>
            </w:pPr>
            <w:r>
              <w:rPr>
                <w:rFonts w:ascii="Times New Roman" w:hAnsi="Times New Roman" w:cs="Times New Roman" w:eastAsia="宋体"/>
                <w:b w:val="0"/>
                <w:i w:val="0"/>
                <w:sz w:val="20"/>
              </w:rPr>
              <w:t>Estonia</w:t>
            </w:r>
          </w:p>
        </w:tc>
        <w:tc>
          <w:tcPr>
            <w:tcW w:type="dxa" w:w="2304"/>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33</w:t>
            </w:r>
          </w:p>
        </w:tc>
        <w:tc>
          <w:tcPr>
            <w:tcW w:type="dxa" w:w="2304"/>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10</w:t>
            </w:r>
          </w:p>
        </w:tc>
      </w:tr>
      <w:tr>
        <w:trPr>
          <w:cantSplit/>
        </w:trPr>
        <w:tc>
          <w:tcPr>
            <w:tcW w:type="dxa" w:w="5040"/>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left"/>
            </w:pPr>
            <w:r>
              <w:rPr>
                <w:rFonts w:ascii="Times New Roman" w:hAnsi="Times New Roman" w:cs="Times New Roman" w:eastAsia="宋体"/>
                <w:b w:val="0"/>
                <w:i w:val="0"/>
                <w:sz w:val="20"/>
              </w:rPr>
              <w:t>Georgia</w:t>
            </w:r>
          </w:p>
        </w:tc>
        <w:tc>
          <w:tcPr>
            <w:tcW w:type="dxa" w:w="2304"/>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24</w:t>
            </w:r>
          </w:p>
        </w:tc>
        <w:tc>
          <w:tcPr>
            <w:tcW w:type="dxa" w:w="2304"/>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9</w:t>
            </w:r>
          </w:p>
        </w:tc>
      </w:tr>
      <w:tr>
        <w:trPr>
          <w:cantSplit/>
        </w:trPr>
        <w:tc>
          <w:tcPr>
            <w:tcW w:type="dxa" w:w="5040"/>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left"/>
            </w:pPr>
            <w:r>
              <w:rPr>
                <w:rFonts w:ascii="Times New Roman" w:hAnsi="Times New Roman" w:cs="Times New Roman" w:eastAsia="宋体"/>
                <w:b w:val="0"/>
                <w:i w:val="0"/>
                <w:sz w:val="20"/>
              </w:rPr>
              <w:t>Germany</w:t>
            </w:r>
          </w:p>
        </w:tc>
        <w:tc>
          <w:tcPr>
            <w:tcW w:type="dxa" w:w="2304"/>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5</w:t>
            </w:r>
          </w:p>
        </w:tc>
        <w:tc>
          <w:tcPr>
            <w:tcW w:type="dxa" w:w="2304"/>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2</w:t>
            </w:r>
          </w:p>
        </w:tc>
      </w:tr>
      <w:tr>
        <w:trPr>
          <w:cantSplit/>
        </w:trPr>
        <w:tc>
          <w:tcPr>
            <w:tcW w:type="dxa" w:w="5040"/>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left"/>
            </w:pPr>
            <w:r>
              <w:rPr>
                <w:rFonts w:ascii="Times New Roman" w:hAnsi="Times New Roman" w:cs="Times New Roman" w:eastAsia="宋体"/>
                <w:b w:val="0"/>
                <w:i w:val="0"/>
                <w:sz w:val="20"/>
              </w:rPr>
              <w:t>Greece</w:t>
            </w:r>
          </w:p>
        </w:tc>
        <w:tc>
          <w:tcPr>
            <w:tcW w:type="dxa" w:w="2304"/>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16</w:t>
            </w:r>
          </w:p>
        </w:tc>
        <w:tc>
          <w:tcPr>
            <w:tcW w:type="dxa" w:w="2304"/>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5</w:t>
            </w:r>
          </w:p>
        </w:tc>
      </w:tr>
      <w:tr>
        <w:trPr>
          <w:cantSplit/>
        </w:trPr>
        <w:tc>
          <w:tcPr>
            <w:tcW w:type="dxa" w:w="5040"/>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left"/>
            </w:pPr>
            <w:r>
              <w:rPr>
                <w:rFonts w:ascii="Times New Roman" w:hAnsi="Times New Roman" w:cs="Times New Roman" w:eastAsia="宋体"/>
                <w:b w:val="0"/>
                <w:i w:val="0"/>
                <w:sz w:val="20"/>
              </w:rPr>
              <w:t>Hungary</w:t>
            </w:r>
          </w:p>
        </w:tc>
        <w:tc>
          <w:tcPr>
            <w:tcW w:type="dxa" w:w="2304"/>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56</w:t>
            </w:r>
          </w:p>
        </w:tc>
        <w:tc>
          <w:tcPr>
            <w:tcW w:type="dxa" w:w="2304"/>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11</w:t>
            </w:r>
          </w:p>
        </w:tc>
      </w:tr>
      <w:tr>
        <w:trPr>
          <w:cantSplit/>
        </w:trPr>
        <w:tc>
          <w:tcPr>
            <w:tcW w:type="dxa" w:w="5040"/>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left"/>
            </w:pPr>
            <w:r>
              <w:rPr>
                <w:rFonts w:ascii="Times New Roman" w:hAnsi="Times New Roman" w:cs="Times New Roman" w:eastAsia="宋体"/>
                <w:b w:val="0"/>
                <w:i w:val="0"/>
                <w:sz w:val="20"/>
              </w:rPr>
              <w:t>India</w:t>
            </w:r>
          </w:p>
        </w:tc>
        <w:tc>
          <w:tcPr>
            <w:tcW w:type="dxa" w:w="2304"/>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28</w:t>
            </w:r>
          </w:p>
        </w:tc>
        <w:tc>
          <w:tcPr>
            <w:tcW w:type="dxa" w:w="2304"/>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3</w:t>
            </w:r>
          </w:p>
        </w:tc>
      </w:tr>
      <w:tr>
        <w:trPr>
          <w:cantSplit/>
        </w:trPr>
        <w:tc>
          <w:tcPr>
            <w:tcW w:type="dxa" w:w="5040"/>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left"/>
            </w:pPr>
            <w:r>
              <w:rPr>
                <w:rFonts w:ascii="Times New Roman" w:hAnsi="Times New Roman" w:cs="Times New Roman" w:eastAsia="宋体"/>
                <w:b w:val="0"/>
                <w:i w:val="0"/>
                <w:sz w:val="20"/>
              </w:rPr>
              <w:t>Israel</w:t>
            </w:r>
          </w:p>
        </w:tc>
        <w:tc>
          <w:tcPr>
            <w:tcW w:type="dxa" w:w="2304"/>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12</w:t>
            </w:r>
          </w:p>
        </w:tc>
        <w:tc>
          <w:tcPr>
            <w:tcW w:type="dxa" w:w="2304"/>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3</w:t>
            </w:r>
          </w:p>
        </w:tc>
      </w:tr>
      <w:tr>
        <w:trPr>
          <w:cantSplit/>
        </w:trPr>
        <w:tc>
          <w:tcPr>
            <w:tcW w:type="dxa" w:w="5040"/>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left"/>
            </w:pPr>
            <w:r>
              <w:rPr>
                <w:rFonts w:ascii="Times New Roman" w:hAnsi="Times New Roman" w:cs="Times New Roman" w:eastAsia="宋体"/>
                <w:b w:val="0"/>
                <w:i w:val="0"/>
                <w:sz w:val="20"/>
              </w:rPr>
              <w:t>Italy</w:t>
            </w:r>
          </w:p>
        </w:tc>
        <w:tc>
          <w:tcPr>
            <w:tcW w:type="dxa" w:w="2304"/>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7</w:t>
            </w:r>
          </w:p>
        </w:tc>
        <w:tc>
          <w:tcPr>
            <w:tcW w:type="dxa" w:w="2304"/>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3</w:t>
            </w:r>
          </w:p>
        </w:tc>
      </w:tr>
      <w:tr>
        <w:trPr>
          <w:cantSplit/>
        </w:trPr>
        <w:tc>
          <w:tcPr>
            <w:tcW w:type="dxa" w:w="5040"/>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left"/>
            </w:pPr>
            <w:r>
              <w:rPr>
                <w:rFonts w:ascii="Times New Roman" w:hAnsi="Times New Roman" w:cs="Times New Roman" w:eastAsia="宋体"/>
                <w:b w:val="0"/>
                <w:i w:val="0"/>
                <w:sz w:val="20"/>
              </w:rPr>
              <w:t>Japan</w:t>
            </w:r>
          </w:p>
        </w:tc>
        <w:tc>
          <w:tcPr>
            <w:tcW w:type="dxa" w:w="2304"/>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31</w:t>
            </w:r>
          </w:p>
        </w:tc>
        <w:tc>
          <w:tcPr>
            <w:tcW w:type="dxa" w:w="2304"/>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2</w:t>
            </w:r>
          </w:p>
        </w:tc>
      </w:tr>
      <w:tr>
        <w:trPr>
          <w:cantSplit/>
        </w:trPr>
        <w:tc>
          <w:tcPr>
            <w:tcW w:type="dxa" w:w="5040"/>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left"/>
            </w:pPr>
            <w:r>
              <w:rPr>
                <w:rFonts w:ascii="Times New Roman" w:hAnsi="Times New Roman" w:cs="Times New Roman" w:eastAsia="宋体"/>
                <w:b w:val="0"/>
                <w:i w:val="0"/>
                <w:sz w:val="20"/>
              </w:rPr>
              <w:t>Latvia</w:t>
            </w:r>
          </w:p>
        </w:tc>
        <w:tc>
          <w:tcPr>
            <w:tcW w:type="dxa" w:w="2304"/>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33</w:t>
            </w:r>
          </w:p>
        </w:tc>
        <w:tc>
          <w:tcPr>
            <w:tcW w:type="dxa" w:w="2304"/>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10</w:t>
            </w:r>
          </w:p>
        </w:tc>
      </w:tr>
      <w:tr>
        <w:trPr>
          <w:cantSplit/>
        </w:trPr>
        <w:tc>
          <w:tcPr>
            <w:tcW w:type="dxa" w:w="5040"/>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left"/>
            </w:pPr>
            <w:r>
              <w:rPr>
                <w:rFonts w:ascii="Times New Roman" w:hAnsi="Times New Roman" w:cs="Times New Roman" w:eastAsia="宋体"/>
                <w:b w:val="0"/>
                <w:i w:val="0"/>
                <w:sz w:val="20"/>
              </w:rPr>
              <w:t>Lithuania</w:t>
            </w:r>
          </w:p>
        </w:tc>
        <w:tc>
          <w:tcPr>
            <w:tcW w:type="dxa" w:w="2304"/>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10</w:t>
            </w:r>
          </w:p>
        </w:tc>
        <w:tc>
          <w:tcPr>
            <w:tcW w:type="dxa" w:w="2304"/>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4</w:t>
            </w:r>
          </w:p>
        </w:tc>
      </w:tr>
      <w:tr>
        <w:trPr>
          <w:cantSplit/>
        </w:trPr>
        <w:tc>
          <w:tcPr>
            <w:tcW w:type="dxa" w:w="5040"/>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left"/>
            </w:pPr>
            <w:r>
              <w:rPr>
                <w:rFonts w:ascii="Times New Roman" w:hAnsi="Times New Roman" w:cs="Times New Roman" w:eastAsia="宋体"/>
                <w:b w:val="0"/>
                <w:i w:val="0"/>
                <w:sz w:val="20"/>
              </w:rPr>
              <w:t>Mexico</w:t>
            </w:r>
          </w:p>
        </w:tc>
        <w:tc>
          <w:tcPr>
            <w:tcW w:type="dxa" w:w="2304"/>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19</w:t>
            </w:r>
          </w:p>
        </w:tc>
        <w:tc>
          <w:tcPr>
            <w:tcW w:type="dxa" w:w="2304"/>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6</w:t>
            </w:r>
          </w:p>
        </w:tc>
      </w:tr>
      <w:tr>
        <w:trPr>
          <w:cantSplit/>
        </w:trPr>
        <w:tc>
          <w:tcPr>
            <w:tcW w:type="dxa" w:w="5040"/>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left"/>
            </w:pPr>
            <w:r>
              <w:rPr>
                <w:rFonts w:ascii="Times New Roman" w:hAnsi="Times New Roman" w:cs="Times New Roman" w:eastAsia="宋体"/>
                <w:b w:val="0"/>
                <w:i w:val="0"/>
                <w:sz w:val="20"/>
              </w:rPr>
              <w:t>Moldova</w:t>
            </w:r>
          </w:p>
        </w:tc>
        <w:tc>
          <w:tcPr>
            <w:tcW w:type="dxa" w:w="2304"/>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7</w:t>
            </w:r>
          </w:p>
        </w:tc>
        <w:tc>
          <w:tcPr>
            <w:tcW w:type="dxa" w:w="2304"/>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5</w:t>
            </w:r>
          </w:p>
        </w:tc>
      </w:tr>
      <w:tr>
        <w:trPr>
          <w:cantSplit/>
        </w:trPr>
        <w:tc>
          <w:tcPr>
            <w:tcW w:type="dxa" w:w="5040"/>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left"/>
            </w:pPr>
            <w:r>
              <w:rPr>
                <w:rFonts w:ascii="Times New Roman" w:hAnsi="Times New Roman" w:cs="Times New Roman" w:eastAsia="宋体"/>
                <w:b w:val="0"/>
                <w:i w:val="0"/>
                <w:sz w:val="20"/>
              </w:rPr>
              <w:t>Peru</w:t>
            </w:r>
          </w:p>
        </w:tc>
        <w:tc>
          <w:tcPr>
            <w:tcW w:type="dxa" w:w="2304"/>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15</w:t>
            </w:r>
          </w:p>
        </w:tc>
        <w:tc>
          <w:tcPr>
            <w:tcW w:type="dxa" w:w="2304"/>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4</w:t>
            </w:r>
          </w:p>
        </w:tc>
      </w:tr>
      <w:tr>
        <w:trPr>
          <w:cantSplit/>
        </w:trPr>
        <w:tc>
          <w:tcPr>
            <w:tcW w:type="dxa" w:w="5040"/>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left"/>
            </w:pPr>
            <w:r>
              <w:rPr>
                <w:rFonts w:ascii="Times New Roman" w:hAnsi="Times New Roman" w:cs="Times New Roman" w:eastAsia="宋体"/>
                <w:b w:val="0"/>
                <w:i w:val="0"/>
                <w:sz w:val="20"/>
              </w:rPr>
              <w:t>Poland</w:t>
            </w:r>
          </w:p>
        </w:tc>
        <w:tc>
          <w:tcPr>
            <w:tcW w:type="dxa" w:w="2304"/>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37</w:t>
            </w:r>
          </w:p>
        </w:tc>
        <w:tc>
          <w:tcPr>
            <w:tcW w:type="dxa" w:w="2304"/>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8</w:t>
            </w:r>
          </w:p>
        </w:tc>
      </w:tr>
      <w:tr>
        <w:trPr>
          <w:cantSplit/>
        </w:trPr>
        <w:tc>
          <w:tcPr>
            <w:tcW w:type="dxa" w:w="5040"/>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left"/>
            </w:pPr>
            <w:r>
              <w:rPr>
                <w:rFonts w:ascii="Times New Roman" w:hAnsi="Times New Roman" w:cs="Times New Roman" w:eastAsia="宋体"/>
                <w:b w:val="0"/>
                <w:i w:val="0"/>
                <w:sz w:val="20"/>
              </w:rPr>
              <w:t>Portugal</w:t>
            </w:r>
          </w:p>
        </w:tc>
        <w:tc>
          <w:tcPr>
            <w:tcW w:type="dxa" w:w="2304"/>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1</w:t>
            </w:r>
          </w:p>
        </w:tc>
        <w:tc>
          <w:tcPr>
            <w:tcW w:type="dxa" w:w="2304"/>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1</w:t>
            </w:r>
          </w:p>
        </w:tc>
      </w:tr>
      <w:tr>
        <w:trPr>
          <w:cantSplit/>
        </w:trPr>
        <w:tc>
          <w:tcPr>
            <w:tcW w:type="dxa" w:w="5040"/>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left"/>
            </w:pPr>
            <w:r>
              <w:rPr>
                <w:rFonts w:ascii="Times New Roman" w:hAnsi="Times New Roman" w:cs="Times New Roman" w:eastAsia="宋体"/>
                <w:b w:val="0"/>
                <w:i w:val="0"/>
                <w:sz w:val="20"/>
              </w:rPr>
              <w:t>Romania</w:t>
            </w:r>
          </w:p>
        </w:tc>
        <w:tc>
          <w:tcPr>
            <w:tcW w:type="dxa" w:w="2304"/>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48</w:t>
            </w:r>
          </w:p>
        </w:tc>
        <w:tc>
          <w:tcPr>
            <w:tcW w:type="dxa" w:w="2304"/>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9</w:t>
            </w:r>
          </w:p>
        </w:tc>
      </w:tr>
      <w:tr>
        <w:trPr>
          <w:cantSplit/>
        </w:trPr>
        <w:tc>
          <w:tcPr>
            <w:tcW w:type="dxa" w:w="5040"/>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left"/>
            </w:pPr>
            <w:r>
              <w:rPr>
                <w:rFonts w:ascii="Times New Roman" w:hAnsi="Times New Roman" w:cs="Times New Roman" w:eastAsia="宋体"/>
                <w:b w:val="0"/>
                <w:i w:val="0"/>
                <w:sz w:val="20"/>
              </w:rPr>
              <w:t>Russia</w:t>
            </w:r>
          </w:p>
        </w:tc>
        <w:tc>
          <w:tcPr>
            <w:tcW w:type="dxa" w:w="2304"/>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82</w:t>
            </w:r>
          </w:p>
        </w:tc>
        <w:tc>
          <w:tcPr>
            <w:tcW w:type="dxa" w:w="2304"/>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8</w:t>
            </w:r>
          </w:p>
        </w:tc>
      </w:tr>
      <w:tr>
        <w:trPr>
          <w:cantSplit/>
        </w:trPr>
        <w:tc>
          <w:tcPr>
            <w:tcW w:type="dxa" w:w="5040"/>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left"/>
            </w:pPr>
            <w:r>
              <w:rPr>
                <w:rFonts w:ascii="Times New Roman" w:hAnsi="Times New Roman" w:cs="Times New Roman" w:eastAsia="宋体"/>
                <w:b w:val="0"/>
                <w:i w:val="0"/>
                <w:sz w:val="20"/>
              </w:rPr>
              <w:t>Serbia</w:t>
            </w:r>
          </w:p>
        </w:tc>
        <w:tc>
          <w:tcPr>
            <w:tcW w:type="dxa" w:w="2304"/>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15</w:t>
            </w:r>
          </w:p>
        </w:tc>
        <w:tc>
          <w:tcPr>
            <w:tcW w:type="dxa" w:w="2304"/>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6</w:t>
            </w:r>
          </w:p>
        </w:tc>
      </w:tr>
      <w:tr>
        <w:trPr>
          <w:cantSplit/>
        </w:trPr>
        <w:tc>
          <w:tcPr>
            <w:tcW w:type="dxa" w:w="5040"/>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left"/>
            </w:pPr>
            <w:r>
              <w:rPr>
                <w:rFonts w:ascii="Times New Roman" w:hAnsi="Times New Roman" w:cs="Times New Roman" w:eastAsia="宋体"/>
                <w:b w:val="0"/>
                <w:i w:val="0"/>
                <w:sz w:val="20"/>
              </w:rPr>
              <w:t>Slovakia</w:t>
            </w:r>
          </w:p>
        </w:tc>
        <w:tc>
          <w:tcPr>
            <w:tcW w:type="dxa" w:w="2304"/>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40</w:t>
            </w:r>
          </w:p>
        </w:tc>
        <w:tc>
          <w:tcPr>
            <w:tcW w:type="dxa" w:w="2304"/>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10</w:t>
            </w:r>
          </w:p>
        </w:tc>
      </w:tr>
      <w:tr>
        <w:trPr>
          <w:cantSplit/>
        </w:trPr>
        <w:tc>
          <w:tcPr>
            <w:tcW w:type="dxa" w:w="5040"/>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left"/>
            </w:pPr>
            <w:r>
              <w:rPr>
                <w:rFonts w:ascii="Times New Roman" w:hAnsi="Times New Roman" w:cs="Times New Roman" w:eastAsia="宋体"/>
                <w:b w:val="0"/>
                <w:i w:val="0"/>
                <w:sz w:val="20"/>
              </w:rPr>
              <w:t>Slovenia</w:t>
            </w:r>
          </w:p>
        </w:tc>
        <w:tc>
          <w:tcPr>
            <w:tcW w:type="dxa" w:w="2304"/>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2</w:t>
            </w:r>
          </w:p>
        </w:tc>
        <w:tc>
          <w:tcPr>
            <w:tcW w:type="dxa" w:w="2304"/>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1</w:t>
            </w:r>
          </w:p>
        </w:tc>
      </w:tr>
      <w:tr>
        <w:trPr>
          <w:cantSplit/>
        </w:trPr>
        <w:tc>
          <w:tcPr>
            <w:tcW w:type="dxa" w:w="5040"/>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left"/>
            </w:pPr>
            <w:r>
              <w:rPr>
                <w:rFonts w:ascii="Times New Roman" w:hAnsi="Times New Roman" w:cs="Times New Roman" w:eastAsia="宋体"/>
                <w:b w:val="0"/>
                <w:i w:val="0"/>
                <w:sz w:val="20"/>
              </w:rPr>
              <w:t>South Africa</w:t>
            </w:r>
          </w:p>
        </w:tc>
        <w:tc>
          <w:tcPr>
            <w:tcW w:type="dxa" w:w="2304"/>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21</w:t>
            </w:r>
          </w:p>
        </w:tc>
        <w:tc>
          <w:tcPr>
            <w:tcW w:type="dxa" w:w="2304"/>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5</w:t>
            </w:r>
          </w:p>
        </w:tc>
      </w:tr>
      <w:tr>
        <w:trPr>
          <w:cantSplit/>
        </w:trPr>
        <w:tc>
          <w:tcPr>
            <w:tcW w:type="dxa" w:w="5040"/>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left"/>
            </w:pPr>
            <w:r>
              <w:rPr>
                <w:rFonts w:ascii="Times New Roman" w:hAnsi="Times New Roman" w:cs="Times New Roman" w:eastAsia="宋体"/>
                <w:b w:val="0"/>
                <w:i w:val="0"/>
                <w:sz w:val="20"/>
              </w:rPr>
              <w:t>South Korea</w:t>
            </w:r>
          </w:p>
        </w:tc>
        <w:tc>
          <w:tcPr>
            <w:tcW w:type="dxa" w:w="2304"/>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5</w:t>
            </w:r>
          </w:p>
        </w:tc>
        <w:tc>
          <w:tcPr>
            <w:tcW w:type="dxa" w:w="2304"/>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2</w:t>
            </w:r>
          </w:p>
        </w:tc>
      </w:tr>
      <w:tr>
        <w:trPr>
          <w:cantSplit/>
        </w:trPr>
        <w:tc>
          <w:tcPr>
            <w:tcW w:type="dxa" w:w="5040"/>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left"/>
            </w:pPr>
            <w:r>
              <w:rPr>
                <w:rFonts w:ascii="Times New Roman" w:hAnsi="Times New Roman" w:cs="Times New Roman" w:eastAsia="宋体"/>
                <w:b w:val="0"/>
                <w:i w:val="0"/>
                <w:sz w:val="20"/>
              </w:rPr>
              <w:t>Spain</w:t>
            </w:r>
          </w:p>
        </w:tc>
        <w:tc>
          <w:tcPr>
            <w:tcW w:type="dxa" w:w="2304"/>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9</w:t>
            </w:r>
          </w:p>
        </w:tc>
        <w:tc>
          <w:tcPr>
            <w:tcW w:type="dxa" w:w="2304"/>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3</w:t>
            </w:r>
          </w:p>
        </w:tc>
      </w:tr>
      <w:tr>
        <w:trPr>
          <w:cantSplit/>
        </w:trPr>
        <w:tc>
          <w:tcPr>
            <w:tcW w:type="dxa" w:w="5040"/>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left"/>
            </w:pPr>
            <w:r>
              <w:rPr>
                <w:rFonts w:ascii="Times New Roman" w:hAnsi="Times New Roman" w:cs="Times New Roman" w:eastAsia="宋体"/>
                <w:b w:val="0"/>
                <w:i w:val="0"/>
                <w:sz w:val="20"/>
              </w:rPr>
              <w:t>Taiwan</w:t>
            </w:r>
          </w:p>
        </w:tc>
        <w:tc>
          <w:tcPr>
            <w:tcW w:type="dxa" w:w="2304"/>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5</w:t>
            </w:r>
          </w:p>
        </w:tc>
        <w:tc>
          <w:tcPr>
            <w:tcW w:type="dxa" w:w="2304"/>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2</w:t>
            </w:r>
          </w:p>
        </w:tc>
      </w:tr>
      <w:tr>
        <w:trPr>
          <w:cantSplit/>
        </w:trPr>
        <w:tc>
          <w:tcPr>
            <w:tcW w:type="dxa" w:w="5040"/>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left"/>
            </w:pPr>
            <w:r>
              <w:rPr>
                <w:rFonts w:ascii="Times New Roman" w:hAnsi="Times New Roman" w:cs="Times New Roman" w:eastAsia="宋体"/>
                <w:b w:val="0"/>
                <w:i w:val="0"/>
                <w:sz w:val="20"/>
              </w:rPr>
              <w:t>Thailand</w:t>
            </w:r>
          </w:p>
        </w:tc>
        <w:tc>
          <w:tcPr>
            <w:tcW w:type="dxa" w:w="2304"/>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4</w:t>
            </w:r>
          </w:p>
        </w:tc>
        <w:tc>
          <w:tcPr>
            <w:tcW w:type="dxa" w:w="2304"/>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1</w:t>
            </w:r>
          </w:p>
        </w:tc>
      </w:tr>
      <w:tr>
        <w:trPr>
          <w:cantSplit/>
        </w:trPr>
        <w:tc>
          <w:tcPr>
            <w:tcW w:type="dxa" w:w="5040"/>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left"/>
            </w:pPr>
            <w:r>
              <w:rPr>
                <w:rFonts w:ascii="Times New Roman" w:hAnsi="Times New Roman" w:cs="Times New Roman" w:eastAsia="宋体"/>
                <w:b w:val="0"/>
                <w:i w:val="0"/>
                <w:sz w:val="20"/>
              </w:rPr>
              <w:t>Turkey (Türkiye)</w:t>
            </w:r>
          </w:p>
        </w:tc>
        <w:tc>
          <w:tcPr>
            <w:tcW w:type="dxa" w:w="2304"/>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11</w:t>
            </w:r>
          </w:p>
        </w:tc>
        <w:tc>
          <w:tcPr>
            <w:tcW w:type="dxa" w:w="2304"/>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3</w:t>
            </w:r>
          </w:p>
        </w:tc>
      </w:tr>
      <w:tr>
        <w:trPr>
          <w:cantSplit/>
        </w:trPr>
        <w:tc>
          <w:tcPr>
            <w:tcW w:type="dxa" w:w="5040"/>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left"/>
            </w:pPr>
            <w:r>
              <w:rPr>
                <w:rFonts w:ascii="Times New Roman" w:hAnsi="Times New Roman" w:cs="Times New Roman" w:eastAsia="宋体"/>
                <w:b w:val="0"/>
                <w:i w:val="0"/>
                <w:sz w:val="20"/>
              </w:rPr>
              <w:t>Ukraine</w:t>
            </w:r>
          </w:p>
        </w:tc>
        <w:tc>
          <w:tcPr>
            <w:tcW w:type="dxa" w:w="2304"/>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84</w:t>
            </w:r>
          </w:p>
        </w:tc>
        <w:tc>
          <w:tcPr>
            <w:tcW w:type="dxa" w:w="2304"/>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8</w:t>
            </w:r>
          </w:p>
        </w:tc>
      </w:tr>
      <w:tr>
        <w:trPr>
          <w:cantSplit/>
        </w:trPr>
        <w:tc>
          <w:tcPr>
            <w:tcW w:type="dxa" w:w="5040"/>
            <w:vAlign w:val="center"/>
            <w:tcMar>
              <w:top w:w="35" w:type="dxa"/>
              <w:bottom w:w="35" w:type="dxa"/>
              <w:left w:w="70" w:type="dxa"/>
              <w:right w:w="70" w:type="dxa"/>
            </w:tcMar>
            <w:tcBorders>
              <w:top w:val="nil"/>
              <w:left w:val="nil"/>
              <w:bottom w:val="single" w:sz="10" w:color="000000"/>
              <w:right w:val="nil"/>
              <w:insideH w:val="nil"/>
              <w:insideV w:val="nil"/>
            </w:tcBorders>
          </w:tcPr>
          <w:p>
            <w:pPr>
              <w:keepNext/>
              <w:widowControl/>
              <w:spacing w:before="0" w:after="0" w:line="240" w:lineRule="auto"/>
              <w:jc w:val="left"/>
            </w:pPr>
            <w:r>
              <w:rPr>
                <w:rFonts w:ascii="Times New Roman" w:hAnsi="Times New Roman" w:cs="Times New Roman" w:eastAsia="宋体"/>
                <w:b w:val="0"/>
                <w:i w:val="0"/>
                <w:sz w:val="20"/>
              </w:rPr>
              <w:t>United States</w:t>
            </w:r>
          </w:p>
        </w:tc>
        <w:tc>
          <w:tcPr>
            <w:tcW w:type="dxa" w:w="2304"/>
            <w:vAlign w:val="center"/>
            <w:tcMar>
              <w:top w:w="35" w:type="dxa"/>
              <w:bottom w:w="35" w:type="dxa"/>
              <w:left w:w="70" w:type="dxa"/>
              <w:right w:w="70" w:type="dxa"/>
            </w:tcMar>
            <w:tcBorders>
              <w:top w:val="nil"/>
              <w:left w:val="nil"/>
              <w:bottom w:val="single" w:sz="10" w:color="000000"/>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20"/>
              </w:rPr>
              <w:t>72</w:t>
            </w:r>
          </w:p>
        </w:tc>
        <w:tc>
          <w:tcPr>
            <w:tcW w:type="dxa" w:w="2304"/>
            <w:vAlign w:val="center"/>
            <w:tcMar>
              <w:top w:w="35" w:type="dxa"/>
              <w:bottom w:w="35" w:type="dxa"/>
              <w:left w:w="70" w:type="dxa"/>
              <w:right w:w="70" w:type="dxa"/>
            </w:tcMar>
            <w:tcBorders>
              <w:top w:val="nil"/>
              <w:left w:val="nil"/>
              <w:bottom w:val="single" w:sz="10" w:color="000000"/>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20"/>
              </w:rPr>
              <w:t>12</w:t>
            </w:r>
          </w:p>
        </w:tc>
      </w:tr>
    </w:tbl>
    <w:p>
      <w:pPr>
        <w:widowControl/>
        <w:spacing w:before="100" w:after="0" w:line="240" w:lineRule="auto"/>
      </w:pPr>
      <w:r>
        <w:rPr>
          <w:rFonts w:ascii="Times New Roman" w:hAnsi="Times New Roman" w:cs="Times New Roman" w:eastAsia="宋体"/>
          <w:b w:val="0"/>
          <w:i/>
          <w:sz w:val="19"/>
        </w:rPr>
        <w:t>Counts are reproduced from the supplied country-location CSV. Site listings were deduplicated within pooled programs, not across programs. Program memberships are not additive counts of independent programs. These values describe registered research locations rather than enrolled participants, population size, disease prevalence, or treatment uptake.</w:t>
      </w:r>
    </w:p>
    <w:sectPr w:rsidR="00FC693F" w:rsidRPr="0006063C" w:rsidSect="00034616">
      <w:pgSz w:w="11906" w:h="16838"/>
      <w:pgMar w:top="864" w:right="864" w:bottom="864" w:left="864"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宋体"/>
        <w:b w:val="0"/>
        <w:i w:val="0"/>
        <w:sz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rPr>
  </w:style>
  <w:style w:type="character" w:customStyle="1" w:styleId="HeaderChar">
    <w:name w:val="Header Char"/>
    <w:basedOn w:val="DefaultParagraphFont"/>
    <w:link w:val="Header"/>
    <w:uiPriority w:val="99"/>
    <w:rsid w:val="00E618BF"/>
    <w:rPr>
      <w:rFonts w:ascii="Times New Roman" w:hAnsi="Times New Roman"/>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rPr>
  </w:style>
  <w:style w:type="character" w:customStyle="1" w:styleId="FooterChar">
    <w:name w:val="Footer Char"/>
    <w:basedOn w:val="DefaultParagraphFont"/>
    <w:link w:val="Footer"/>
    <w:uiPriority w:val="99"/>
    <w:rsid w:val="00E618B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Times New Roman" w:hAnsi="Times New Roman"/>
      <w:i/>
      <w:iCs/>
      <w:color w:val="404040" w:themeColor="text1" w:themeTint="BF"/>
      <w:sz w:val="20"/>
      <w:szCs w:val="20"/>
    </w:rPr>
  </w:style>
  <w:style w:type="character" w:default="1" w:styleId="DefaultParagraphFont">
    <w:name w:val="Default Paragraph Font"/>
    <w:uiPriority w:val="1"/>
    <w:semiHidden/>
    <w:unhideWhenUsed/>
    <w:rPr>
      <w:rFonts w:ascii="Times New Roman" w:hAnsi="Times New Roman"/>
    </w:rPr>
  </w:style>
  <w:style w:type="table" w:default="1" w:styleId="TableNormal">
    <w:name w:val="Normal Table"/>
    <w:uiPriority w:val="99"/>
    <w:semiHidden/>
    <w:unhideWhenUsed/>
    <w:rPr>
      <w:rFonts w:ascii="Times New Roman" w:hAnsi="Times New Roman"/>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Times New Roman" w:hAnsi="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rPr>
  </w:style>
  <w:style w:type="paragraph" w:styleId="BodyText">
    <w:name w:val="Body Text"/>
    <w:basedOn w:val="Normal"/>
    <w:link w:val="BodyTextChar"/>
    <w:uiPriority w:val="99"/>
    <w:unhideWhenUsed/>
    <w:rsid w:val="00AA1D8D"/>
    <w:pPr>
      <w:spacing w:after="120"/>
    </w:pPr>
    <w:rPr>
      <w:rFonts w:ascii="Times New Roman" w:hAnsi="Times New Roman"/>
    </w:rPr>
  </w:style>
  <w:style w:type="character" w:customStyle="1" w:styleId="BodyTextChar">
    <w:name w:val="Body Text Char"/>
    <w:basedOn w:val="DefaultParagraphFont"/>
    <w:link w:val="BodyText"/>
    <w:uiPriority w:val="99"/>
    <w:rsid w:val="00AA1D8D"/>
    <w:rPr>
      <w:rFonts w:ascii="Times New Roman" w:hAnsi="Times New Roman"/>
    </w:rPr>
  </w:style>
  <w:style w:type="paragraph" w:styleId="BodyText2">
    <w:name w:val="Body Text 2"/>
    <w:basedOn w:val="Normal"/>
    <w:link w:val="BodyText2Char"/>
    <w:uiPriority w:val="99"/>
    <w:unhideWhenUsed/>
    <w:rsid w:val="00AA1D8D"/>
    <w:pPr>
      <w:spacing w:after="120" w:line="480" w:lineRule="auto"/>
    </w:pPr>
    <w:rPr>
      <w:rFonts w:ascii="Times New Roman" w:hAnsi="Times New Roman"/>
    </w:rPr>
  </w:style>
  <w:style w:type="character" w:customStyle="1" w:styleId="BodyText2Char">
    <w:name w:val="Body Text 2 Char"/>
    <w:basedOn w:val="DefaultParagraphFont"/>
    <w:link w:val="BodyText2"/>
    <w:uiPriority w:val="99"/>
    <w:rsid w:val="00AA1D8D"/>
    <w:rPr>
      <w:rFonts w:ascii="Times New Roman" w:hAnsi="Times New Roman"/>
    </w:rPr>
  </w:style>
  <w:style w:type="paragraph" w:styleId="BodyText3">
    <w:name w:val="Body Text 3"/>
    <w:basedOn w:val="Normal"/>
    <w:link w:val="BodyText3Char"/>
    <w:uiPriority w:val="99"/>
    <w:unhideWhenUsed/>
    <w:rsid w:val="00AA1D8D"/>
    <w:pPr>
      <w:spacing w:after="120"/>
    </w:pPr>
    <w:rPr>
      <w:rFonts w:ascii="Times New Roman" w:hAnsi="Times New Roman"/>
      <w:sz w:val="16"/>
      <w:szCs w:val="16"/>
    </w:rPr>
  </w:style>
  <w:style w:type="character" w:customStyle="1" w:styleId="BodyText3Char">
    <w:name w:val="Body Text 3 Char"/>
    <w:basedOn w:val="DefaultParagraphFont"/>
    <w:link w:val="BodyText3"/>
    <w:uiPriority w:val="99"/>
    <w:rsid w:val="00AA1D8D"/>
    <w:rPr>
      <w:rFonts w:ascii="Times New Roman" w:hAnsi="Times New Roman"/>
      <w:sz w:val="16"/>
      <w:szCs w:val="16"/>
    </w:rPr>
  </w:style>
  <w:style w:type="paragraph" w:styleId="List">
    <w:name w:val="List"/>
    <w:basedOn w:val="Normal"/>
    <w:uiPriority w:val="99"/>
    <w:unhideWhenUsed/>
    <w:rsid w:val="00AA1D8D"/>
    <w:pPr>
      <w:ind w:left="360" w:hanging="360"/>
      <w:contextualSpacing/>
    </w:pPr>
    <w:rPr>
      <w:rFonts w:ascii="Times New Roman" w:hAnsi="Times New Roman"/>
    </w:rPr>
  </w:style>
  <w:style w:type="paragraph" w:styleId="List2">
    <w:name w:val="List 2"/>
    <w:basedOn w:val="Normal"/>
    <w:uiPriority w:val="99"/>
    <w:unhideWhenUsed/>
    <w:rsid w:val="00326F90"/>
    <w:pPr>
      <w:ind w:left="720" w:hanging="360"/>
      <w:contextualSpacing/>
    </w:pPr>
    <w:rPr>
      <w:rFonts w:ascii="Times New Roman" w:hAnsi="Times New Roman"/>
    </w:rPr>
  </w:style>
  <w:style w:type="paragraph" w:styleId="List3">
    <w:name w:val="List 3"/>
    <w:basedOn w:val="Normal"/>
    <w:uiPriority w:val="99"/>
    <w:unhideWhenUsed/>
    <w:rsid w:val="00326F90"/>
    <w:pPr>
      <w:ind w:left="1080" w:hanging="360"/>
      <w:contextualSpacing/>
    </w:pPr>
    <w:rPr>
      <w:rFonts w:ascii="Times New Roman" w:hAnsi="Times New Roman"/>
    </w:rPr>
  </w:style>
  <w:style w:type="paragraph" w:styleId="ListBullet">
    <w:name w:val="List Bullet"/>
    <w:basedOn w:val="Normal"/>
    <w:uiPriority w:val="99"/>
    <w:unhideWhenUsed/>
    <w:rsid w:val="00326F90"/>
    <w:pPr>
      <w:numPr>
        <w:numId w:val="1"/>
      </w:numPr>
      <w:contextualSpacing/>
    </w:pPr>
    <w:rPr>
      <w:rFonts w:ascii="Times New Roman" w:hAnsi="Times New Roman"/>
    </w:rPr>
  </w:style>
  <w:style w:type="paragraph" w:styleId="ListBullet2">
    <w:name w:val="List Bullet 2"/>
    <w:basedOn w:val="Normal"/>
    <w:uiPriority w:val="99"/>
    <w:unhideWhenUsed/>
    <w:rsid w:val="00326F90"/>
    <w:pPr>
      <w:numPr>
        <w:numId w:val="2"/>
      </w:numPr>
      <w:contextualSpacing/>
    </w:pPr>
    <w:rPr>
      <w:rFonts w:ascii="Times New Roman" w:hAnsi="Times New Roman"/>
    </w:rPr>
  </w:style>
  <w:style w:type="paragraph" w:styleId="ListBullet3">
    <w:name w:val="List Bullet 3"/>
    <w:basedOn w:val="Normal"/>
    <w:uiPriority w:val="99"/>
    <w:unhideWhenUsed/>
    <w:rsid w:val="00326F90"/>
    <w:pPr>
      <w:numPr>
        <w:numId w:val="3"/>
      </w:numPr>
      <w:contextualSpacing/>
    </w:pPr>
    <w:rPr>
      <w:rFonts w:ascii="Times New Roman" w:hAnsi="Times New Roman"/>
    </w:rPr>
  </w:style>
  <w:style w:type="paragraph" w:styleId="ListNumber">
    <w:name w:val="List Number"/>
    <w:basedOn w:val="Normal"/>
    <w:uiPriority w:val="99"/>
    <w:unhideWhenUsed/>
    <w:rsid w:val="00326F90"/>
    <w:pPr>
      <w:numPr>
        <w:numId w:val="5"/>
      </w:numPr>
      <w:contextualSpacing/>
    </w:pPr>
    <w:rPr>
      <w:rFonts w:ascii="Times New Roman" w:hAnsi="Times New Roman"/>
    </w:rPr>
  </w:style>
  <w:style w:type="paragraph" w:styleId="ListNumber2">
    <w:name w:val="List Number 2"/>
    <w:basedOn w:val="Normal"/>
    <w:uiPriority w:val="99"/>
    <w:unhideWhenUsed/>
    <w:rsid w:val="0029639D"/>
    <w:pPr>
      <w:numPr>
        <w:numId w:val="6"/>
      </w:numPr>
      <w:contextualSpacing/>
    </w:pPr>
    <w:rPr>
      <w:rFonts w:ascii="Times New Roman" w:hAnsi="Times New Roman"/>
    </w:rPr>
  </w:style>
  <w:style w:type="paragraph" w:styleId="ListNumber3">
    <w:name w:val="List Number 3"/>
    <w:basedOn w:val="Normal"/>
    <w:uiPriority w:val="99"/>
    <w:unhideWhenUsed/>
    <w:rsid w:val="0029639D"/>
    <w:pPr>
      <w:numPr>
        <w:numId w:val="7"/>
      </w:numPr>
      <w:contextualSpacing/>
    </w:pPr>
    <w:rPr>
      <w:rFonts w:ascii="Times New Roman" w:hAnsi="Times New Roman"/>
    </w:rPr>
  </w:style>
  <w:style w:type="paragraph" w:styleId="ListContinue">
    <w:name w:val="List Continue"/>
    <w:basedOn w:val="Normal"/>
    <w:uiPriority w:val="99"/>
    <w:unhideWhenUsed/>
    <w:rsid w:val="0029639D"/>
    <w:pPr>
      <w:spacing w:after="120"/>
      <w:ind w:left="360"/>
      <w:contextualSpacing/>
    </w:pPr>
    <w:rPr>
      <w:rFonts w:ascii="Times New Roman" w:hAnsi="Times New Roman"/>
    </w:rPr>
  </w:style>
  <w:style w:type="paragraph" w:styleId="ListContinue2">
    <w:name w:val="List Continue 2"/>
    <w:basedOn w:val="Normal"/>
    <w:uiPriority w:val="99"/>
    <w:unhideWhenUsed/>
    <w:rsid w:val="0029639D"/>
    <w:pPr>
      <w:spacing w:after="120"/>
      <w:ind w:left="720"/>
      <w:contextualSpacing/>
    </w:pPr>
    <w:rPr>
      <w:rFonts w:ascii="Times New Roman" w:hAnsi="Times New Roman"/>
    </w:rPr>
  </w:style>
  <w:style w:type="paragraph" w:styleId="ListContinue3">
    <w:name w:val="List Continue 3"/>
    <w:basedOn w:val="Normal"/>
    <w:uiPriority w:val="99"/>
    <w:unhideWhenUsed/>
    <w:rsid w:val="0029639D"/>
    <w:pPr>
      <w:spacing w:after="120"/>
      <w:ind w:left="1080"/>
      <w:contextualSpacing/>
    </w:pPr>
    <w:rPr>
      <w:rFonts w:ascii="Times New Roman" w:hAnsi="Times New Roman"/>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rFonts w:ascii="Times New Roman" w:hAnsi="Times New Roman"/>
      <w:i/>
      <w:iCs/>
      <w:color w:val="000000" w:themeColor="text1"/>
    </w:rPr>
  </w:style>
  <w:style w:type="character" w:customStyle="1" w:styleId="QuoteChar">
    <w:name w:val="Quote Char"/>
    <w:basedOn w:val="DefaultParagraphFont"/>
    <w:link w:val="Quote"/>
    <w:uiPriority w:val="29"/>
    <w:rsid w:val="00FC693F"/>
    <w:rPr>
      <w:rFonts w:ascii="Times New Roman" w:hAnsi="Times New Roman"/>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4F81BD" w:themeColor="accent1"/>
      <w:sz w:val="18"/>
      <w:szCs w:val="18"/>
    </w:rPr>
  </w:style>
  <w:style w:type="character" w:styleId="Strong">
    <w:name w:val="Strong"/>
    <w:basedOn w:val="DefaultParagraphFont"/>
    <w:uiPriority w:val="22"/>
    <w:qFormat/>
    <w:rsid w:val="00FC693F"/>
    <w:rPr>
      <w:rFonts w:ascii="Times New Roman" w:hAnsi="Times New Roman"/>
      <w:b/>
      <w:bCs/>
    </w:rPr>
  </w:style>
  <w:style w:type="character" w:styleId="Emphasis">
    <w:name w:val="Emphasis"/>
    <w:basedOn w:val="DefaultParagraphFont"/>
    <w:uiPriority w:val="20"/>
    <w:qFormat/>
    <w:rsid w:val="00FC693F"/>
    <w:rPr>
      <w:rFonts w:ascii="Times New Roman" w:hAnsi="Times New Roman"/>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Times New Roman" w:hAnsi="Times New Roman"/>
      <w:b/>
      <w:bCs/>
      <w:i/>
      <w:iCs/>
      <w:color w:val="4F81BD" w:themeColor="accent1"/>
    </w:rPr>
  </w:style>
  <w:style w:type="character" w:customStyle="1" w:styleId="IntenseQuoteChar">
    <w:name w:val="Intense Quote Char"/>
    <w:basedOn w:val="DefaultParagraphFont"/>
    <w:link w:val="IntenseQuote"/>
    <w:uiPriority w:val="30"/>
    <w:rsid w:val="00FC693F"/>
    <w:rPr>
      <w:rFonts w:ascii="Times New Roman" w:hAnsi="Times New Roman"/>
      <w:b/>
      <w:bCs/>
      <w:i/>
      <w:iCs/>
      <w:color w:val="4F81BD" w:themeColor="accent1"/>
    </w:rPr>
  </w:style>
  <w:style w:type="character" w:styleId="SubtleEmphasis">
    <w:name w:val="Subtle Emphasis"/>
    <w:basedOn w:val="DefaultParagraphFont"/>
    <w:uiPriority w:val="19"/>
    <w:qFormat/>
    <w:rsid w:val="00FC693F"/>
    <w:rPr>
      <w:rFonts w:ascii="Times New Roman" w:hAnsi="Times New Roman"/>
      <w:i/>
      <w:iCs/>
      <w:color w:val="808080" w:themeColor="text1" w:themeTint="7F"/>
    </w:rPr>
  </w:style>
  <w:style w:type="character" w:styleId="IntenseEmphasis">
    <w:name w:val="Intense Emphasis"/>
    <w:basedOn w:val="DefaultParagraphFont"/>
    <w:uiPriority w:val="21"/>
    <w:qFormat/>
    <w:rsid w:val="00FC693F"/>
    <w:rPr>
      <w:rFonts w:ascii="Times New Roman" w:hAnsi="Times New Roman"/>
      <w:b/>
      <w:bCs/>
      <w:i/>
      <w:iCs/>
      <w:color w:val="4F81BD" w:themeColor="accent1"/>
    </w:rPr>
  </w:style>
  <w:style w:type="character" w:styleId="SubtleReference">
    <w:name w:val="Subtle Reference"/>
    <w:basedOn w:val="DefaultParagraphFont"/>
    <w:uiPriority w:val="31"/>
    <w:qFormat/>
    <w:rsid w:val="00FC693F"/>
    <w:rPr>
      <w:rFonts w:ascii="Times New Roman" w:hAnsi="Times New Roman"/>
      <w:smallCaps/>
      <w:color w:val="C0504D" w:themeColor="accent2"/>
      <w:u w:val="single"/>
    </w:rPr>
  </w:style>
  <w:style w:type="character" w:styleId="IntenseReference">
    <w:name w:val="Intense Reference"/>
    <w:basedOn w:val="DefaultParagraphFont"/>
    <w:uiPriority w:val="32"/>
    <w:qFormat/>
    <w:rsid w:val="00FC693F"/>
    <w:rPr>
      <w:rFonts w:ascii="Times New Roman" w:hAnsi="Times New Roman"/>
      <w:b/>
      <w:bCs/>
      <w:smallCaps/>
      <w:color w:val="C0504D" w:themeColor="accent2"/>
      <w:spacing w:val="5"/>
      <w:u w:val="single"/>
    </w:rPr>
  </w:style>
  <w:style w:type="character" w:styleId="BookTitle">
    <w:name w:val="Book Title"/>
    <w:basedOn w:val="DefaultParagraphFont"/>
    <w:uiPriority w:val="33"/>
    <w:qFormat/>
    <w:rsid w:val="00FC693F"/>
    <w:rPr>
      <w:rFonts w:ascii="Times New Roman" w:hAnsi="Times New Roman"/>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rPr>
  </w:style>
  <w:style w:type="table" w:styleId="TableGrid">
    <w:name w:val="Table Grid"/>
    <w:basedOn w:val="TableNormal"/>
    <w:uiPriority w:val="59"/>
    <w:rsid w:val="00FC693F"/>
    <w:pPr>
      <w:spacing w:after="0" w:line="240" w:lineRule="auto"/>
    </w:pPr>
    <w:rPr>
      <w:rFonts w:ascii="Times New Roman" w:hAnsi="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Times New Roman" w:hAnsi="Times New Roman"/>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hAnsi="Times New Roman"/>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imes New Roman" w:hAnsi="Times New Roman"/>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imes New Roman" w:hAnsi="Times New Roman"/>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imes New Roman" w:hAnsi="Times New Roman"/>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imes New Roman" w:hAnsi="Times New Roman"/>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imes New Roman" w:hAnsi="Times New Roman"/>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Times New Roman" w:hAnsi="Times New Roman"/>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Times New Roman" w:hAnsi="Times New Roman"/>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Times New Roman" w:hAnsi="Times New Roman"/>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Times New Roman" w:hAnsi="Times New Roman"/>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Times New Roman" w:hAnsi="Times New Roman"/>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Times New Roman" w:hAnsi="Times New Roman"/>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Times New Roman" w:hAnsi="Times New Roman"/>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Times New Roman" w:hAnsi="Times New Roman"/>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Times New Roman" w:hAnsi="Times New Roman"/>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Times New Roman" w:hAnsi="Times New Roman"/>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Times New Roman" w:hAnsi="Times New Roman"/>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Times New Roman" w:hAnsi="Times New Roman"/>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Times New Roman" w:hAnsi="Times New Roman"/>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Times New Roman" w:hAnsi="Times New Roman"/>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Times New Roman" w:hAnsi="Times New Roman"/>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Times New Roman" w:hAnsi="Times New Roman"/>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Times New Roman" w:hAnsi="Times New Roman"/>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Times New Roman" w:hAnsi="Times New Roman"/>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Times New Roman" w:hAnsi="Times New Roman"/>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Times New Roman" w:hAnsi="Times New Roman"/>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Times New Roman" w:hAnsi="Times New Roman"/>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Times New Roman" w:hAnsi="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Times New Roman" w:hAnsi="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Times New Roman" w:hAnsi="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Times New Roman" w:hAnsi="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Times New Roman" w:hAnsi="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Times New Roman" w:hAnsi="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Times New Roman" w:hAnsi="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Times New Roman" w:hAnsi="Times New Roman"/>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Times New Roman" w:hAnsi="Times New Roman"/>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Times New Roman" w:hAnsi="Times New Roman"/>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Times New Roman" w:hAnsi="Times New Roman"/>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Times New Roman" w:hAnsi="Times New Roman"/>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Times New Roman" w:hAnsi="Times New Roman"/>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Times New Roman" w:hAnsi="Times New Roman"/>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Times New Roman" w:hAnsi="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Times New Roman" w:hAnsi="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Times New Roman" w:hAnsi="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Times New Roman" w:hAnsi="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Times New Roman" w:hAnsi="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Times New Roman" w:hAnsi="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Times New Roman" w:hAnsi="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Times New Roman" w:hAnsi="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imes New Roman" w:hAnsi="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imes New Roman" w:hAnsi="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imes New Roman" w:hAnsi="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imes New Roman" w:hAnsi="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imes New Roman" w:hAnsi="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imes New Roman" w:hAnsi="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Times New Roman" w:hAnsi="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imes New Roman" w:hAnsi="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imes New Roman" w:hAnsi="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imes New Roman" w:hAnsi="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imes New Roman" w:hAnsi="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imes New Roman" w:hAnsi="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imes New Roman" w:hAnsi="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imes New Roman" w:hAnsi="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imes New Roman" w:hAnsi="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imes New Roman" w:hAnsi="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imes New Roman" w:hAnsi="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imes New Roman" w:hAnsi="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imes New Roman" w:hAnsi="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imes New Roman" w:hAnsi="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Scientific three-line tables</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