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40"/>
      </w:pPr>
      <w:r>
        <w:rPr>
          <w:rFonts w:ascii="Times New Roman" w:hAnsi="Times New Roman" w:cs="Times New Roman" w:eastAsia="宋体"/>
          <w:b/>
          <w:i w:val="0"/>
          <w:sz w:val="22"/>
        </w:rPr>
        <w:t>Supplementary Table S2. Endpoint-specific response rates and treatment effects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left w:val="nil"/>
          <w:bottom w:val="single" w:sz="10" w:color="000000"/>
          <w:right w:val="nil"/>
          <w:insideH w:val="nil"/>
          <w:insideV w:val="nil"/>
        </w:tblBorders>
      </w:tblPr>
      <w:tblGrid>
        <w:gridCol w:w="2736"/>
        <w:gridCol w:w="1800"/>
        <w:gridCol w:w="1656"/>
        <w:gridCol w:w="2376"/>
        <w:gridCol w:w="2376"/>
        <w:gridCol w:w="3960"/>
      </w:tblGrid>
      <w:tr>
        <w:trPr>
          <w:cantSplit/>
          <w:tblHeader/>
        </w:trPr>
        <w:tc>
          <w:tcPr>
            <w:tcW w:type="dxa" w:w="273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19"/>
              </w:rPr>
              <w:t>Program / registry ID</w:t>
            </w:r>
          </w:p>
        </w:tc>
        <w:tc>
          <w:tcPr>
            <w:tcW w:type="dxa" w:w="1800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19"/>
              </w:rPr>
              <w:t>Evidence tier</w:t>
            </w:r>
          </w:p>
        </w:tc>
        <w:tc>
          <w:tcPr>
            <w:tcW w:type="dxa" w:w="165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19"/>
              </w:rPr>
              <w:t>Endpoint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19"/>
              </w:rPr>
              <w:t>Experimental</w:t>
              <w:br/>
              <w:t>successes/n (%)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19"/>
              </w:rPr>
              <w:t>Control</w:t>
              <w:br/>
              <w:t>successes/n (%)</w:t>
            </w:r>
          </w:p>
        </w:tc>
        <w:tc>
          <w:tcPr>
            <w:tcW w:type="dxa" w:w="3960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19"/>
              </w:rPr>
              <w:t>RD, pp</w:t>
              <w:br/>
              <w:t>(95% CI)</w:t>
            </w:r>
          </w:p>
        </w:tc>
      </w:tr>
      <w:tr>
        <w:trPr>
          <w:cantSplit/>
        </w:trPr>
        <w:tc>
          <w:tcPr>
            <w:tcW w:type="dxa" w:w="2736"/>
            <w:vAlign w:val="center"/>
            <w:vMerge w:val="restart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ZEUS</w:t>
              <w:br/>
              <w:t>NCT02753946</w:t>
            </w:r>
          </w:p>
        </w:tc>
        <w:tc>
          <w:tcPr>
            <w:tcW w:type="dxa" w:w="1800"/>
            <w:vAlign w:val="center"/>
            <w:vMerge w:val="restart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Primary exact</w:t>
            </w:r>
          </w:p>
        </w:tc>
        <w:tc>
          <w:tcPr>
            <w:tcW w:type="dxa" w:w="165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Composite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119/184 (64.67)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97/178 (54.49)</w:t>
            </w:r>
          </w:p>
        </w:tc>
        <w:tc>
          <w:tcPr>
            <w:tcW w:type="dxa" w:w="3960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10.18 (0.08 to 20.01)</w:t>
            </w:r>
          </w:p>
        </w:tc>
      </w:tr>
      <w:tr>
        <w:trPr>
          <w:cantSplit/>
        </w:trPr>
        <w:tc>
          <w:tcPr>
            <w:tcW w:type="dxa" w:w="2736"/>
            <w:vAlign w:val="center"/>
            <w:vMerge/>
            <w:tcMar>
              <w:top w:w="20" w:type="dxa"/>
              <w:bottom w:w="20" w:type="dxa"/>
              <w:left w:w="70" w:type="dxa"/>
              <w:right w:w="70" w:type="dxa"/>
            </w:tcMar>
          </w:tcPr>
          <w:p/>
        </w:tc>
        <w:tc>
          <w:tcPr>
            <w:tcW w:type="dxa" w:w="1800"/>
            <w:vAlign w:val="center"/>
            <w:vMerge/>
            <w:tcMar>
              <w:top w:w="20" w:type="dxa"/>
              <w:bottom w:w="20" w:type="dxa"/>
              <w:left w:w="70" w:type="dxa"/>
              <w:right w:w="70" w:type="dxa"/>
            </w:tcMar>
          </w:tcPr>
          <w:p/>
        </w:tc>
        <w:tc>
          <w:tcPr>
            <w:tcW w:type="dxa" w:w="165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Clinical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167/184 (90.76)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163/178 (91.57)</w:t>
            </w:r>
          </w:p>
        </w:tc>
        <w:tc>
          <w:tcPr>
            <w:tcW w:type="dxa" w:w="3960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-0.81 (-6.83 to 5.24)</w:t>
            </w:r>
          </w:p>
        </w:tc>
      </w:tr>
      <w:tr>
        <w:trPr>
          <w:cantSplit/>
        </w:trPr>
        <w:tc>
          <w:tcPr>
            <w:tcW w:type="dxa" w:w="2736"/>
            <w:vAlign w:val="center"/>
            <w:vMerge/>
            <w:tcMar>
              <w:top w:w="20" w:type="dxa"/>
              <w:bottom w:w="20" w:type="dxa"/>
              <w:left w:w="70" w:type="dxa"/>
              <w:right w:w="70" w:type="dxa"/>
            </w:tcMar>
          </w:tcPr>
          <w:p/>
        </w:tc>
        <w:tc>
          <w:tcPr>
            <w:tcW w:type="dxa" w:w="1800"/>
            <w:vAlign w:val="center"/>
            <w:vMerge/>
            <w:tcMar>
              <w:top w:w="20" w:type="dxa"/>
              <w:bottom w:w="20" w:type="dxa"/>
              <w:left w:w="70" w:type="dxa"/>
              <w:right w:w="70" w:type="dxa"/>
            </w:tcMar>
          </w:tcPr>
          <w:p/>
        </w:tc>
        <w:tc>
          <w:tcPr>
            <w:tcW w:type="dxa" w:w="165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Microbiological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121/184 (65.76)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100/178 (56.18)</w:t>
            </w:r>
          </w:p>
        </w:tc>
        <w:tc>
          <w:tcPr>
            <w:tcW w:type="dxa" w:w="3960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9.58 (-0.46 to 19.37)</w:t>
            </w:r>
          </w:p>
        </w:tc>
      </w:tr>
      <w:tr>
        <w:trPr>
          <w:cantSplit/>
        </w:trPr>
        <w:tc>
          <w:tcPr>
            <w:tcW w:type="dxa" w:w="2736"/>
            <w:vAlign w:val="center"/>
            <w:vMerge w:val="restart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CERTAIN-1</w:t>
              <w:br/>
              <w:t>NCT03840148</w:t>
            </w:r>
          </w:p>
        </w:tc>
        <w:tc>
          <w:tcPr>
            <w:tcW w:type="dxa" w:w="1800"/>
            <w:vAlign w:val="center"/>
            <w:vMerge w:val="restart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Primary exact</w:t>
            </w:r>
          </w:p>
        </w:tc>
        <w:tc>
          <w:tcPr>
            <w:tcW w:type="dxa" w:w="165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Composite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207/293 (70.65)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83/143 (58.04)</w:t>
            </w:r>
          </w:p>
        </w:tc>
        <w:tc>
          <w:tcPr>
            <w:tcW w:type="dxa" w:w="3960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12.61 (3.11 to 22.16)</w:t>
            </w:r>
          </w:p>
        </w:tc>
      </w:tr>
      <w:tr>
        <w:trPr>
          <w:cantSplit/>
        </w:trPr>
        <w:tc>
          <w:tcPr>
            <w:tcW w:type="dxa" w:w="2736"/>
            <w:vAlign w:val="center"/>
            <w:vMerge/>
            <w:tcMar>
              <w:top w:w="20" w:type="dxa"/>
              <w:bottom w:w="20" w:type="dxa"/>
              <w:left w:w="70" w:type="dxa"/>
              <w:right w:w="70" w:type="dxa"/>
            </w:tcMar>
          </w:tcPr>
          <w:p/>
        </w:tc>
        <w:tc>
          <w:tcPr>
            <w:tcW w:type="dxa" w:w="1800"/>
            <w:vAlign w:val="center"/>
            <w:vMerge/>
            <w:tcMar>
              <w:top w:w="20" w:type="dxa"/>
              <w:bottom w:w="20" w:type="dxa"/>
              <w:left w:w="70" w:type="dxa"/>
              <w:right w:w="70" w:type="dxa"/>
            </w:tcMar>
          </w:tcPr>
          <w:p/>
        </w:tc>
        <w:tc>
          <w:tcPr>
            <w:tcW w:type="dxa" w:w="165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Clinical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251/293 (85.67)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116/143 (81.12)</w:t>
            </w:r>
          </w:p>
        </w:tc>
        <w:tc>
          <w:tcPr>
            <w:tcW w:type="dxa" w:w="3960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4.55 (-2.60 to 12.57)</w:t>
            </w:r>
          </w:p>
        </w:tc>
      </w:tr>
      <w:tr>
        <w:trPr>
          <w:cantSplit/>
        </w:trPr>
        <w:tc>
          <w:tcPr>
            <w:tcW w:type="dxa" w:w="2736"/>
            <w:vAlign w:val="center"/>
            <w:vMerge/>
            <w:tcMar>
              <w:top w:w="20" w:type="dxa"/>
              <w:bottom w:w="20" w:type="dxa"/>
              <w:left w:w="70" w:type="dxa"/>
              <w:right w:w="70" w:type="dxa"/>
            </w:tcMar>
          </w:tcPr>
          <w:p/>
        </w:tc>
        <w:tc>
          <w:tcPr>
            <w:tcW w:type="dxa" w:w="1800"/>
            <w:vAlign w:val="center"/>
            <w:vMerge/>
            <w:tcMar>
              <w:top w:w="20" w:type="dxa"/>
              <w:bottom w:w="20" w:type="dxa"/>
              <w:left w:w="70" w:type="dxa"/>
              <w:right w:w="70" w:type="dxa"/>
            </w:tcMar>
          </w:tcPr>
          <w:p/>
        </w:tc>
        <w:tc>
          <w:tcPr>
            <w:tcW w:type="dxa" w:w="165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Microbiological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229/293 (78.16)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95/143 (66.43)</w:t>
            </w:r>
          </w:p>
        </w:tc>
        <w:tc>
          <w:tcPr>
            <w:tcW w:type="dxa" w:w="3960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11.72 (2.90 to 20.90)</w:t>
            </w:r>
          </w:p>
        </w:tc>
      </w:tr>
      <w:tr>
        <w:trPr>
          <w:cantSplit/>
        </w:trPr>
        <w:tc>
          <w:tcPr>
            <w:tcW w:type="dxa" w:w="2736"/>
            <w:vAlign w:val="center"/>
            <w:vMerge w:val="restart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ADAPT-PO</w:t>
              <w:br/>
              <w:t>NCT03788967</w:t>
            </w:r>
          </w:p>
        </w:tc>
        <w:tc>
          <w:tcPr>
            <w:tcW w:type="dxa" w:w="1800"/>
            <w:vAlign w:val="center"/>
            <w:vMerge w:val="restart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Primary exact</w:t>
            </w:r>
          </w:p>
        </w:tc>
        <w:tc>
          <w:tcPr>
            <w:tcW w:type="dxa" w:w="165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Composite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264/449 (58.80)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258/419 (61.58)</w:t>
            </w:r>
          </w:p>
        </w:tc>
        <w:tc>
          <w:tcPr>
            <w:tcW w:type="dxa" w:w="3960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-2.78 (-9.24 to 3.73)</w:t>
            </w:r>
          </w:p>
        </w:tc>
      </w:tr>
      <w:tr>
        <w:trPr>
          <w:cantSplit/>
        </w:trPr>
        <w:tc>
          <w:tcPr>
            <w:tcW w:type="dxa" w:w="2736"/>
            <w:vAlign w:val="center"/>
            <w:vMerge/>
            <w:tcMar>
              <w:top w:w="20" w:type="dxa"/>
              <w:bottom w:w="20" w:type="dxa"/>
              <w:left w:w="70" w:type="dxa"/>
              <w:right w:w="70" w:type="dxa"/>
            </w:tcMar>
          </w:tcPr>
          <w:p/>
        </w:tc>
        <w:tc>
          <w:tcPr>
            <w:tcW w:type="dxa" w:w="1800"/>
            <w:vAlign w:val="center"/>
            <w:vMerge/>
            <w:tcMar>
              <w:top w:w="20" w:type="dxa"/>
              <w:bottom w:w="20" w:type="dxa"/>
              <w:left w:w="70" w:type="dxa"/>
              <w:right w:w="70" w:type="dxa"/>
            </w:tcMar>
          </w:tcPr>
          <w:p/>
        </w:tc>
        <w:tc>
          <w:tcPr>
            <w:tcW w:type="dxa" w:w="165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Clinical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418/449 (93.10)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392/419 (93.56)</w:t>
            </w:r>
          </w:p>
        </w:tc>
        <w:tc>
          <w:tcPr>
            <w:tcW w:type="dxa" w:w="3960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-0.46 (-3.83 to 2.95)</w:t>
            </w:r>
          </w:p>
        </w:tc>
      </w:tr>
      <w:tr>
        <w:trPr>
          <w:cantSplit/>
        </w:trPr>
        <w:tc>
          <w:tcPr>
            <w:tcW w:type="dxa" w:w="2736"/>
            <w:vAlign w:val="center"/>
            <w:vMerge/>
            <w:tcMar>
              <w:top w:w="20" w:type="dxa"/>
              <w:bottom w:w="20" w:type="dxa"/>
              <w:left w:w="70" w:type="dxa"/>
              <w:right w:w="70" w:type="dxa"/>
            </w:tcMar>
          </w:tcPr>
          <w:p/>
        </w:tc>
        <w:tc>
          <w:tcPr>
            <w:tcW w:type="dxa" w:w="1800"/>
            <w:vAlign w:val="center"/>
            <w:vMerge/>
            <w:tcMar>
              <w:top w:w="20" w:type="dxa"/>
              <w:bottom w:w="20" w:type="dxa"/>
              <w:left w:w="70" w:type="dxa"/>
              <w:right w:w="70" w:type="dxa"/>
            </w:tcMar>
          </w:tcPr>
          <w:p/>
        </w:tc>
        <w:tc>
          <w:tcPr>
            <w:tcW w:type="dxa" w:w="165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Microbiological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267/449 (59.47)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266/419 (63.48)</w:t>
            </w:r>
          </w:p>
        </w:tc>
        <w:tc>
          <w:tcPr>
            <w:tcW w:type="dxa" w:w="3960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-4.02 (-10.43 to 2.46)</w:t>
            </w:r>
          </w:p>
        </w:tc>
      </w:tr>
      <w:tr>
        <w:trPr>
          <w:cantSplit/>
        </w:trPr>
        <w:tc>
          <w:tcPr>
            <w:tcW w:type="dxa" w:w="2736"/>
            <w:vAlign w:val="center"/>
            <w:vMerge w:val="restart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PIVOT-PO</w:t>
              <w:br/>
              <w:t>NCT06059846</w:t>
            </w:r>
          </w:p>
        </w:tc>
        <w:tc>
          <w:tcPr>
            <w:tcW w:type="dxa" w:w="1800"/>
            <w:vAlign w:val="center"/>
            <w:vMerge w:val="restart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Primary exact</w:t>
            </w:r>
          </w:p>
        </w:tc>
        <w:tc>
          <w:tcPr>
            <w:tcW w:type="dxa" w:w="165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Composite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261/446 (58.52)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291/483 (60.25)</w:t>
            </w:r>
          </w:p>
        </w:tc>
        <w:tc>
          <w:tcPr>
            <w:tcW w:type="dxa" w:w="3960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-1.73 (-8.02 to 4.57)</w:t>
            </w:r>
          </w:p>
        </w:tc>
      </w:tr>
      <w:tr>
        <w:trPr>
          <w:cantSplit/>
        </w:trPr>
        <w:tc>
          <w:tcPr>
            <w:tcW w:type="dxa" w:w="2736"/>
            <w:vAlign w:val="center"/>
            <w:vMerge/>
            <w:tcMar>
              <w:top w:w="20" w:type="dxa"/>
              <w:bottom w:w="20" w:type="dxa"/>
              <w:left w:w="70" w:type="dxa"/>
              <w:right w:w="70" w:type="dxa"/>
            </w:tcMar>
          </w:tcPr>
          <w:p/>
        </w:tc>
        <w:tc>
          <w:tcPr>
            <w:tcW w:type="dxa" w:w="1800"/>
            <w:vAlign w:val="center"/>
            <w:vMerge/>
            <w:tcMar>
              <w:top w:w="20" w:type="dxa"/>
              <w:bottom w:w="20" w:type="dxa"/>
              <w:left w:w="70" w:type="dxa"/>
              <w:right w:w="70" w:type="dxa"/>
            </w:tcMar>
          </w:tcPr>
          <w:p/>
        </w:tc>
        <w:tc>
          <w:tcPr>
            <w:tcW w:type="dxa" w:w="165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Clinical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417/446 (93.50)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460/483 (95.24)</w:t>
            </w:r>
          </w:p>
        </w:tc>
        <w:tc>
          <w:tcPr>
            <w:tcW w:type="dxa" w:w="3960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-1.74 (-4.85 to 1.25)</w:t>
            </w:r>
          </w:p>
        </w:tc>
      </w:tr>
      <w:tr>
        <w:trPr>
          <w:cantSplit/>
        </w:trPr>
        <w:tc>
          <w:tcPr>
            <w:tcW w:type="dxa" w:w="2736"/>
            <w:vAlign w:val="center"/>
            <w:vMerge/>
            <w:tcMar>
              <w:top w:w="20" w:type="dxa"/>
              <w:bottom w:w="20" w:type="dxa"/>
              <w:left w:w="70" w:type="dxa"/>
              <w:right w:w="70" w:type="dxa"/>
            </w:tcMar>
          </w:tcPr>
          <w:p/>
        </w:tc>
        <w:tc>
          <w:tcPr>
            <w:tcW w:type="dxa" w:w="1800"/>
            <w:vAlign w:val="center"/>
            <w:vMerge/>
            <w:tcMar>
              <w:top w:w="20" w:type="dxa"/>
              <w:bottom w:w="20" w:type="dxa"/>
              <w:left w:w="70" w:type="dxa"/>
              <w:right w:w="70" w:type="dxa"/>
            </w:tcMar>
          </w:tcPr>
          <w:p/>
        </w:tc>
        <w:tc>
          <w:tcPr>
            <w:tcW w:type="dxa" w:w="165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Microbiological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269/446 (60.31)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296/483 (61.28)</w:t>
            </w:r>
          </w:p>
        </w:tc>
        <w:tc>
          <w:tcPr>
            <w:tcW w:type="dxa" w:w="3960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-0.97 (-7.23 to 5.29)</w:t>
            </w:r>
          </w:p>
        </w:tc>
      </w:tr>
      <w:tr>
        <w:trPr>
          <w:cantSplit/>
        </w:trPr>
        <w:tc>
          <w:tcPr>
            <w:tcW w:type="dxa" w:w="2736"/>
            <w:vAlign w:val="center"/>
            <w:vMerge w:val="restart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INTEGRAL-1 cefepime/nacubactam</w:t>
              <w:br/>
              <w:t>NCT05887908</w:t>
            </w:r>
          </w:p>
        </w:tc>
        <w:tc>
          <w:tcPr>
            <w:tcW w:type="dxa" w:w="1800"/>
            <w:vAlign w:val="center"/>
            <w:vMerge w:val="restart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Primary exact</w:t>
            </w:r>
          </w:p>
        </w:tc>
        <w:tc>
          <w:tcPr>
            <w:tcW w:type="dxa" w:w="165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Composite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176/214 (82.24)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64/105 (60.95)</w:t>
            </w:r>
          </w:p>
        </w:tc>
        <w:tc>
          <w:tcPr>
            <w:tcW w:type="dxa" w:w="3960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21.29 (10.83 to 31.87)</w:t>
            </w:r>
          </w:p>
        </w:tc>
      </w:tr>
      <w:tr>
        <w:trPr>
          <w:cantSplit/>
        </w:trPr>
        <w:tc>
          <w:tcPr>
            <w:tcW w:type="dxa" w:w="2736"/>
            <w:vAlign w:val="center"/>
            <w:vMerge/>
            <w:tcMar>
              <w:top w:w="20" w:type="dxa"/>
              <w:bottom w:w="20" w:type="dxa"/>
              <w:left w:w="70" w:type="dxa"/>
              <w:right w:w="70" w:type="dxa"/>
            </w:tcMar>
          </w:tcPr>
          <w:p/>
        </w:tc>
        <w:tc>
          <w:tcPr>
            <w:tcW w:type="dxa" w:w="1800"/>
            <w:vAlign w:val="center"/>
            <w:vMerge/>
            <w:tcMar>
              <w:top w:w="20" w:type="dxa"/>
              <w:bottom w:w="20" w:type="dxa"/>
              <w:left w:w="70" w:type="dxa"/>
              <w:right w:w="70" w:type="dxa"/>
            </w:tcMar>
          </w:tcPr>
          <w:p/>
        </w:tc>
        <w:tc>
          <w:tcPr>
            <w:tcW w:type="dxa" w:w="165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Clinical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195/214 (91.12)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92/105 (87.62)</w:t>
            </w:r>
          </w:p>
        </w:tc>
        <w:tc>
          <w:tcPr>
            <w:tcW w:type="dxa" w:w="3960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3.50 (-3.27 to 11.77)</w:t>
            </w:r>
          </w:p>
        </w:tc>
      </w:tr>
      <w:tr>
        <w:trPr>
          <w:cantSplit/>
        </w:trPr>
        <w:tc>
          <w:tcPr>
            <w:tcW w:type="dxa" w:w="2736"/>
            <w:vAlign w:val="center"/>
            <w:vMerge/>
            <w:tcMar>
              <w:top w:w="20" w:type="dxa"/>
              <w:bottom w:w="20" w:type="dxa"/>
              <w:left w:w="70" w:type="dxa"/>
              <w:right w:w="70" w:type="dxa"/>
            </w:tcMar>
          </w:tcPr>
          <w:p/>
        </w:tc>
        <w:tc>
          <w:tcPr>
            <w:tcW w:type="dxa" w:w="1800"/>
            <w:vAlign w:val="center"/>
            <w:vMerge/>
            <w:tcMar>
              <w:top w:w="20" w:type="dxa"/>
              <w:bottom w:w="20" w:type="dxa"/>
              <w:left w:w="70" w:type="dxa"/>
              <w:right w:w="70" w:type="dxa"/>
            </w:tcMar>
          </w:tcPr>
          <w:p/>
        </w:tc>
        <w:tc>
          <w:tcPr>
            <w:tcW w:type="dxa" w:w="165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Microbiological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184/214 (85.98)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67/105 (63.81)</w:t>
            </w:r>
          </w:p>
        </w:tc>
        <w:tc>
          <w:tcPr>
            <w:tcW w:type="dxa" w:w="3960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22.17 (12.12 to 32.51)</w:t>
            </w:r>
          </w:p>
        </w:tc>
      </w:tr>
      <w:tr>
        <w:trPr>
          <w:cantSplit/>
        </w:trPr>
        <w:tc>
          <w:tcPr>
            <w:tcW w:type="dxa" w:w="2736"/>
            <w:vAlign w:val="center"/>
            <w:vMerge w:val="restart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INTEGRAL-1 aztreonam/nacubactam</w:t>
              <w:br/>
              <w:t>NCT05887908</w:t>
            </w:r>
          </w:p>
        </w:tc>
        <w:tc>
          <w:tcPr>
            <w:tcW w:type="dxa" w:w="1800"/>
            <w:vAlign w:val="center"/>
            <w:vMerge w:val="restart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Primary exact</w:t>
            </w:r>
          </w:p>
        </w:tc>
        <w:tc>
          <w:tcPr>
            <w:tcW w:type="dxa" w:w="165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Composite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81/112 (72.32)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64/105 (60.95)</w:t>
            </w:r>
          </w:p>
        </w:tc>
        <w:tc>
          <w:tcPr>
            <w:tcW w:type="dxa" w:w="3960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11.37 (-1.15 to 23.48)</w:t>
            </w:r>
          </w:p>
        </w:tc>
      </w:tr>
      <w:tr>
        <w:trPr>
          <w:cantSplit/>
        </w:trPr>
        <w:tc>
          <w:tcPr>
            <w:tcW w:type="dxa" w:w="2736"/>
            <w:vAlign w:val="center"/>
            <w:vMerge/>
            <w:tcMar>
              <w:top w:w="20" w:type="dxa"/>
              <w:bottom w:w="20" w:type="dxa"/>
              <w:left w:w="70" w:type="dxa"/>
              <w:right w:w="70" w:type="dxa"/>
            </w:tcMar>
          </w:tcPr>
          <w:p/>
        </w:tc>
        <w:tc>
          <w:tcPr>
            <w:tcW w:type="dxa" w:w="1800"/>
            <w:vAlign w:val="center"/>
            <w:vMerge/>
            <w:tcMar>
              <w:top w:w="20" w:type="dxa"/>
              <w:bottom w:w="20" w:type="dxa"/>
              <w:left w:w="70" w:type="dxa"/>
              <w:right w:w="70" w:type="dxa"/>
            </w:tcMar>
          </w:tcPr>
          <w:p/>
        </w:tc>
        <w:tc>
          <w:tcPr>
            <w:tcW w:type="dxa" w:w="165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Clinical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103/112 (91.96)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92/105 (87.62)</w:t>
            </w:r>
          </w:p>
        </w:tc>
        <w:tc>
          <w:tcPr>
            <w:tcW w:type="dxa" w:w="3960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4.35 (-3.88 to 12.87)</w:t>
            </w:r>
          </w:p>
        </w:tc>
      </w:tr>
      <w:tr>
        <w:trPr>
          <w:cantSplit/>
        </w:trPr>
        <w:tc>
          <w:tcPr>
            <w:tcW w:type="dxa" w:w="2736"/>
            <w:vAlign w:val="center"/>
            <w:vMerge/>
            <w:tcMar>
              <w:top w:w="20" w:type="dxa"/>
              <w:bottom w:w="20" w:type="dxa"/>
              <w:left w:w="70" w:type="dxa"/>
              <w:right w:w="70" w:type="dxa"/>
            </w:tcMar>
          </w:tcPr>
          <w:p/>
        </w:tc>
        <w:tc>
          <w:tcPr>
            <w:tcW w:type="dxa" w:w="1800"/>
            <w:vAlign w:val="center"/>
            <w:vMerge/>
            <w:tcMar>
              <w:top w:w="20" w:type="dxa"/>
              <w:bottom w:w="20" w:type="dxa"/>
              <w:left w:w="70" w:type="dxa"/>
              <w:right w:w="70" w:type="dxa"/>
            </w:tcMar>
          </w:tcPr>
          <w:p/>
        </w:tc>
        <w:tc>
          <w:tcPr>
            <w:tcW w:type="dxa" w:w="165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Microbiological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83/112 (74.11)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67/105 (63.81)</w:t>
            </w:r>
          </w:p>
        </w:tc>
        <w:tc>
          <w:tcPr>
            <w:tcW w:type="dxa" w:w="3960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10.30 (-1.99 to 22.25)</w:t>
            </w:r>
          </w:p>
        </w:tc>
      </w:tr>
      <w:tr>
        <w:trPr>
          <w:cantSplit/>
        </w:trPr>
        <w:tc>
          <w:tcPr>
            <w:tcW w:type="dxa" w:w="2736"/>
            <w:vAlign w:val="center"/>
            <w:vMerge w:val="restart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APEKS-cUTI</w:t>
              <w:br/>
              <w:t>NCT02321800</w:t>
            </w:r>
          </w:p>
        </w:tc>
        <w:tc>
          <w:tcPr>
            <w:tcW w:type="dxa" w:w="1800"/>
            <w:vAlign w:val="center"/>
            <w:vMerge w:val="restart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Phase 2 sensitivity</w:t>
            </w:r>
          </w:p>
        </w:tc>
        <w:tc>
          <w:tcPr>
            <w:tcW w:type="dxa" w:w="165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Composite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183/252 (72.62)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65/119 (54.62)</w:t>
            </w:r>
          </w:p>
        </w:tc>
        <w:tc>
          <w:tcPr>
            <w:tcW w:type="dxa" w:w="3960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18.00 (7.57 to 28.32)</w:t>
            </w:r>
          </w:p>
        </w:tc>
      </w:tr>
      <w:tr>
        <w:trPr>
          <w:cantSplit/>
        </w:trPr>
        <w:tc>
          <w:tcPr>
            <w:tcW w:type="dxa" w:w="2736"/>
            <w:vAlign w:val="center"/>
            <w:vMerge/>
            <w:tcMar>
              <w:top w:w="20" w:type="dxa"/>
              <w:bottom w:w="20" w:type="dxa"/>
              <w:left w:w="70" w:type="dxa"/>
              <w:right w:w="70" w:type="dxa"/>
            </w:tcMar>
          </w:tcPr>
          <w:p/>
        </w:tc>
        <w:tc>
          <w:tcPr>
            <w:tcW w:type="dxa" w:w="1800"/>
            <w:vAlign w:val="center"/>
            <w:vMerge/>
            <w:tcMar>
              <w:top w:w="20" w:type="dxa"/>
              <w:bottom w:w="20" w:type="dxa"/>
              <w:left w:w="70" w:type="dxa"/>
              <w:right w:w="70" w:type="dxa"/>
            </w:tcMar>
          </w:tcPr>
          <w:p/>
        </w:tc>
        <w:tc>
          <w:tcPr>
            <w:tcW w:type="dxa" w:w="165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Clinical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226/252 (89.68)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104/119 (87.39)</w:t>
            </w:r>
          </w:p>
        </w:tc>
        <w:tc>
          <w:tcPr>
            <w:tcW w:type="dxa" w:w="3960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2.29 (-4.22 to 10.12)</w:t>
            </w:r>
          </w:p>
        </w:tc>
      </w:tr>
      <w:tr>
        <w:trPr>
          <w:cantSplit/>
        </w:trPr>
        <w:tc>
          <w:tcPr>
            <w:tcW w:type="dxa" w:w="2736"/>
            <w:vAlign w:val="center"/>
            <w:vMerge/>
            <w:tcMar>
              <w:top w:w="20" w:type="dxa"/>
              <w:bottom w:w="20" w:type="dxa"/>
              <w:left w:w="70" w:type="dxa"/>
              <w:right w:w="70" w:type="dxa"/>
            </w:tcMar>
          </w:tcPr>
          <w:p/>
        </w:tc>
        <w:tc>
          <w:tcPr>
            <w:tcW w:type="dxa" w:w="1800"/>
            <w:vAlign w:val="center"/>
            <w:vMerge/>
            <w:tcMar>
              <w:top w:w="20" w:type="dxa"/>
              <w:bottom w:w="20" w:type="dxa"/>
              <w:left w:w="70" w:type="dxa"/>
              <w:right w:w="70" w:type="dxa"/>
            </w:tcMar>
          </w:tcPr>
          <w:p/>
        </w:tc>
        <w:tc>
          <w:tcPr>
            <w:tcW w:type="dxa" w:w="165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Microbiological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184/252 (73.02)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67/119 (56.30)</w:t>
            </w:r>
          </w:p>
        </w:tc>
        <w:tc>
          <w:tcPr>
            <w:tcW w:type="dxa" w:w="3960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16.71 (6.36 to 27.03)</w:t>
            </w:r>
          </w:p>
        </w:tc>
      </w:tr>
      <w:tr>
        <w:trPr>
          <w:cantSplit/>
        </w:trPr>
        <w:tc>
          <w:tcPr>
            <w:tcW w:type="dxa" w:w="2736"/>
            <w:vAlign w:val="center"/>
            <w:vMerge w:val="restart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TANGO-I</w:t>
              <w:br/>
              <w:t>NCT02166476</w:t>
            </w:r>
          </w:p>
        </w:tc>
        <w:tc>
          <w:tcPr>
            <w:tcW w:type="dxa" w:w="1800"/>
            <w:vAlign w:val="center"/>
            <w:vMerge w:val="restart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Source audit</w:t>
            </w:r>
          </w:p>
        </w:tc>
        <w:tc>
          <w:tcPr>
            <w:tcW w:type="dxa" w:w="165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Composite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143/192 (74.48)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128/182 (70.33)</w:t>
            </w:r>
          </w:p>
        </w:tc>
        <w:tc>
          <w:tcPr>
            <w:tcW w:type="dxa" w:w="3960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4.15 (-4.88 to 13.14)</w:t>
            </w:r>
          </w:p>
        </w:tc>
      </w:tr>
      <w:tr>
        <w:trPr>
          <w:cantSplit/>
        </w:trPr>
        <w:tc>
          <w:tcPr>
            <w:tcW w:type="dxa" w:w="2736"/>
            <w:vAlign w:val="center"/>
            <w:vMerge/>
            <w:tcMar>
              <w:top w:w="20" w:type="dxa"/>
              <w:bottom w:w="20" w:type="dxa"/>
              <w:left w:w="70" w:type="dxa"/>
              <w:right w:w="70" w:type="dxa"/>
            </w:tcMar>
          </w:tcPr>
          <w:p/>
        </w:tc>
        <w:tc>
          <w:tcPr>
            <w:tcW w:type="dxa" w:w="1800"/>
            <w:vAlign w:val="center"/>
            <w:vMerge/>
            <w:tcMar>
              <w:top w:w="20" w:type="dxa"/>
              <w:bottom w:w="20" w:type="dxa"/>
              <w:left w:w="70" w:type="dxa"/>
              <w:right w:w="70" w:type="dxa"/>
            </w:tcMar>
          </w:tcPr>
          <w:p/>
        </w:tc>
        <w:tc>
          <w:tcPr>
            <w:tcW w:type="dxa" w:w="165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Clinical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174/192 (90.63)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157/182 (86.26)</w:t>
            </w:r>
          </w:p>
        </w:tc>
        <w:tc>
          <w:tcPr>
            <w:tcW w:type="dxa" w:w="3960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4.36 (-2.17 to 11.03)</w:t>
            </w:r>
          </w:p>
        </w:tc>
      </w:tr>
      <w:tr>
        <w:trPr>
          <w:cantSplit/>
        </w:trPr>
        <w:tc>
          <w:tcPr>
            <w:tcW w:type="dxa" w:w="2736"/>
            <w:vAlign w:val="center"/>
            <w:vMerge/>
            <w:tcMar>
              <w:top w:w="20" w:type="dxa"/>
              <w:bottom w:w="20" w:type="dxa"/>
              <w:left w:w="70" w:type="dxa"/>
              <w:right w:w="70" w:type="dxa"/>
            </w:tcMar>
          </w:tcPr>
          <w:p/>
        </w:tc>
        <w:tc>
          <w:tcPr>
            <w:tcW w:type="dxa" w:w="1800"/>
            <w:vAlign w:val="center"/>
            <w:vMerge/>
            <w:tcMar>
              <w:top w:w="20" w:type="dxa"/>
              <w:bottom w:w="20" w:type="dxa"/>
              <w:left w:w="70" w:type="dxa"/>
              <w:right w:w="70" w:type="dxa"/>
            </w:tcMar>
          </w:tcPr>
          <w:p/>
        </w:tc>
        <w:tc>
          <w:tcPr>
            <w:tcW w:type="dxa" w:w="165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Microbiological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132/192 (68.75)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113/182 (62.09)</w:t>
            </w:r>
          </w:p>
        </w:tc>
        <w:tc>
          <w:tcPr>
            <w:tcW w:type="dxa" w:w="3960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6.66 (-2.95 to 16.14)</w:t>
            </w:r>
          </w:p>
        </w:tc>
      </w:tr>
      <w:tr>
        <w:trPr>
          <w:cantSplit/>
        </w:trPr>
        <w:tc>
          <w:tcPr>
            <w:tcW w:type="dxa" w:w="2736"/>
            <w:vAlign w:val="center"/>
            <w:vMerge w:val="restart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RECAPTURE pooled 1+2</w:t>
              <w:br/>
              <w:t>NCT01595438</w:t>
            </w:r>
          </w:p>
        </w:tc>
        <w:tc>
          <w:tcPr>
            <w:tcW w:type="dxa" w:w="1800"/>
            <w:vAlign w:val="center"/>
            <w:vMerge w:val="restart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Source audit</w:t>
            </w:r>
          </w:p>
        </w:tc>
        <w:tc>
          <w:tcPr>
            <w:tcW w:type="dxa" w:w="165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Composite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280/393 (71.25)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269/417 (64.51)</w:t>
            </w:r>
          </w:p>
        </w:tc>
        <w:tc>
          <w:tcPr>
            <w:tcW w:type="dxa" w:w="3960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6.74 (0.30 to 13.08)</w:t>
            </w:r>
          </w:p>
        </w:tc>
      </w:tr>
      <w:tr>
        <w:trPr>
          <w:cantSplit/>
        </w:trPr>
        <w:tc>
          <w:tcPr>
            <w:tcW w:type="dxa" w:w="2736"/>
            <w:vAlign w:val="center"/>
            <w:vMerge/>
            <w:tcMar>
              <w:top w:w="20" w:type="dxa"/>
              <w:bottom w:w="20" w:type="dxa"/>
              <w:left w:w="70" w:type="dxa"/>
              <w:right w:w="70" w:type="dxa"/>
            </w:tcMar>
          </w:tcPr>
          <w:p/>
        </w:tc>
        <w:tc>
          <w:tcPr>
            <w:tcW w:type="dxa" w:w="1800"/>
            <w:vAlign w:val="center"/>
            <w:vMerge/>
            <w:tcMar>
              <w:top w:w="20" w:type="dxa"/>
              <w:bottom w:w="20" w:type="dxa"/>
              <w:left w:w="70" w:type="dxa"/>
              <w:right w:w="70" w:type="dxa"/>
            </w:tcMar>
          </w:tcPr>
          <w:p/>
        </w:tc>
        <w:tc>
          <w:tcPr>
            <w:tcW w:type="dxa" w:w="165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Clinical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355/393 (90.33)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377/417 (90.41)</w:t>
            </w:r>
          </w:p>
        </w:tc>
        <w:tc>
          <w:tcPr>
            <w:tcW w:type="dxa" w:w="3960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-0.08 (-4.22 to 4.02)</w:t>
            </w:r>
          </w:p>
        </w:tc>
      </w:tr>
      <w:tr>
        <w:trPr>
          <w:cantSplit/>
        </w:trPr>
        <w:tc>
          <w:tcPr>
            <w:tcW w:type="dxa" w:w="2736"/>
            <w:vAlign w:val="center"/>
            <w:vMerge/>
            <w:tcMar>
              <w:top w:w="20" w:type="dxa"/>
              <w:bottom w:w="20" w:type="dxa"/>
              <w:left w:w="70" w:type="dxa"/>
              <w:right w:w="70" w:type="dxa"/>
            </w:tcMar>
          </w:tcPr>
          <w:p/>
        </w:tc>
        <w:tc>
          <w:tcPr>
            <w:tcW w:type="dxa" w:w="1800"/>
            <w:vAlign w:val="center"/>
            <w:vMerge/>
            <w:tcMar>
              <w:top w:w="20" w:type="dxa"/>
              <w:bottom w:w="20" w:type="dxa"/>
              <w:left w:w="70" w:type="dxa"/>
              <w:right w:w="70" w:type="dxa"/>
            </w:tcMar>
          </w:tcPr>
          <w:p/>
        </w:tc>
        <w:tc>
          <w:tcPr>
            <w:tcW w:type="dxa" w:w="165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Microbiological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304/393 (77.35)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296/417 (70.98)</w:t>
            </w:r>
          </w:p>
        </w:tc>
        <w:tc>
          <w:tcPr>
            <w:tcW w:type="dxa" w:w="3960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6.37 (0.33 to 12.32)</w:t>
            </w:r>
          </w:p>
        </w:tc>
      </w:tr>
      <w:tr>
        <w:trPr>
          <w:cantSplit/>
        </w:trPr>
        <w:tc>
          <w:tcPr>
            <w:tcW w:type="dxa" w:w="2736"/>
            <w:vAlign w:val="center"/>
            <w:vMerge w:val="restart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Zidebactam pivotal</w:t>
              <w:br/>
              <w:t>NCT04979806</w:t>
            </w:r>
          </w:p>
        </w:tc>
        <w:tc>
          <w:tcPr>
            <w:tcW w:type="dxa" w:w="1800"/>
            <w:vAlign w:val="center"/>
            <w:vMerge w:val="restart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Source audit</w:t>
            </w:r>
          </w:p>
        </w:tc>
        <w:tc>
          <w:tcPr>
            <w:tcW w:type="dxa" w:w="165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Composite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250/281 (88.97)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93/136 (68.38)</w:t>
            </w:r>
          </w:p>
        </w:tc>
        <w:tc>
          <w:tcPr>
            <w:tcW w:type="dxa" w:w="3960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20.59 (12.23 to 29.40)</w:t>
            </w:r>
          </w:p>
        </w:tc>
      </w:tr>
      <w:tr>
        <w:trPr>
          <w:cantSplit/>
        </w:trPr>
        <w:tc>
          <w:tcPr>
            <w:tcW w:type="dxa" w:w="2736"/>
            <w:vAlign w:val="center"/>
            <w:vMerge/>
            <w:tcMar>
              <w:top w:w="20" w:type="dxa"/>
              <w:bottom w:w="20" w:type="dxa"/>
              <w:left w:w="70" w:type="dxa"/>
              <w:right w:w="70" w:type="dxa"/>
            </w:tcMar>
          </w:tcPr>
          <w:p/>
        </w:tc>
        <w:tc>
          <w:tcPr>
            <w:tcW w:type="dxa" w:w="1800"/>
            <w:vAlign w:val="center"/>
            <w:vMerge/>
            <w:tcMar>
              <w:top w:w="20" w:type="dxa"/>
              <w:bottom w:w="20" w:type="dxa"/>
              <w:left w:w="70" w:type="dxa"/>
              <w:right w:w="70" w:type="dxa"/>
            </w:tcMar>
          </w:tcPr>
          <w:p/>
        </w:tc>
        <w:tc>
          <w:tcPr>
            <w:tcW w:type="dxa" w:w="165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Clinical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272/281 (96.80)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129/136 (94.85)</w:t>
            </w:r>
          </w:p>
        </w:tc>
        <w:tc>
          <w:tcPr>
            <w:tcW w:type="dxa" w:w="3960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1.94 (-1.88 to 7.26)</w:t>
            </w:r>
          </w:p>
        </w:tc>
      </w:tr>
      <w:tr>
        <w:trPr>
          <w:cantSplit/>
        </w:trPr>
        <w:tc>
          <w:tcPr>
            <w:tcW w:type="dxa" w:w="2736"/>
            <w:vAlign w:val="center"/>
            <w:vMerge/>
            <w:tcMar>
              <w:top w:w="20" w:type="dxa"/>
              <w:bottom w:w="20" w:type="dxa"/>
              <w:left w:w="70" w:type="dxa"/>
              <w:right w:w="70" w:type="dxa"/>
            </w:tcMar>
          </w:tcPr>
          <w:p/>
        </w:tc>
        <w:tc>
          <w:tcPr>
            <w:tcW w:type="dxa" w:w="1800"/>
            <w:vAlign w:val="center"/>
            <w:vMerge/>
            <w:tcMar>
              <w:top w:w="20" w:type="dxa"/>
              <w:bottom w:w="20" w:type="dxa"/>
              <w:left w:w="70" w:type="dxa"/>
              <w:right w:w="70" w:type="dxa"/>
            </w:tcMar>
          </w:tcPr>
          <w:p/>
        </w:tc>
        <w:tc>
          <w:tcPr>
            <w:tcW w:type="dxa" w:w="165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Microbiological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256/281 (91.10)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96/136 (70.59)</w:t>
            </w:r>
          </w:p>
        </w:tc>
        <w:tc>
          <w:tcPr>
            <w:tcW w:type="dxa" w:w="3960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20.51 (12.49 to 29.12)</w:t>
            </w:r>
          </w:p>
        </w:tc>
      </w:tr>
      <w:tr>
        <w:trPr>
          <w:cantSplit/>
        </w:trPr>
        <w:tc>
          <w:tcPr>
            <w:tcW w:type="dxa" w:w="2736"/>
            <w:vAlign w:val="center"/>
            <w:vMerge w:val="restart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ALLIUM FDA extension</w:t>
              <w:br/>
              <w:t>NCT03687255</w:t>
            </w:r>
          </w:p>
        </w:tc>
        <w:tc>
          <w:tcPr>
            <w:tcW w:type="dxa" w:w="1800"/>
            <w:vAlign w:val="center"/>
            <w:vMerge w:val="restart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FDA extension</w:t>
            </w:r>
          </w:p>
        </w:tc>
        <w:tc>
          <w:tcPr>
            <w:tcW w:type="dxa" w:w="165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Composite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273/345 (79.13)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196/333 (58.86)</w:t>
            </w:r>
          </w:p>
        </w:tc>
        <w:tc>
          <w:tcPr>
            <w:tcW w:type="dxa" w:w="3960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20.27 (13.36 to 26.93)</w:t>
            </w:r>
          </w:p>
        </w:tc>
      </w:tr>
      <w:tr>
        <w:trPr>
          <w:cantSplit/>
        </w:trPr>
        <w:tc>
          <w:tcPr>
            <w:tcW w:type="dxa" w:w="2736"/>
            <w:vAlign w:val="center"/>
            <w:vMerge/>
            <w:tcMar>
              <w:top w:w="20" w:type="dxa"/>
              <w:bottom w:w="20" w:type="dxa"/>
              <w:left w:w="70" w:type="dxa"/>
              <w:right w:w="70" w:type="dxa"/>
            </w:tcMar>
          </w:tcPr>
          <w:p/>
        </w:tc>
        <w:tc>
          <w:tcPr>
            <w:tcW w:type="dxa" w:w="1800"/>
            <w:vAlign w:val="center"/>
            <w:vMerge/>
            <w:tcMar>
              <w:top w:w="20" w:type="dxa"/>
              <w:bottom w:w="20" w:type="dxa"/>
              <w:left w:w="70" w:type="dxa"/>
              <w:right w:w="70" w:type="dxa"/>
            </w:tcMar>
          </w:tcPr>
          <w:p/>
        </w:tc>
        <w:tc>
          <w:tcPr>
            <w:tcW w:type="dxa" w:w="165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Clinical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319/345 (92.46)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296/333 (88.89)</w:t>
            </w:r>
          </w:p>
        </w:tc>
        <w:tc>
          <w:tcPr>
            <w:tcW w:type="dxa" w:w="3960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3.57 (-0.83 to 8.06)</w:t>
            </w:r>
          </w:p>
        </w:tc>
      </w:tr>
      <w:tr>
        <w:trPr>
          <w:cantSplit/>
        </w:trPr>
        <w:tc>
          <w:tcPr>
            <w:tcW w:type="dxa" w:w="2736"/>
            <w:vAlign w:val="center"/>
            <w:vMerge/>
            <w:tcMar>
              <w:top w:w="20" w:type="dxa"/>
              <w:bottom w:w="20" w:type="dxa"/>
              <w:left w:w="70" w:type="dxa"/>
              <w:right w:w="70" w:type="dxa"/>
            </w:tcMar>
          </w:tcPr>
          <w:p/>
        </w:tc>
        <w:tc>
          <w:tcPr>
            <w:tcW w:type="dxa" w:w="1800"/>
            <w:vAlign w:val="center"/>
            <w:vMerge/>
            <w:tcMar>
              <w:top w:w="20" w:type="dxa"/>
              <w:bottom w:w="20" w:type="dxa"/>
              <w:left w:w="70" w:type="dxa"/>
              <w:right w:w="70" w:type="dxa"/>
            </w:tcMar>
          </w:tcPr>
          <w:p/>
        </w:tc>
        <w:tc>
          <w:tcPr>
            <w:tcW w:type="dxa" w:w="165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Microbiological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286/345 (82.90)</w:t>
            </w:r>
          </w:p>
        </w:tc>
        <w:tc>
          <w:tcPr>
            <w:tcW w:type="dxa" w:w="2376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216/333 (64.86)</w:t>
            </w:r>
          </w:p>
        </w:tc>
        <w:tc>
          <w:tcPr>
            <w:tcW w:type="dxa" w:w="3960"/>
            <w:vAlign w:val="center"/>
            <w:tcMar>
              <w:top w:w="20" w:type="dxa"/>
              <w:bottom w:w="20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19"/>
              </w:rPr>
              <w:t>18.03 (11.47 to 24.42)</w:t>
            </w:r>
          </w:p>
        </w:tc>
      </w:tr>
    </w:tbl>
    <w:p>
      <w:pPr>
        <w:widowControl/>
        <w:spacing w:before="100" w:after="0" w:line="240" w:lineRule="auto"/>
      </w:pPr>
      <w:r>
        <w:rPr>
          <w:rFonts w:ascii="Times New Roman" w:hAnsi="Times New Roman" w:cs="Times New Roman" w:eastAsia="宋体"/>
          <w:b w:val="0"/>
          <w:i/>
          <w:sz w:val="19"/>
        </w:rPr>
        <w:t>Values are experimental and control successes/analysis population (percentage). RD, risk difference in percentage points, defined as experimental minus control; CI, confidence interval. Source-supplied rates are displayed as percentages to two decimal places; RD and CI limits are displayed to two decimal places. This is display rounding only. All original fields and decimal precision are preserved in Table_S2_Full_Precision.docx and Table_S2_endpoint_effects.csv. Primary exact, phase 2 sensitivity, FDA extension, and source-audit evidence tiers retain their source classifications. The two INTEGRAL-1 contrasts share the same control population.</w:t>
      </w:r>
    </w:p>
    <w:sectPr w:rsidR="00FC693F" w:rsidRPr="0006063C" w:rsidSect="00034616">
      <w:footerReference w:type="default" r:id="rId9"/>
      <w:pgSz w:w="16838" w:h="11906" w:orient="landscape"/>
      <w:pgMar w:top="648" w:right="864" w:bottom="648" w:left="86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i w:val="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Scientific three-line tables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