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6DC33" w14:textId="53389709" w:rsidR="00DF00EA" w:rsidRDefault="001437CA">
      <w:pPr>
        <w:rPr>
          <w:lang w:val="vi-VN"/>
        </w:rPr>
      </w:pPr>
      <w:r>
        <w:rPr>
          <w:lang w:val="vi-VN"/>
        </w:rPr>
        <w:t>A Love Letter to Optimization</w:t>
      </w:r>
    </w:p>
    <w:p w14:paraId="47CD0D72" w14:textId="4A0DAF49" w:rsidR="001437CA" w:rsidRDefault="001437CA">
      <w:pPr>
        <w:rPr>
          <w:lang w:val="vi-VN"/>
        </w:rPr>
      </w:pPr>
      <w:r>
        <w:rPr>
          <w:lang w:val="vi-VN"/>
        </w:rPr>
        <w:t>Introduction</w:t>
      </w:r>
    </w:p>
    <w:p w14:paraId="23053796" w14:textId="5862AE83" w:rsidR="001302CA" w:rsidRDefault="001437CA">
      <w:pPr>
        <w:rPr>
          <w:lang w:val="vi-VN"/>
        </w:rPr>
      </w:pPr>
      <w:r>
        <w:rPr>
          <w:lang w:val="vi-VN"/>
        </w:rPr>
        <w:t xml:space="preserve">“Wait wait, hold on!!! Is there something wrong in the title and the cover picture? How does a picture of packing a luggage to the Bahamas (or </w:t>
      </w:r>
      <w:r w:rsidR="00AF5125">
        <w:rPr>
          <w:lang w:val="vi-VN"/>
        </w:rPr>
        <w:t>whatever</w:t>
      </w:r>
      <w:r>
        <w:rPr>
          <w:lang w:val="vi-VN"/>
        </w:rPr>
        <w:t xml:space="preserve"> it is on your traveling list that you have been trying to tick</w:t>
      </w:r>
      <w:r w:rsidR="00AF5125">
        <w:rPr>
          <w:lang w:val="vi-VN"/>
        </w:rPr>
        <w:t>-off</w:t>
      </w:r>
      <w:r>
        <w:rPr>
          <w:lang w:val="vi-VN"/>
        </w:rPr>
        <w:t xml:space="preserve">) have anything to do with a mathematical concept like optimization? Is it clickbait?“. You might ask and for good reason. Well, I have a habit to explain difficult concepts in the most intuitive way possible (for better or worse really) so stay with me. </w:t>
      </w:r>
      <w:r w:rsidR="001302CA">
        <w:rPr>
          <w:lang w:val="vi-VN"/>
        </w:rPr>
        <w:t>However, if you want to dive deep into the mathematical behind it, I would suggest the following book:</w:t>
      </w:r>
    </w:p>
    <w:p w14:paraId="6DCF9111" w14:textId="77777777" w:rsidR="001302CA" w:rsidRDefault="001302CA">
      <w:pPr>
        <w:rPr>
          <w:lang w:val="vi-VN"/>
        </w:rPr>
      </w:pPr>
    </w:p>
    <w:p w14:paraId="0A0A6B13" w14:textId="5488E6A5" w:rsidR="001437CA" w:rsidRDefault="001437CA">
      <w:pPr>
        <w:rPr>
          <w:lang w:val="vi-VN"/>
        </w:rPr>
      </w:pPr>
      <w:r>
        <w:rPr>
          <w:lang w:val="vi-VN"/>
        </w:rPr>
        <w:t>So imagine you are facing a following task:</w:t>
      </w:r>
    </w:p>
    <w:p w14:paraId="2D227004" w14:textId="6C7CE1B8" w:rsidR="001437CA" w:rsidRDefault="001437CA">
      <w:pPr>
        <w:rPr>
          <w:lang w:val="vi-VN"/>
        </w:rPr>
      </w:pPr>
      <w:r>
        <w:rPr>
          <w:lang w:val="vi-VN"/>
        </w:rPr>
        <w:t xml:space="preserve">“You are packing for a trip to the beach and the following table shows </w:t>
      </w:r>
      <w:r w:rsidR="00F7304D">
        <w:rPr>
          <w:lang w:val="vi-VN"/>
        </w:rPr>
        <w:t>a list of</w:t>
      </w:r>
      <w:r>
        <w:rPr>
          <w:lang w:val="vi-VN"/>
        </w:rPr>
        <w:t xml:space="preserve"> </w:t>
      </w:r>
      <w:r w:rsidR="00F7304D">
        <w:rPr>
          <w:lang w:val="vi-VN"/>
        </w:rPr>
        <w:t>stuff</w:t>
      </w:r>
      <w:r>
        <w:rPr>
          <w:lang w:val="vi-VN"/>
        </w:rPr>
        <w:t xml:space="preserve"> that you could fit into your carry-on luggage (sorry, trying to save some money here!)</w:t>
      </w:r>
      <w:r w:rsidR="00F7304D">
        <w:rPr>
          <w:lang w:val="vi-VN"/>
        </w:rPr>
        <w:t>. Each stuff will have a volume (how big it is) and an utility (how useful is it). You must bring something to cover your foot, top-half, and bottom-half (duh!). Which item should you bring with you to maximize the utility? Your bag can only fit up to a volume of 8</w:t>
      </w:r>
      <w:r w:rsidR="00AF5125">
        <w:rPr>
          <w:lang w:val="vi-VN"/>
        </w:rPr>
        <w:t>.</w:t>
      </w:r>
      <w:r w:rsidR="00F7304D">
        <w:rPr>
          <w:lang w:val="vi-VN"/>
        </w:rPr>
        <w:t>”</w:t>
      </w:r>
    </w:p>
    <w:tbl>
      <w:tblPr>
        <w:tblStyle w:val="TableGrid"/>
        <w:tblW w:w="0" w:type="auto"/>
        <w:tblLook w:val="04A0" w:firstRow="1" w:lastRow="0" w:firstColumn="1" w:lastColumn="0" w:noHBand="0" w:noVBand="1"/>
      </w:tblPr>
      <w:tblGrid>
        <w:gridCol w:w="2785"/>
        <w:gridCol w:w="990"/>
        <w:gridCol w:w="1080"/>
      </w:tblGrid>
      <w:tr w:rsidR="00F7304D" w14:paraId="720907AB" w14:textId="77777777" w:rsidTr="00F7304D">
        <w:tc>
          <w:tcPr>
            <w:tcW w:w="2785" w:type="dxa"/>
          </w:tcPr>
          <w:p w14:paraId="308B2FEC" w14:textId="7B342383" w:rsidR="00F7304D" w:rsidRDefault="00F7304D">
            <w:pPr>
              <w:rPr>
                <w:lang w:val="vi-VN"/>
              </w:rPr>
            </w:pPr>
            <w:r>
              <w:rPr>
                <w:lang w:val="vi-VN"/>
              </w:rPr>
              <w:t>Item</w:t>
            </w:r>
          </w:p>
        </w:tc>
        <w:tc>
          <w:tcPr>
            <w:tcW w:w="990" w:type="dxa"/>
          </w:tcPr>
          <w:p w14:paraId="66BA512A" w14:textId="7B601D6D" w:rsidR="00F7304D" w:rsidRDefault="00F7304D">
            <w:pPr>
              <w:rPr>
                <w:lang w:val="vi-VN"/>
              </w:rPr>
            </w:pPr>
            <w:r>
              <w:rPr>
                <w:lang w:val="vi-VN"/>
              </w:rPr>
              <w:t>Volume</w:t>
            </w:r>
          </w:p>
        </w:tc>
        <w:tc>
          <w:tcPr>
            <w:tcW w:w="1080" w:type="dxa"/>
          </w:tcPr>
          <w:p w14:paraId="14C8AFB2" w14:textId="5E99466D" w:rsidR="00F7304D" w:rsidRDefault="00F7304D">
            <w:pPr>
              <w:rPr>
                <w:lang w:val="vi-VN"/>
              </w:rPr>
            </w:pPr>
            <w:r>
              <w:rPr>
                <w:lang w:val="vi-VN"/>
              </w:rPr>
              <w:t>Utility</w:t>
            </w:r>
          </w:p>
        </w:tc>
      </w:tr>
      <w:tr w:rsidR="00F7304D" w14:paraId="421CCE32" w14:textId="77777777" w:rsidTr="00F7304D">
        <w:tc>
          <w:tcPr>
            <w:tcW w:w="2785" w:type="dxa"/>
          </w:tcPr>
          <w:p w14:paraId="5F781A50" w14:textId="3EDC7765" w:rsidR="00F7304D" w:rsidRDefault="00F7304D">
            <w:pPr>
              <w:rPr>
                <w:lang w:val="vi-VN"/>
              </w:rPr>
            </w:pPr>
            <w:r>
              <w:rPr>
                <w:lang w:val="vi-VN"/>
              </w:rPr>
              <w:t>Sandal</w:t>
            </w:r>
          </w:p>
        </w:tc>
        <w:tc>
          <w:tcPr>
            <w:tcW w:w="990" w:type="dxa"/>
          </w:tcPr>
          <w:p w14:paraId="1D965E2F" w14:textId="75E23EE3" w:rsidR="00F7304D" w:rsidRDefault="00F7304D">
            <w:pPr>
              <w:rPr>
                <w:lang w:val="vi-VN"/>
              </w:rPr>
            </w:pPr>
            <w:r>
              <w:rPr>
                <w:lang w:val="vi-VN"/>
              </w:rPr>
              <w:t>2</w:t>
            </w:r>
          </w:p>
        </w:tc>
        <w:tc>
          <w:tcPr>
            <w:tcW w:w="1080" w:type="dxa"/>
          </w:tcPr>
          <w:p w14:paraId="2CA7F2DD" w14:textId="2B8111BF" w:rsidR="00F7304D" w:rsidRDefault="00F7304D">
            <w:pPr>
              <w:rPr>
                <w:lang w:val="vi-VN"/>
              </w:rPr>
            </w:pPr>
            <w:r>
              <w:rPr>
                <w:lang w:val="vi-VN"/>
              </w:rPr>
              <w:t>4</w:t>
            </w:r>
          </w:p>
        </w:tc>
      </w:tr>
      <w:tr w:rsidR="00F7304D" w14:paraId="29C402AC" w14:textId="77777777" w:rsidTr="00F7304D">
        <w:tc>
          <w:tcPr>
            <w:tcW w:w="2785" w:type="dxa"/>
          </w:tcPr>
          <w:p w14:paraId="661F19B2" w14:textId="26363D6E" w:rsidR="00F7304D" w:rsidRDefault="00F7304D">
            <w:pPr>
              <w:rPr>
                <w:lang w:val="vi-VN"/>
              </w:rPr>
            </w:pPr>
            <w:r>
              <w:rPr>
                <w:lang w:val="vi-VN"/>
              </w:rPr>
              <w:t>Oxford</w:t>
            </w:r>
          </w:p>
        </w:tc>
        <w:tc>
          <w:tcPr>
            <w:tcW w:w="990" w:type="dxa"/>
          </w:tcPr>
          <w:p w14:paraId="5229B115" w14:textId="09DF77D6" w:rsidR="00F7304D" w:rsidRDefault="00F7304D">
            <w:pPr>
              <w:rPr>
                <w:lang w:val="vi-VN"/>
              </w:rPr>
            </w:pPr>
            <w:r>
              <w:rPr>
                <w:lang w:val="vi-VN"/>
              </w:rPr>
              <w:t>2</w:t>
            </w:r>
          </w:p>
        </w:tc>
        <w:tc>
          <w:tcPr>
            <w:tcW w:w="1080" w:type="dxa"/>
          </w:tcPr>
          <w:p w14:paraId="247B504B" w14:textId="0ED8BAC0" w:rsidR="00F7304D" w:rsidRDefault="00F7304D">
            <w:pPr>
              <w:rPr>
                <w:lang w:val="vi-VN"/>
              </w:rPr>
            </w:pPr>
            <w:r>
              <w:rPr>
                <w:lang w:val="vi-VN"/>
              </w:rPr>
              <w:t>2</w:t>
            </w:r>
          </w:p>
        </w:tc>
      </w:tr>
      <w:tr w:rsidR="00F7304D" w14:paraId="0D993455" w14:textId="77777777" w:rsidTr="00F7304D">
        <w:tc>
          <w:tcPr>
            <w:tcW w:w="2785" w:type="dxa"/>
          </w:tcPr>
          <w:p w14:paraId="5FA74784" w14:textId="1483B1C9" w:rsidR="00F7304D" w:rsidRDefault="00F7304D">
            <w:pPr>
              <w:rPr>
                <w:lang w:val="vi-VN"/>
              </w:rPr>
            </w:pPr>
            <w:r>
              <w:rPr>
                <w:lang w:val="vi-VN"/>
              </w:rPr>
              <w:t>Hawaiian shirt</w:t>
            </w:r>
          </w:p>
        </w:tc>
        <w:tc>
          <w:tcPr>
            <w:tcW w:w="990" w:type="dxa"/>
          </w:tcPr>
          <w:p w14:paraId="2F6F7449" w14:textId="1B483560" w:rsidR="00F7304D" w:rsidRDefault="00F7304D">
            <w:pPr>
              <w:rPr>
                <w:lang w:val="vi-VN"/>
              </w:rPr>
            </w:pPr>
            <w:r>
              <w:rPr>
                <w:lang w:val="vi-VN"/>
              </w:rPr>
              <w:t>3</w:t>
            </w:r>
          </w:p>
        </w:tc>
        <w:tc>
          <w:tcPr>
            <w:tcW w:w="1080" w:type="dxa"/>
          </w:tcPr>
          <w:p w14:paraId="61CCEC7C" w14:textId="3C34770C" w:rsidR="00F7304D" w:rsidRDefault="00F7304D">
            <w:pPr>
              <w:rPr>
                <w:lang w:val="vi-VN"/>
              </w:rPr>
            </w:pPr>
            <w:r>
              <w:rPr>
                <w:lang w:val="vi-VN"/>
              </w:rPr>
              <w:t>5</w:t>
            </w:r>
          </w:p>
        </w:tc>
      </w:tr>
      <w:tr w:rsidR="00F7304D" w14:paraId="33ABA784" w14:textId="77777777" w:rsidTr="00F7304D">
        <w:tc>
          <w:tcPr>
            <w:tcW w:w="2785" w:type="dxa"/>
          </w:tcPr>
          <w:p w14:paraId="497947D7" w14:textId="7703CFA5" w:rsidR="00F7304D" w:rsidRDefault="00F7304D">
            <w:pPr>
              <w:rPr>
                <w:lang w:val="vi-VN"/>
              </w:rPr>
            </w:pPr>
            <w:r>
              <w:rPr>
                <w:lang w:val="vi-VN"/>
              </w:rPr>
              <w:t>Oxford Cloth Button Down</w:t>
            </w:r>
          </w:p>
        </w:tc>
        <w:tc>
          <w:tcPr>
            <w:tcW w:w="990" w:type="dxa"/>
          </w:tcPr>
          <w:p w14:paraId="4CC5EE54" w14:textId="6841E640" w:rsidR="00F7304D" w:rsidRDefault="00F7304D">
            <w:pPr>
              <w:rPr>
                <w:lang w:val="vi-VN"/>
              </w:rPr>
            </w:pPr>
            <w:r>
              <w:rPr>
                <w:lang w:val="vi-VN"/>
              </w:rPr>
              <w:t>3</w:t>
            </w:r>
          </w:p>
        </w:tc>
        <w:tc>
          <w:tcPr>
            <w:tcW w:w="1080" w:type="dxa"/>
          </w:tcPr>
          <w:p w14:paraId="6054E395" w14:textId="432B0216" w:rsidR="00F7304D" w:rsidRDefault="00F7304D">
            <w:pPr>
              <w:rPr>
                <w:lang w:val="vi-VN"/>
              </w:rPr>
            </w:pPr>
            <w:r>
              <w:rPr>
                <w:lang w:val="vi-VN"/>
              </w:rPr>
              <w:t>3</w:t>
            </w:r>
          </w:p>
        </w:tc>
      </w:tr>
      <w:tr w:rsidR="00F7304D" w14:paraId="1B325FB7" w14:textId="77777777" w:rsidTr="00F7304D">
        <w:tc>
          <w:tcPr>
            <w:tcW w:w="2785" w:type="dxa"/>
          </w:tcPr>
          <w:p w14:paraId="5B464B5E" w14:textId="6B1F28D3" w:rsidR="00F7304D" w:rsidRDefault="00F7304D">
            <w:pPr>
              <w:rPr>
                <w:lang w:val="vi-VN"/>
              </w:rPr>
            </w:pPr>
            <w:r>
              <w:rPr>
                <w:lang w:val="vi-VN"/>
              </w:rPr>
              <w:t>Grey Trousers</w:t>
            </w:r>
          </w:p>
        </w:tc>
        <w:tc>
          <w:tcPr>
            <w:tcW w:w="990" w:type="dxa"/>
          </w:tcPr>
          <w:p w14:paraId="32C63BE0" w14:textId="0E42AC65" w:rsidR="00F7304D" w:rsidRDefault="00F7304D">
            <w:pPr>
              <w:rPr>
                <w:lang w:val="vi-VN"/>
              </w:rPr>
            </w:pPr>
            <w:r>
              <w:rPr>
                <w:lang w:val="vi-VN"/>
              </w:rPr>
              <w:t>4</w:t>
            </w:r>
          </w:p>
        </w:tc>
        <w:tc>
          <w:tcPr>
            <w:tcW w:w="1080" w:type="dxa"/>
          </w:tcPr>
          <w:p w14:paraId="79F3DB56" w14:textId="55CA6779" w:rsidR="00F7304D" w:rsidRDefault="00F7304D">
            <w:pPr>
              <w:rPr>
                <w:lang w:val="vi-VN"/>
              </w:rPr>
            </w:pPr>
            <w:r>
              <w:rPr>
                <w:lang w:val="vi-VN"/>
              </w:rPr>
              <w:t>2</w:t>
            </w:r>
          </w:p>
        </w:tc>
      </w:tr>
      <w:tr w:rsidR="00F7304D" w14:paraId="6937ED10" w14:textId="77777777" w:rsidTr="00F7304D">
        <w:tc>
          <w:tcPr>
            <w:tcW w:w="2785" w:type="dxa"/>
          </w:tcPr>
          <w:p w14:paraId="5916C565" w14:textId="77EBB2E1" w:rsidR="00F7304D" w:rsidRDefault="00F7304D">
            <w:pPr>
              <w:rPr>
                <w:lang w:val="vi-VN"/>
              </w:rPr>
            </w:pPr>
            <w:r>
              <w:rPr>
                <w:lang w:val="vi-VN"/>
              </w:rPr>
              <w:t>Beige Shorts</w:t>
            </w:r>
          </w:p>
        </w:tc>
        <w:tc>
          <w:tcPr>
            <w:tcW w:w="990" w:type="dxa"/>
          </w:tcPr>
          <w:p w14:paraId="599F9579" w14:textId="0D9ED7CF" w:rsidR="00F7304D" w:rsidRDefault="00F7304D">
            <w:pPr>
              <w:rPr>
                <w:lang w:val="vi-VN"/>
              </w:rPr>
            </w:pPr>
            <w:r>
              <w:rPr>
                <w:lang w:val="vi-VN"/>
              </w:rPr>
              <w:t>2</w:t>
            </w:r>
          </w:p>
        </w:tc>
        <w:tc>
          <w:tcPr>
            <w:tcW w:w="1080" w:type="dxa"/>
          </w:tcPr>
          <w:p w14:paraId="5A361E5E" w14:textId="5814F6A5" w:rsidR="00F7304D" w:rsidRDefault="00F7304D">
            <w:pPr>
              <w:rPr>
                <w:lang w:val="vi-VN"/>
              </w:rPr>
            </w:pPr>
            <w:r>
              <w:rPr>
                <w:lang w:val="vi-VN"/>
              </w:rPr>
              <w:t>5</w:t>
            </w:r>
          </w:p>
        </w:tc>
      </w:tr>
    </w:tbl>
    <w:p w14:paraId="1A7564AB" w14:textId="3D2F784D" w:rsidR="00F7304D" w:rsidRDefault="00F7304D">
      <w:pPr>
        <w:rPr>
          <w:lang w:val="vi-VN"/>
        </w:rPr>
      </w:pPr>
    </w:p>
    <w:p w14:paraId="6126E9D4" w14:textId="6B27D436" w:rsidR="00F7304D" w:rsidRDefault="00F7304D">
      <w:pPr>
        <w:rPr>
          <w:lang w:val="vi-VN"/>
        </w:rPr>
      </w:pPr>
      <w:r>
        <w:rPr>
          <w:lang w:val="vi-VN"/>
        </w:rPr>
        <w:t xml:space="preserve">Believe it or not, the task </w:t>
      </w:r>
      <w:r w:rsidR="00671F67">
        <w:rPr>
          <w:lang w:val="vi-VN"/>
        </w:rPr>
        <w:t>above</w:t>
      </w:r>
      <w:r>
        <w:rPr>
          <w:lang w:val="vi-VN"/>
        </w:rPr>
        <w:t xml:space="preserve"> is an optimization problem</w:t>
      </w:r>
      <w:r w:rsidR="00AF5125">
        <w:rPr>
          <w:lang w:val="vi-VN"/>
        </w:rPr>
        <w:t xml:space="preserve"> and it is commonly referred to as a “knapsack problem”</w:t>
      </w:r>
      <w:r>
        <w:rPr>
          <w:lang w:val="vi-VN"/>
        </w:rPr>
        <w:t xml:space="preserve">. </w:t>
      </w:r>
      <w:r w:rsidR="001302CA">
        <w:rPr>
          <w:lang w:val="vi-VN"/>
        </w:rPr>
        <w:t>Let’s construct it in mathematical terms. First step, let’s construct the decision variable. Often times, the decision variable is right there in the question, i.e., which item should you bring</w:t>
      </w:r>
      <w:r w:rsidR="00671F67">
        <w:rPr>
          <w:lang w:val="vi-VN"/>
        </w:rPr>
        <w:t xml:space="preserve">. In other times, the decision variable is rather tricky and a poor choice of decision variable can let to a bad optimization model. That’s for another time. In this case, </w:t>
      </w:r>
      <w:r w:rsidR="001302CA">
        <w:rPr>
          <w:lang w:val="vi-VN"/>
        </w:rPr>
        <w:t xml:space="preserve">Let’s introduce </w:t>
      </w:r>
      <m:oMath>
        <m:sSub>
          <m:sSubPr>
            <m:ctrlPr>
              <w:rPr>
                <w:rFonts w:ascii="Cambria Math" w:hAnsi="Cambria Math"/>
                <w:i/>
              </w:rPr>
            </m:ctrlPr>
          </m:sSubPr>
          <m:e>
            <m:r>
              <w:rPr>
                <w:rFonts w:ascii="Cambria Math" w:hAnsi="Cambria Math"/>
              </w:rPr>
              <m:t>x</m:t>
            </m:r>
          </m:e>
          <m:sub>
            <m:r>
              <w:rPr>
                <w:rFonts w:ascii="Cambria Math" w:hAnsi="Cambria Math"/>
              </w:rPr>
              <m:t>sandal</m:t>
            </m:r>
          </m:sub>
        </m:sSub>
        <m:r>
          <w:rPr>
            <w:rFonts w:ascii="Cambria Math" w:hAnsi="Cambria Math"/>
          </w:rPr>
          <m:t xml:space="preserve"> </m:t>
        </m:r>
      </m:oMath>
      <w:r w:rsidR="001302CA">
        <w:rPr>
          <w:lang w:val="vi-VN"/>
        </w:rPr>
        <w:t>representing whether or not to bring a pair of sandal:</w:t>
      </w:r>
    </w:p>
    <w:tbl>
      <w:tblPr>
        <w:tblStyle w:val="TableGrid"/>
        <w:tblW w:w="0" w:type="auto"/>
        <w:tblCellMar>
          <w:left w:w="0" w:type="dxa"/>
          <w:right w:w="0" w:type="dxa"/>
        </w:tblCellMar>
        <w:tblLook w:val="04A0" w:firstRow="1" w:lastRow="0" w:firstColumn="1" w:lastColumn="0" w:noHBand="0" w:noVBand="1"/>
      </w:tblPr>
      <w:tblGrid>
        <w:gridCol w:w="445"/>
        <w:gridCol w:w="8460"/>
        <w:gridCol w:w="445"/>
      </w:tblGrid>
      <w:tr w:rsidR="001302CA" w14:paraId="31EC8B5C" w14:textId="77777777" w:rsidTr="00671F67">
        <w:tc>
          <w:tcPr>
            <w:tcW w:w="445" w:type="dxa"/>
            <w:vAlign w:val="center"/>
          </w:tcPr>
          <w:p w14:paraId="03719F5A" w14:textId="77777777" w:rsidR="001302CA" w:rsidRDefault="001302CA" w:rsidP="00671F67">
            <w:pPr>
              <w:jc w:val="center"/>
            </w:pPr>
          </w:p>
        </w:tc>
        <w:tc>
          <w:tcPr>
            <w:tcW w:w="8460" w:type="dxa"/>
            <w:vAlign w:val="center"/>
          </w:tcPr>
          <w:p w14:paraId="38FAF545" w14:textId="6F5F5A56" w:rsidR="001302CA" w:rsidRDefault="001302CA" w:rsidP="00671F67">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sandal</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we bring a pair of sandal</m:t>
                        </m:r>
                      </m:e>
                      <m:e>
                        <m:r>
                          <w:rPr>
                            <w:rFonts w:ascii="Cambria Math" w:hAnsi="Cambria Math"/>
                          </w:rPr>
                          <m:t>0 if we do not</m:t>
                        </m:r>
                      </m:e>
                    </m:eqArr>
                  </m:e>
                </m:d>
              </m:oMath>
            </m:oMathPara>
          </w:p>
        </w:tc>
        <w:tc>
          <w:tcPr>
            <w:tcW w:w="445" w:type="dxa"/>
            <w:vAlign w:val="center"/>
          </w:tcPr>
          <w:p w14:paraId="0EA02D0A" w14:textId="08D287D1" w:rsidR="001302CA" w:rsidRDefault="001302CA" w:rsidP="00671F67">
            <w:pPr>
              <w:jc w:val="right"/>
            </w:pPr>
            <w:r>
              <w:t>(</w:t>
            </w:r>
            <w:fldSimple w:instr=" SEQ Eq \* MERGEFORMAT ">
              <w:r>
                <w:rPr>
                  <w:noProof/>
                </w:rPr>
                <w:t>1</w:t>
              </w:r>
            </w:fldSimple>
            <w:r>
              <w:t>)</w:t>
            </w:r>
          </w:p>
        </w:tc>
      </w:tr>
    </w:tbl>
    <w:p w14:paraId="20400E2D" w14:textId="77777777" w:rsidR="00671F67" w:rsidRDefault="001302CA">
      <w:pPr>
        <w:rPr>
          <w:rFonts w:eastAsiaTheme="minorEastAsia"/>
          <w:lang w:val="vi-VN"/>
        </w:rPr>
      </w:pPr>
      <w:r>
        <w:rPr>
          <w:lang w:val="vi-VN"/>
        </w:rPr>
        <w:t xml:space="preserve">This sandal has other characteristic as well like volume and utility and we can denote it as </w:t>
      </w:r>
      <m:oMath>
        <m:sSub>
          <m:sSubPr>
            <m:ctrlPr>
              <w:rPr>
                <w:rFonts w:ascii="Cambria Math" w:hAnsi="Cambria Math"/>
                <w:i/>
              </w:rPr>
            </m:ctrlPr>
          </m:sSubPr>
          <m:e>
            <m:r>
              <w:rPr>
                <w:rFonts w:ascii="Cambria Math" w:hAnsi="Cambria Math"/>
              </w:rPr>
              <m:t>volume</m:t>
            </m:r>
          </m:e>
          <m:sub>
            <m:r>
              <w:rPr>
                <w:rFonts w:ascii="Cambria Math" w:hAnsi="Cambria Math"/>
              </w:rPr>
              <m:t>sandal</m:t>
            </m:r>
          </m:sub>
        </m:sSub>
      </m:oMath>
      <w:r>
        <w:rPr>
          <w:rFonts w:eastAsiaTheme="minorEastAsia"/>
          <w:lang w:val="vi-VN"/>
        </w:rPr>
        <w:t xml:space="preserve">, and </w:t>
      </w:r>
      <m:oMath>
        <m:sSub>
          <m:sSubPr>
            <m:ctrlPr>
              <w:rPr>
                <w:rFonts w:ascii="Cambria Math" w:hAnsi="Cambria Math"/>
                <w:i/>
              </w:rPr>
            </m:ctrlPr>
          </m:sSubPr>
          <m:e>
            <m:r>
              <w:rPr>
                <w:rFonts w:ascii="Cambria Math" w:hAnsi="Cambria Math"/>
              </w:rPr>
              <m:t>utility</m:t>
            </m:r>
          </m:e>
          <m:sub>
            <m:r>
              <w:rPr>
                <w:rFonts w:ascii="Cambria Math" w:hAnsi="Cambria Math"/>
              </w:rPr>
              <m:t>sandal</m:t>
            </m:r>
          </m:sub>
        </m:sSub>
      </m:oMath>
      <w:r>
        <w:rPr>
          <w:rFonts w:eastAsiaTheme="minorEastAsia"/>
          <w:lang w:val="vi-VN"/>
        </w:rPr>
        <w:t xml:space="preserve">. </w:t>
      </w:r>
      <w:r w:rsidR="00671F67">
        <w:rPr>
          <w:rFonts w:eastAsiaTheme="minorEastAsia"/>
          <w:lang w:val="vi-VN"/>
        </w:rPr>
        <w:t xml:space="preserve">We can do the same thing as well for other items like </w:t>
      </w:r>
      <m:oMath>
        <m:sSub>
          <m:sSubPr>
            <m:ctrlPr>
              <w:rPr>
                <w:rFonts w:ascii="Cambria Math" w:hAnsi="Cambria Math"/>
                <w:i/>
              </w:rPr>
            </m:ctrlPr>
          </m:sSubPr>
          <m:e>
            <m:r>
              <w:rPr>
                <w:rFonts w:ascii="Cambria Math" w:hAnsi="Cambria Math"/>
              </w:rPr>
              <m:t>x</m:t>
            </m:r>
          </m:e>
          <m:sub>
            <m:r>
              <w:rPr>
                <w:rFonts w:ascii="Cambria Math" w:hAnsi="Cambria Math"/>
              </w:rPr>
              <m:t>oxford</m:t>
            </m:r>
          </m:sub>
        </m:sSub>
      </m:oMath>
      <w:r w:rsidR="00671F67">
        <w:rPr>
          <w:rFonts w:eastAsiaTheme="minorEastAsia"/>
          <w:lang w:val="vi-VN"/>
        </w:rPr>
        <w:t xml:space="preserve">, </w:t>
      </w:r>
      <m:oMath>
        <m:sSub>
          <m:sSubPr>
            <m:ctrlPr>
              <w:rPr>
                <w:rFonts w:ascii="Cambria Math" w:hAnsi="Cambria Math"/>
                <w:i/>
              </w:rPr>
            </m:ctrlPr>
          </m:sSubPr>
          <m:e>
            <m:r>
              <w:rPr>
                <w:rFonts w:ascii="Cambria Math" w:hAnsi="Cambria Math"/>
              </w:rPr>
              <m:t>x</m:t>
            </m:r>
          </m:e>
          <m:sub>
            <m:r>
              <w:rPr>
                <w:rFonts w:ascii="Cambria Math" w:hAnsi="Cambria Math"/>
              </w:rPr>
              <m:t>beige shorts</m:t>
            </m:r>
          </m:sub>
        </m:sSub>
      </m:oMath>
      <w:r w:rsidR="00671F67">
        <w:rPr>
          <w:rFonts w:eastAsiaTheme="minorEastAsia"/>
          <w:lang w:val="vi-VN"/>
        </w:rPr>
        <w:t xml:space="preserve">, etc... While writing this blog, I’m really tired having to type the item name again and again. What is there are 1000 item? Should I write it all out too? Thankfully, mathematician </w:t>
      </w:r>
      <w:r w:rsidR="00671F67">
        <w:rPr>
          <w:rFonts w:eastAsiaTheme="minorEastAsia"/>
          <w:lang w:val="vi-VN"/>
        </w:rPr>
        <w:lastRenderedPageBreak/>
        <w:t xml:space="preserve">creates the term “Set” exactly for this. We have a Set of Item </w:t>
      </w:r>
      <w:r w:rsidR="00671F67" w:rsidRPr="00671F67">
        <w:rPr>
          <w:rFonts w:eastAsiaTheme="minorEastAsia"/>
          <w:i/>
          <w:iCs/>
          <w:lang w:val="vi-VN"/>
        </w:rPr>
        <w:t>I</w:t>
      </w:r>
      <w:r w:rsidR="00671F67">
        <w:rPr>
          <w:rFonts w:eastAsiaTheme="minorEastAsia"/>
          <w:i/>
          <w:iCs/>
          <w:lang w:val="vi-VN"/>
        </w:rPr>
        <w:t xml:space="preserve">={1,2,3...6} </w:t>
      </w:r>
      <w:r w:rsidR="00671F67">
        <w:rPr>
          <w:rFonts w:eastAsiaTheme="minorEastAsia"/>
          <w:lang w:val="vi-VN"/>
        </w:rPr>
        <w:t>and each number represents an item (i.e. 1 stands for sanda -&gt; 6 for beige shorts).</w:t>
      </w:r>
    </w:p>
    <w:p w14:paraId="5BF9B6B2" w14:textId="1CF95261" w:rsidR="001302CA" w:rsidRDefault="00671F67">
      <w:pPr>
        <w:rPr>
          <w:rFonts w:eastAsiaTheme="minorEastAsia"/>
          <w:lang w:val="vi-VN"/>
        </w:rPr>
      </w:pPr>
      <w:r>
        <w:rPr>
          <w:rFonts w:eastAsiaTheme="minorEastAsia"/>
          <w:lang w:val="vi-VN"/>
        </w:rPr>
        <w:t xml:space="preserve"> </w:t>
      </w:r>
    </w:p>
    <w:p w14:paraId="23DA0D4F" w14:textId="1083F774" w:rsidR="00671F67" w:rsidRDefault="00671F67">
      <w:pPr>
        <w:rPr>
          <w:rFonts w:eastAsiaTheme="minorEastAsia"/>
          <w:lang w:val="vi-VN"/>
        </w:rPr>
      </w:pPr>
      <w:r>
        <w:rPr>
          <w:rFonts w:eastAsiaTheme="minorEastAsia"/>
          <w:lang w:val="vi-VN"/>
        </w:rPr>
        <w:t>Second</w:t>
      </w:r>
      <w:r w:rsidR="00AF5125">
        <w:rPr>
          <w:rFonts w:eastAsiaTheme="minorEastAsia"/>
          <w:lang w:val="vi-VN"/>
        </w:rPr>
        <w:t>,</w:t>
      </w:r>
      <w:r>
        <w:rPr>
          <w:rFonts w:eastAsiaTheme="minorEastAsia"/>
          <w:lang w:val="vi-VN"/>
        </w:rPr>
        <w:t xml:space="preserve"> let’s set up </w:t>
      </w:r>
      <w:r w:rsidR="00186F71">
        <w:rPr>
          <w:rFonts w:eastAsiaTheme="minorEastAsia"/>
          <w:lang w:val="vi-VN"/>
        </w:rPr>
        <w:t>our</w:t>
      </w:r>
      <w:r>
        <w:rPr>
          <w:rFonts w:eastAsiaTheme="minorEastAsia"/>
          <w:lang w:val="vi-VN"/>
        </w:rPr>
        <w:t xml:space="preserve"> objective. </w:t>
      </w:r>
      <w:r w:rsidR="00186F71">
        <w:rPr>
          <w:rFonts w:eastAsiaTheme="minorEastAsia"/>
          <w:lang w:val="vi-VN"/>
        </w:rPr>
        <w:t>Again, this would rather be easy in this context since the answer is right in the question, i.e., maximiz</w:t>
      </w:r>
      <w:r w:rsidR="00AF5125">
        <w:rPr>
          <w:rFonts w:eastAsiaTheme="minorEastAsia"/>
          <w:lang w:val="vi-VN"/>
        </w:rPr>
        <w:t>ing</w:t>
      </w:r>
      <w:r w:rsidR="00186F71">
        <w:rPr>
          <w:rFonts w:eastAsiaTheme="minorEastAsia"/>
          <w:lang w:val="vi-VN"/>
        </w:rPr>
        <w:t xml:space="preserve"> utility. However, it’s not always that easy like what a government should do to maximize its citizen happiness? Lot’s of problem can prompts up like on what metric do you measure happiness? Is it GDP or the level of dopamine in one’s brain? For GDP, If there’s an economic policy that would bring happiness to the majority of the people but not to the remaining (like using one wealthy city revenue/tax to subsidize severals poorer one), should we still do it?</w:t>
      </w:r>
      <w:r w:rsidR="00AF5125">
        <w:rPr>
          <w:rFonts w:eastAsiaTheme="minorEastAsia"/>
          <w:lang w:val="vi-VN"/>
        </w:rPr>
        <w:t xml:space="preserve"> I’m straying here, let’s hop back to our “knapsack” problem. If we bring a sandal (i.e.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=1)</m:t>
        </m:r>
      </m:oMath>
      <w:r w:rsidR="00AF5125">
        <w:rPr>
          <w:rFonts w:eastAsiaTheme="minorEastAsia"/>
          <w:lang w:val="vi-VN"/>
        </w:rPr>
        <w:t xml:space="preserve"> we would gain </w:t>
      </w:r>
      <m:oMath>
        <m:sSub>
          <m:sSubPr>
            <m:ctrlPr>
              <w:rPr>
                <w:rFonts w:ascii="Cambria Math" w:hAnsi="Cambria Math"/>
                <w:i/>
              </w:rPr>
            </m:ctrlPr>
          </m:sSubPr>
          <m:e>
            <m:r>
              <w:rPr>
                <w:rFonts w:ascii="Cambria Math" w:hAnsi="Cambria Math"/>
              </w:rPr>
              <m:t>utility</m:t>
            </m:r>
          </m:e>
          <m:sub>
            <m:r>
              <w:rPr>
                <w:rFonts w:ascii="Cambria Math" w:hAnsi="Cambria Math"/>
              </w:rPr>
              <m:t>1</m:t>
            </m:r>
          </m:sub>
        </m:sSub>
      </m:oMath>
      <w:r w:rsidR="00AF5125">
        <w:rPr>
          <w:rFonts w:eastAsiaTheme="minorEastAsia"/>
          <w:lang w:val="vi-VN"/>
        </w:rPr>
        <w:t xml:space="preserve"> in utility or in other words,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×utility</m:t>
            </m:r>
          </m:e>
          <m:sub>
            <m:r>
              <w:rPr>
                <w:rFonts w:ascii="Cambria Math" w:hAnsi="Cambria Math"/>
              </w:rPr>
              <m:t>1</m:t>
            </m:r>
          </m:sub>
        </m:sSub>
      </m:oMath>
      <w:r w:rsidR="00AF5125">
        <w:rPr>
          <w:rFonts w:eastAsiaTheme="minorEastAsia"/>
          <w:lang w:val="vi-VN"/>
        </w:rPr>
        <w:t xml:space="preserve">. If we don’t bring a sandal (i.e.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=0)</m:t>
        </m:r>
      </m:oMath>
      <w:r w:rsidR="00AF5125">
        <w:rPr>
          <w:rFonts w:eastAsiaTheme="minorEastAsia"/>
          <w:lang w:val="vi-VN"/>
        </w:rPr>
        <w:t xml:space="preserve">, the product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×utility</m:t>
            </m:r>
          </m:e>
          <m:sub>
            <m:r>
              <w:rPr>
                <w:rFonts w:ascii="Cambria Math" w:hAnsi="Cambria Math"/>
              </w:rPr>
              <m:t>1</m:t>
            </m:r>
          </m:sub>
        </m:sSub>
        <m:r>
          <w:rPr>
            <w:rFonts w:ascii="Cambria Math" w:hAnsi="Cambria Math"/>
          </w:rPr>
          <m:t xml:space="preserve"> </m:t>
        </m:r>
      </m:oMath>
      <w:r w:rsidR="00AF5125">
        <w:rPr>
          <w:rFonts w:eastAsiaTheme="minorEastAsia"/>
          <w:lang w:val="vi-VN"/>
        </w:rPr>
        <w:t xml:space="preserve">would be 0. We can do the same thing for other item and take the sum in mathematical term as follow: </w:t>
      </w:r>
      <w:r w:rsidR="00186F71">
        <w:rPr>
          <w:rFonts w:eastAsiaTheme="minorEastAsia"/>
          <w:lang w:val="vi-VN"/>
        </w:rPr>
        <w:t xml:space="preserve">  </w:t>
      </w:r>
    </w:p>
    <w:tbl>
      <w:tblPr>
        <w:tblStyle w:val="TableGrid"/>
        <w:tblW w:w="0" w:type="auto"/>
        <w:tblCellMar>
          <w:left w:w="0" w:type="dxa"/>
          <w:right w:w="0" w:type="dxa"/>
        </w:tblCellMar>
        <w:tblLook w:val="04A0" w:firstRow="1" w:lastRow="0" w:firstColumn="1" w:lastColumn="0" w:noHBand="0" w:noVBand="1"/>
      </w:tblPr>
      <w:tblGrid>
        <w:gridCol w:w="445"/>
        <w:gridCol w:w="8460"/>
        <w:gridCol w:w="445"/>
      </w:tblGrid>
      <w:tr w:rsidR="00AF5125" w14:paraId="454A388F" w14:textId="77777777" w:rsidTr="00AF5125">
        <w:tc>
          <w:tcPr>
            <w:tcW w:w="445" w:type="dxa"/>
            <w:vAlign w:val="center"/>
          </w:tcPr>
          <w:p w14:paraId="46B97EDE" w14:textId="77777777" w:rsidR="00AF5125" w:rsidRDefault="00AF5125" w:rsidP="00AF5125">
            <w:pPr>
              <w:jc w:val="center"/>
            </w:pPr>
          </w:p>
        </w:tc>
        <w:tc>
          <w:tcPr>
            <w:tcW w:w="8460" w:type="dxa"/>
            <w:vAlign w:val="center"/>
          </w:tcPr>
          <w:p w14:paraId="5544DA85" w14:textId="0189AA3D" w:rsidR="00AF5125" w:rsidRDefault="00AF5125" w:rsidP="00AF5125">
            <w:pPr>
              <w:jc w:val="center"/>
            </w:pPr>
            <m:oMathPara>
              <m:oMath>
                <m:r>
                  <m:rPr>
                    <m:sty m:val="p"/>
                  </m:rPr>
                  <w:rPr>
                    <w:rFonts w:ascii="Cambria Math" w:eastAsiaTheme="minorEastAsia" w:hAnsi="Cambria Math"/>
                    <w:lang w:val="vi-VN"/>
                  </w:rPr>
                  <m:t>Maximizing:</m:t>
                </m:r>
                <m: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6</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×utility</m:t>
                        </m:r>
                      </m:e>
                      <m:sub>
                        <m:r>
                          <w:rPr>
                            <w:rFonts w:ascii="Cambria Math" w:hAnsi="Cambria Math"/>
                          </w:rPr>
                          <m:t>i</m:t>
                        </m:r>
                      </m:sub>
                    </m:sSub>
                  </m:e>
                </m:nary>
              </m:oMath>
            </m:oMathPara>
          </w:p>
        </w:tc>
        <w:tc>
          <w:tcPr>
            <w:tcW w:w="445" w:type="dxa"/>
            <w:vAlign w:val="center"/>
          </w:tcPr>
          <w:p w14:paraId="4D801248" w14:textId="1B59E27C" w:rsidR="00AF5125" w:rsidRDefault="00AF5125" w:rsidP="00AF5125">
            <w:pPr>
              <w:jc w:val="right"/>
            </w:pPr>
            <w:r>
              <w:t>(</w:t>
            </w:r>
            <w:fldSimple w:instr=" SEQ Eq \* MERGEFORMAT ">
              <w:r>
                <w:rPr>
                  <w:noProof/>
                </w:rPr>
                <w:t>2</w:t>
              </w:r>
            </w:fldSimple>
            <w:r>
              <w:t>)</w:t>
            </w:r>
          </w:p>
        </w:tc>
      </w:tr>
    </w:tbl>
    <w:p w14:paraId="7BDBAFCF" w14:textId="77777777" w:rsidR="00AF5125" w:rsidRPr="00671F67" w:rsidRDefault="00AF5125">
      <w:pPr>
        <w:rPr>
          <w:lang w:val="vi-VN"/>
        </w:rPr>
      </w:pPr>
    </w:p>
    <w:p w14:paraId="3DB4FC23" w14:textId="31A1E570" w:rsidR="001302CA" w:rsidRDefault="00AF5125">
      <w:pPr>
        <w:rPr>
          <w:lang w:val="vi-VN"/>
        </w:rPr>
      </w:pPr>
      <w:r>
        <w:rPr>
          <w:lang w:val="vi-VN"/>
        </w:rPr>
        <w:t xml:space="preserve">People love to use the parameter </w:t>
      </w:r>
      <m:oMath>
        <m:r>
          <w:rPr>
            <w:rFonts w:ascii="Cambria Math" w:hAnsi="Cambria Math"/>
          </w:rPr>
          <m:t>z</m:t>
        </m:r>
      </m:oMath>
      <w:r>
        <w:rPr>
          <w:rFonts w:eastAsiaTheme="minorEastAsia"/>
          <w:lang w:val="vi-VN"/>
        </w:rPr>
        <w:t xml:space="preserve"> to represent the objective function value so if you have no preference on what you should call it, just use </w:t>
      </w:r>
      <m:oMath>
        <m:r>
          <w:rPr>
            <w:rFonts w:ascii="Cambria Math" w:hAnsi="Cambria Math"/>
          </w:rPr>
          <m:t>z</m:t>
        </m:r>
      </m:oMath>
      <w:r>
        <w:rPr>
          <w:rFonts w:eastAsiaTheme="minorEastAsia"/>
          <w:lang w:val="vi-VN"/>
        </w:rPr>
        <w:t xml:space="preserve"> for peace of mind.</w:t>
      </w:r>
      <w:r>
        <w:rPr>
          <w:lang w:val="vi-VN"/>
        </w:rPr>
        <w:t xml:space="preserve"> </w:t>
      </w:r>
    </w:p>
    <w:p w14:paraId="2AEBBA81" w14:textId="232CFFE5" w:rsidR="00AF5125" w:rsidRPr="004138FE" w:rsidRDefault="00AF5125">
      <w:r>
        <w:rPr>
          <w:lang w:val="vi-VN"/>
        </w:rPr>
        <w:t>Third, let’s set up our constraints</w:t>
      </w:r>
      <w:r w:rsidR="00537B82">
        <w:rPr>
          <w:lang w:val="vi-VN"/>
        </w:rPr>
        <w:t>. Let’s tackle the knapsack capacity first</w:t>
      </w:r>
    </w:p>
    <w:bookmarkStart w:id="0" w:name="_GoBack"/>
    <w:p w14:paraId="6F8DED8A" w14:textId="458A6FDB" w:rsidR="00AF5125" w:rsidRDefault="004138FE">
      <w:pPr>
        <w:rPr>
          <w:lang w:val="vi-VN"/>
        </w:rPr>
      </w:pPr>
      <w:r w:rsidRPr="00BD069B">
        <w:rPr>
          <w:position w:val="-12"/>
        </w:rPr>
        <w:object w:dxaOrig="1040" w:dyaOrig="360" w14:anchorId="753D2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pt;height:18.15pt" o:ole="">
            <v:imagedata r:id="rId6" o:title=""/>
          </v:shape>
          <o:OLEObject Type="Embed" ProgID="Equation.DSMT4" ShapeID="_x0000_i1025" DrawAspect="Content" ObjectID="_1640965120" r:id="rId7"/>
        </w:object>
      </w:r>
      <w:bookmarkEnd w:id="0"/>
    </w:p>
    <w:p w14:paraId="6DB27925" w14:textId="77777777" w:rsidR="00AF5125" w:rsidRDefault="00AF5125">
      <w:pPr>
        <w:rPr>
          <w:lang w:val="vi-VN"/>
        </w:rPr>
      </w:pPr>
    </w:p>
    <w:p w14:paraId="240ADED3" w14:textId="7CDE875D" w:rsidR="00F7304D" w:rsidRDefault="00F7304D">
      <w:pPr>
        <w:rPr>
          <w:lang w:val="vi-VN"/>
        </w:rPr>
      </w:pPr>
      <w:r>
        <w:rPr>
          <w:lang w:val="vi-VN"/>
        </w:rPr>
        <w:t>Objective: What are you trying to achieve (i.e. maximizing the Utility)?</w:t>
      </w:r>
    </w:p>
    <w:p w14:paraId="741999E7" w14:textId="4F072A65" w:rsidR="00F7304D" w:rsidRDefault="00F7304D">
      <w:pPr>
        <w:rPr>
          <w:lang w:val="vi-VN"/>
        </w:rPr>
      </w:pPr>
      <w:r>
        <w:rPr>
          <w:lang w:val="vi-VN"/>
        </w:rPr>
        <w:t xml:space="preserve">Decision variable: a variable </w:t>
      </w:r>
      <w:r w:rsidR="001302CA">
        <w:rPr>
          <w:lang w:val="vi-VN"/>
        </w:rPr>
        <w:t>that would chiefly affect the objective function value (i.e. what item to bring)</w:t>
      </w:r>
    </w:p>
    <w:p w14:paraId="7FA77C2A" w14:textId="0ADE2AE8" w:rsidR="001302CA" w:rsidRDefault="001302CA" w:rsidP="001302CA">
      <w:pPr>
        <w:rPr>
          <w:lang w:val="vi-VN"/>
        </w:rPr>
      </w:pPr>
      <w:r>
        <w:rPr>
          <w:lang w:val="vi-VN"/>
        </w:rPr>
        <w:t>Constraint: limitation on how far your variable can go (i.e. at least something to cover your foot, top-half, and bottom-half; the capacity of your carry-on)</w:t>
      </w:r>
    </w:p>
    <w:p w14:paraId="0820C53A" w14:textId="78DB7865" w:rsidR="001302CA" w:rsidRDefault="001302CA" w:rsidP="001302CA">
      <w:pPr>
        <w:rPr>
          <w:lang w:val="vi-VN"/>
        </w:rPr>
      </w:pPr>
      <w:r>
        <w:rPr>
          <w:lang w:val="vi-VN"/>
        </w:rPr>
        <w:t>A Solution: a combination of decision variables (i.e. an oxford shoe, OCBD, and Beige Short) t</w:t>
      </w:r>
    </w:p>
    <w:p w14:paraId="60F234B7" w14:textId="77777777" w:rsidR="001302CA" w:rsidRPr="001437CA" w:rsidRDefault="001302CA">
      <w:pPr>
        <w:rPr>
          <w:lang w:val="vi-VN"/>
        </w:rPr>
      </w:pPr>
    </w:p>
    <w:sectPr w:rsidR="001302CA" w:rsidRPr="001437CA" w:rsidSect="00DF00EA">
      <w:pgSz w:w="12240" w:h="15840"/>
      <w:pgMar w:top="1440" w:right="1440" w:bottom="1440" w:left="1440" w:header="720" w:footer="720" w:gutter="0"/>
      <w:lnNumType w:countBy="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A4C36"/>
    <w:multiLevelType w:val="multilevel"/>
    <w:tmpl w:val="87205DDC"/>
    <w:lvl w:ilvl="0">
      <w:start w:val="1"/>
      <w:numFmt w:val="decimal"/>
      <w:pStyle w:val="Heading1"/>
      <w:suff w:val="space"/>
      <w:lvlText w:val="%1."/>
      <w:lvlJc w:val="left"/>
      <w:pPr>
        <w:ind w:left="360" w:hanging="360"/>
      </w:pPr>
      <w:rPr>
        <w:rFonts w:ascii="Calibri" w:hAnsi="Calibri" w:hint="default"/>
        <w:b/>
        <w:i w:val="0"/>
        <w:sz w:val="24"/>
      </w:rPr>
    </w:lvl>
    <w:lvl w:ilvl="1">
      <w:start w:val="1"/>
      <w:numFmt w:val="decimal"/>
      <w:pStyle w:val="Heading2"/>
      <w:suff w:val="space"/>
      <w:lvlText w:val="%1.%2."/>
      <w:lvlJc w:val="left"/>
      <w:pPr>
        <w:ind w:left="0" w:firstLine="0"/>
      </w:pPr>
      <w:rPr>
        <w:rFonts w:ascii="Calibri" w:hAnsi="Calibri" w:hint="default"/>
        <w:b/>
        <w:i w:val="0"/>
        <w:sz w:val="24"/>
      </w:rPr>
    </w:lvl>
    <w:lvl w:ilvl="2">
      <w:start w:val="1"/>
      <w:numFmt w:val="decimal"/>
      <w:pStyle w:val="Heading3"/>
      <w:suff w:val="space"/>
      <w:lvlText w:val="%1.%2.%3."/>
      <w:lvlJc w:val="left"/>
      <w:pPr>
        <w:ind w:left="0" w:firstLine="0"/>
      </w:pPr>
      <w:rPr>
        <w:rFonts w:ascii="Calibri" w:hAnsi="Calibri" w:hint="default"/>
        <w:b w:val="0"/>
        <w:i/>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0454A5B"/>
    <w:multiLevelType w:val="multilevel"/>
    <w:tmpl w:val="913C1610"/>
    <w:styleLink w:val="Appendix"/>
    <w:lvl w:ilvl="0">
      <w:start w:val="1"/>
      <w:numFmt w:val="upperLetter"/>
      <w:pStyle w:val="Heading4"/>
      <w:lvlText w:val="APPENDIX %1. "/>
      <w:lvlJc w:val="left"/>
      <w:pPr>
        <w:ind w:left="360" w:hanging="360"/>
      </w:pPr>
      <w:rPr>
        <w:rFonts w:ascii="Times New Roman" w:hAnsi="Times New Roman" w:hint="default"/>
        <w:b/>
        <w:i w:val="0"/>
        <w:sz w:val="24"/>
      </w:rPr>
    </w:lvl>
    <w:lvl w:ilvl="1">
      <w:start w:val="1"/>
      <w:numFmt w:val="decimal"/>
      <w:pStyle w:val="Heading5"/>
      <w:lvlText w:val="APPENDIX %1.%2"/>
      <w:lvlJc w:val="left"/>
      <w:pPr>
        <w:ind w:left="720" w:hanging="72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tjAxMTY1MjW3sDRT0lEKTi0uzszPAykwrAUA82QTmSwAAAA="/>
  </w:docVars>
  <w:rsids>
    <w:rsidRoot w:val="001437CA"/>
    <w:rsid w:val="00062DCB"/>
    <w:rsid w:val="000B3D03"/>
    <w:rsid w:val="001302CA"/>
    <w:rsid w:val="001437CA"/>
    <w:rsid w:val="00186F71"/>
    <w:rsid w:val="001E743E"/>
    <w:rsid w:val="00246E2C"/>
    <w:rsid w:val="002D499A"/>
    <w:rsid w:val="004138FE"/>
    <w:rsid w:val="004D0CED"/>
    <w:rsid w:val="00537B82"/>
    <w:rsid w:val="00671F67"/>
    <w:rsid w:val="00AF5125"/>
    <w:rsid w:val="00B963F9"/>
    <w:rsid w:val="00BB2CFB"/>
    <w:rsid w:val="00DF00EA"/>
    <w:rsid w:val="00E91A5A"/>
    <w:rsid w:val="00F7304D"/>
    <w:rsid w:val="00FA4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34F1"/>
  <w15:chartTrackingRefBased/>
  <w15:docId w15:val="{254043A1-B75A-4FFD-9946-16D4A4AD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00EA"/>
    <w:pPr>
      <w:spacing w:line="300" w:lineRule="auto"/>
      <w:jc w:val="both"/>
    </w:pPr>
    <w:rPr>
      <w:rFonts w:asciiTheme="minorHAnsi" w:hAnsiTheme="minorHAnsi"/>
      <w:sz w:val="24"/>
    </w:rPr>
  </w:style>
  <w:style w:type="paragraph" w:styleId="Heading1">
    <w:name w:val="heading 1"/>
    <w:basedOn w:val="Normal"/>
    <w:next w:val="Normal"/>
    <w:link w:val="Heading1Char"/>
    <w:uiPriority w:val="9"/>
    <w:qFormat/>
    <w:rsid w:val="00DF00EA"/>
    <w:pPr>
      <w:keepNext/>
      <w:keepLines/>
      <w:numPr>
        <w:numId w:val="2"/>
      </w:numP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F00EA"/>
    <w:pPr>
      <w:keepNext/>
      <w:keepLines/>
      <w:numPr>
        <w:ilvl w:val="1"/>
        <w:numId w:val="2"/>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F00EA"/>
    <w:pPr>
      <w:keepNext/>
      <w:keepLines/>
      <w:numPr>
        <w:ilvl w:val="2"/>
        <w:numId w:val="2"/>
      </w:numPr>
      <w:outlineLvl w:val="2"/>
    </w:pPr>
    <w:rPr>
      <w:rFonts w:eastAsiaTheme="majorEastAsia" w:cstheme="majorBidi"/>
      <w:i/>
      <w:szCs w:val="24"/>
    </w:rPr>
  </w:style>
  <w:style w:type="paragraph" w:styleId="Heading4">
    <w:name w:val="heading 4"/>
    <w:aliases w:val="Appendix 1"/>
    <w:basedOn w:val="Normal"/>
    <w:next w:val="Normal"/>
    <w:link w:val="Heading4Char"/>
    <w:autoRedefine/>
    <w:uiPriority w:val="9"/>
    <w:semiHidden/>
    <w:unhideWhenUsed/>
    <w:qFormat/>
    <w:rsid w:val="000B3D03"/>
    <w:pPr>
      <w:keepNext/>
      <w:keepLines/>
      <w:numPr>
        <w:numId w:val="1"/>
      </w:numPr>
      <w:outlineLvl w:val="3"/>
    </w:pPr>
    <w:rPr>
      <w:rFonts w:eastAsiaTheme="majorEastAsia" w:cstheme="majorBidi"/>
      <w:b/>
      <w:iCs/>
    </w:rPr>
  </w:style>
  <w:style w:type="paragraph" w:styleId="Heading5">
    <w:name w:val="heading 5"/>
    <w:aliases w:val="APPENDIX 2"/>
    <w:basedOn w:val="Normal"/>
    <w:next w:val="Normal"/>
    <w:link w:val="Heading5Char"/>
    <w:autoRedefine/>
    <w:uiPriority w:val="9"/>
    <w:semiHidden/>
    <w:unhideWhenUsed/>
    <w:qFormat/>
    <w:rsid w:val="00062DCB"/>
    <w:pPr>
      <w:keepNext/>
      <w:keepLines/>
      <w:numPr>
        <w:ilvl w:val="1"/>
        <w:numId w:val="1"/>
      </w:numPr>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0B3D03"/>
    <w:rPr>
      <w:rFonts w:eastAsiaTheme="minorEastAsia"/>
      <w:b/>
    </w:rPr>
  </w:style>
  <w:style w:type="paragraph" w:styleId="TOC2">
    <w:name w:val="toc 2"/>
    <w:basedOn w:val="Normal"/>
    <w:next w:val="Normal"/>
    <w:autoRedefine/>
    <w:uiPriority w:val="39"/>
    <w:unhideWhenUsed/>
    <w:rsid w:val="000B3D03"/>
    <w:pPr>
      <w:spacing w:after="100" w:line="259" w:lineRule="auto"/>
    </w:pPr>
    <w:rPr>
      <w:rFonts w:eastAsiaTheme="minorEastAsia"/>
      <w:b/>
    </w:rPr>
  </w:style>
  <w:style w:type="paragraph" w:styleId="TOC3">
    <w:name w:val="toc 3"/>
    <w:basedOn w:val="Normal"/>
    <w:next w:val="Normal"/>
    <w:autoRedefine/>
    <w:uiPriority w:val="39"/>
    <w:unhideWhenUsed/>
    <w:rsid w:val="000B3D03"/>
    <w:pPr>
      <w:ind w:left="216"/>
    </w:pPr>
    <w:rPr>
      <w:rFonts w:eastAsiaTheme="minorEastAsia"/>
    </w:rPr>
  </w:style>
  <w:style w:type="paragraph" w:styleId="TOC5">
    <w:name w:val="toc 5"/>
    <w:basedOn w:val="Normal"/>
    <w:next w:val="Normal"/>
    <w:autoRedefine/>
    <w:uiPriority w:val="39"/>
    <w:semiHidden/>
    <w:unhideWhenUsed/>
    <w:rsid w:val="000B3D03"/>
    <w:rPr>
      <w:b/>
    </w:rPr>
  </w:style>
  <w:style w:type="paragraph" w:styleId="TOC6">
    <w:name w:val="toc 6"/>
    <w:basedOn w:val="Normal"/>
    <w:next w:val="Normal"/>
    <w:autoRedefine/>
    <w:uiPriority w:val="39"/>
    <w:semiHidden/>
    <w:unhideWhenUsed/>
    <w:rsid w:val="000B3D03"/>
    <w:pPr>
      <w:ind w:left="216"/>
    </w:pPr>
  </w:style>
  <w:style w:type="character" w:customStyle="1" w:styleId="Heading4Char">
    <w:name w:val="Heading 4 Char"/>
    <w:aliases w:val="Appendix 1 Char"/>
    <w:basedOn w:val="DefaultParagraphFont"/>
    <w:link w:val="Heading4"/>
    <w:uiPriority w:val="9"/>
    <w:semiHidden/>
    <w:rsid w:val="000B3D03"/>
    <w:rPr>
      <w:rFonts w:eastAsiaTheme="majorEastAsia" w:cstheme="majorBidi"/>
      <w:b/>
      <w:iCs/>
    </w:rPr>
  </w:style>
  <w:style w:type="character" w:customStyle="1" w:styleId="Heading5Char">
    <w:name w:val="Heading 5 Char"/>
    <w:aliases w:val="APPENDIX 2 Char"/>
    <w:basedOn w:val="DefaultParagraphFont"/>
    <w:link w:val="Heading5"/>
    <w:uiPriority w:val="9"/>
    <w:semiHidden/>
    <w:rsid w:val="00062DCB"/>
    <w:rPr>
      <w:rFonts w:eastAsiaTheme="majorEastAsia" w:cstheme="majorBidi"/>
      <w:b/>
    </w:rPr>
  </w:style>
  <w:style w:type="numbering" w:customStyle="1" w:styleId="Appendix">
    <w:name w:val="Appendix"/>
    <w:uiPriority w:val="99"/>
    <w:rsid w:val="00062DCB"/>
    <w:pPr>
      <w:numPr>
        <w:numId w:val="1"/>
      </w:numPr>
    </w:pPr>
  </w:style>
  <w:style w:type="character" w:customStyle="1" w:styleId="Heading1Char">
    <w:name w:val="Heading 1 Char"/>
    <w:basedOn w:val="DefaultParagraphFont"/>
    <w:link w:val="Heading1"/>
    <w:uiPriority w:val="9"/>
    <w:rsid w:val="00DF00EA"/>
    <w:rPr>
      <w:rFonts w:asciiTheme="minorHAnsi" w:eastAsiaTheme="majorEastAsia" w:hAnsiTheme="minorHAnsi" w:cstheme="majorBidi"/>
      <w:b/>
      <w:sz w:val="24"/>
      <w:szCs w:val="32"/>
    </w:rPr>
  </w:style>
  <w:style w:type="character" w:customStyle="1" w:styleId="Heading2Char">
    <w:name w:val="Heading 2 Char"/>
    <w:basedOn w:val="DefaultParagraphFont"/>
    <w:link w:val="Heading2"/>
    <w:uiPriority w:val="9"/>
    <w:rsid w:val="00DF00EA"/>
    <w:rPr>
      <w:rFonts w:asciiTheme="minorHAnsi" w:eastAsiaTheme="majorEastAsia" w:hAnsiTheme="minorHAnsi" w:cstheme="majorBidi"/>
      <w:b/>
      <w:sz w:val="24"/>
      <w:szCs w:val="26"/>
    </w:rPr>
  </w:style>
  <w:style w:type="character" w:customStyle="1" w:styleId="Heading3Char">
    <w:name w:val="Heading 3 Char"/>
    <w:basedOn w:val="DefaultParagraphFont"/>
    <w:link w:val="Heading3"/>
    <w:uiPriority w:val="9"/>
    <w:rsid w:val="00DF00EA"/>
    <w:rPr>
      <w:rFonts w:asciiTheme="minorHAnsi" w:eastAsiaTheme="majorEastAsia" w:hAnsiTheme="minorHAnsi" w:cstheme="majorBidi"/>
      <w:i/>
      <w:sz w:val="24"/>
      <w:szCs w:val="24"/>
    </w:rPr>
  </w:style>
  <w:style w:type="paragraph" w:styleId="Caption">
    <w:name w:val="caption"/>
    <w:basedOn w:val="Normal"/>
    <w:next w:val="Normal"/>
    <w:uiPriority w:val="35"/>
    <w:unhideWhenUsed/>
    <w:qFormat/>
    <w:rsid w:val="00DF00EA"/>
    <w:pPr>
      <w:spacing w:line="240" w:lineRule="auto"/>
      <w:jc w:val="left"/>
    </w:pPr>
    <w:rPr>
      <w:b/>
      <w:iCs/>
      <w:szCs w:val="18"/>
    </w:rPr>
  </w:style>
  <w:style w:type="table" w:styleId="TableGrid">
    <w:name w:val="Table Grid"/>
    <w:basedOn w:val="TableNormal"/>
    <w:uiPriority w:val="39"/>
    <w:rsid w:val="00DF00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DF00EA"/>
  </w:style>
  <w:style w:type="paragraph" w:styleId="BalloonText">
    <w:name w:val="Balloon Text"/>
    <w:basedOn w:val="Normal"/>
    <w:link w:val="BalloonTextChar"/>
    <w:uiPriority w:val="99"/>
    <w:semiHidden/>
    <w:unhideWhenUsed/>
    <w:rsid w:val="00DF00E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0EA"/>
    <w:rPr>
      <w:rFonts w:ascii="Segoe UI" w:hAnsi="Segoe UI" w:cs="Segoe UI"/>
      <w:sz w:val="18"/>
      <w:szCs w:val="18"/>
    </w:rPr>
  </w:style>
  <w:style w:type="character" w:styleId="PlaceholderText">
    <w:name w:val="Placeholder Text"/>
    <w:basedOn w:val="DefaultParagraphFont"/>
    <w:uiPriority w:val="99"/>
    <w:semiHidden/>
    <w:rsid w:val="001302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hngo\Documents\Custom%20Office%20Templates\casual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505F5-A878-4797-8900-99D5F92C5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casual3</Template>
  <TotalTime>278</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Ngo (hhngo)</dc:creator>
  <cp:keywords/>
  <dc:description/>
  <cp:lastModifiedBy>Huan Hoang Ngo (hhngo)</cp:lastModifiedBy>
  <cp:revision>1</cp:revision>
  <dcterms:created xsi:type="dcterms:W3CDTF">2020-01-19T20:14:00Z</dcterms:created>
  <dcterms:modified xsi:type="dcterms:W3CDTF">2020-01-20T00:52:00Z</dcterms:modified>
</cp:coreProperties>
</file>