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4CFA7">
      <w:pPr>
        <w:pStyle w:val="2"/>
        <w:keepNext w:val="0"/>
        <w:keepLines w:val="0"/>
        <w:widowControl/>
        <w:suppressLineNumbers w:val="0"/>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这篇《Open Source: From Community to Commercialization》给我最大的启发在于，它打破了“开源=免费=难以商业化”的传统认知，用系统性的框架解释了开源如何在保持技术开放性的同时实现商业成功。</w:t>
      </w:r>
    </w:p>
    <w:p w14:paraId="1A64D202">
      <w:pPr>
        <w:keepNext w:val="0"/>
        <w:keepLines w:val="0"/>
        <w:widowControl/>
        <w:suppressLineNumbers w:val="0"/>
        <w:spacing w:before="0" w:beforeAutospacing="1" w:after="120" w:afterAutospacing="1" w:line="360" w:lineRule="auto"/>
        <w:ind w:left="0" w:leftChars="0" w:right="0" w:rightChars="0" w:firstLine="480" w:firstLineChars="200"/>
        <w:jc w:val="both"/>
        <w:rPr>
          <w:rFonts w:hint="eastAsia" w:ascii="宋体" w:hAnsi="宋体" w:eastAsia="宋体" w:cs="宋体"/>
          <w:b w:val="0"/>
          <w:i w:val="0"/>
          <w:strike w:val="0"/>
          <w:color w:val="auto"/>
          <w:kern w:val="0"/>
          <w:sz w:val="24"/>
          <w:szCs w:val="24"/>
          <w:u w:val="none"/>
          <w:lang w:val="en-US" w:eastAsia="zh-CN" w:bidi="ar"/>
        </w:rPr>
      </w:pPr>
      <w:r>
        <w:rPr>
          <w:rFonts w:hint="eastAsia" w:ascii="宋体" w:hAnsi="宋体" w:eastAsia="宋体" w:cs="宋体"/>
          <w:b w:val="0"/>
          <w:i w:val="0"/>
          <w:strike w:val="0"/>
          <w:color w:val="auto"/>
          <w:kern w:val="0"/>
          <w:sz w:val="24"/>
          <w:szCs w:val="24"/>
          <w:u w:val="none"/>
          <w:lang w:val="en-US" w:eastAsia="zh-CN" w:bidi="ar"/>
        </w:rPr>
        <w:t>文章最有价值之处，是提出了“三大支柱”这一分析模型。相较于泛泛而谈开源精神或商业模式，该框架将开源创业拆解为可观察、可衡量、可调整的过程，使开源商业化从“理想主义叙事”转变为“可操作路径”。尤其是“价值—市场匹配”的提出，精准指出了许多开源项目“用户很多却赚不到钱”的根本原因——并非缺乏使用者，而是未能找到真正被企业认可、愿意付费的价值。</w:t>
      </w:r>
    </w:p>
    <w:p w14:paraId="4BD7C68B">
      <w:pPr>
        <w:keepNext w:val="0"/>
        <w:keepLines w:val="0"/>
        <w:widowControl/>
        <w:suppressLineNumbers w:val="0"/>
        <w:spacing w:before="0" w:beforeAutospacing="1" w:after="120" w:afterAutospacing="1" w:line="360" w:lineRule="auto"/>
        <w:ind w:left="0" w:leftChars="0" w:right="0" w:rightChars="0" w:firstLine="480" w:firstLineChars="200"/>
        <w:jc w:val="both"/>
        <w:rPr>
          <w:rFonts w:hint="eastAsia" w:ascii="宋体" w:hAnsi="宋体" w:eastAsia="宋体" w:cs="宋体"/>
          <w:b w:val="0"/>
          <w:i w:val="0"/>
          <w:strike w:val="0"/>
          <w:color w:val="auto"/>
          <w:kern w:val="0"/>
          <w:sz w:val="24"/>
          <w:szCs w:val="24"/>
          <w:u w:val="none"/>
          <w:lang w:val="en-US" w:eastAsia="zh-CN" w:bidi="ar"/>
        </w:rPr>
      </w:pPr>
      <w:r>
        <w:rPr>
          <w:rFonts w:hint="eastAsia" w:ascii="宋体" w:hAnsi="宋体" w:eastAsia="宋体" w:cs="宋体"/>
          <w:b w:val="0"/>
          <w:i w:val="0"/>
          <w:strike w:val="0"/>
          <w:color w:val="auto"/>
          <w:kern w:val="0"/>
          <w:sz w:val="24"/>
          <w:szCs w:val="24"/>
          <w:u w:val="none"/>
          <w:lang w:val="en-US" w:eastAsia="zh-CN" w:bidi="ar"/>
        </w:rPr>
        <w:t>文章还让我重新认识了“社区”的战略地位。作者明确指出，代码并非护城河，真正不可复制的是围绕代码形成的社区信任、协作机制与专业积累。这一观点对于理解当下云厂商与独立开源公司的竞争关系尤为重要，也解释了为何大型云平台难以彻底取代成熟的开源公司。</w:t>
      </w:r>
    </w:p>
    <w:p w14:paraId="616037C5">
      <w:pPr>
        <w:keepNext w:val="0"/>
        <w:keepLines w:val="0"/>
        <w:widowControl/>
        <w:suppressLineNumbers w:val="0"/>
        <w:spacing w:before="0" w:beforeAutospacing="1" w:after="120" w:afterAutospacing="1" w:line="360" w:lineRule="auto"/>
        <w:ind w:left="0" w:leftChars="0" w:right="0" w:rightChars="0" w:firstLine="480" w:firstLineChars="200"/>
        <w:jc w:val="both"/>
        <w:rPr>
          <w:rFonts w:hint="eastAsia" w:ascii="宋体" w:hAnsi="宋体" w:eastAsia="宋体" w:cs="宋体"/>
          <w:b w:val="0"/>
          <w:i w:val="0"/>
          <w:strike w:val="0"/>
          <w:color w:val="auto"/>
          <w:kern w:val="0"/>
          <w:sz w:val="24"/>
          <w:szCs w:val="24"/>
          <w:u w:val="none"/>
          <w:lang w:val="en-US" w:eastAsia="zh-CN" w:bidi="ar"/>
        </w:rPr>
      </w:pPr>
      <w:r>
        <w:rPr>
          <w:rFonts w:hint="eastAsia" w:ascii="宋体" w:hAnsi="宋体" w:eastAsia="宋体" w:cs="宋体"/>
          <w:b w:val="0"/>
          <w:i w:val="0"/>
          <w:strike w:val="0"/>
          <w:color w:val="auto"/>
          <w:kern w:val="0"/>
          <w:sz w:val="24"/>
          <w:szCs w:val="24"/>
          <w:u w:val="none"/>
          <w:lang w:val="en-US" w:eastAsia="zh-CN" w:bidi="ar"/>
        </w:rPr>
        <w:t>此外，将开源视为“获客漏斗顶部”的视角极具启发性。开源不只是技术选择，更是一种市场进入方式。开发者的自然采用、口碑传播与企业级转化之间并非割裂，而是需要通过产品管理、数据分析和销售策略进行精细衔接。开源公司失败的典型路径，往往不是技术问题，而</w:t>
      </w:r>
      <w:bookmarkStart w:id="0" w:name="_GoBack"/>
      <w:bookmarkEnd w:id="0"/>
      <w:r>
        <w:rPr>
          <w:rFonts w:hint="eastAsia" w:ascii="宋体" w:hAnsi="宋体" w:eastAsia="宋体" w:cs="宋体"/>
          <w:b w:val="0"/>
          <w:i w:val="0"/>
          <w:strike w:val="0"/>
          <w:color w:val="auto"/>
          <w:kern w:val="0"/>
          <w:sz w:val="24"/>
          <w:szCs w:val="24"/>
          <w:u w:val="none"/>
          <w:lang w:val="en-US" w:eastAsia="zh-CN" w:bidi="ar"/>
        </w:rPr>
        <w:t>是漏斗各阶段之间缺乏协调。</w:t>
      </w:r>
    </w:p>
    <w:p w14:paraId="5BE25DAD">
      <w:pPr>
        <w:keepNext w:val="0"/>
        <w:keepLines w:val="0"/>
        <w:widowControl/>
        <w:suppressLineNumbers w:val="0"/>
        <w:spacing w:before="0" w:beforeAutospacing="1" w:after="120" w:afterAutospacing="1" w:line="360" w:lineRule="auto"/>
        <w:ind w:left="0" w:leftChars="0" w:right="0" w:rightChars="0" w:firstLine="480" w:firstLineChars="200"/>
        <w:jc w:val="both"/>
        <w:rPr>
          <w:rFonts w:hint="eastAsia" w:ascii="宋体" w:hAnsi="宋体" w:eastAsia="宋体" w:cs="宋体"/>
          <w:b w:val="0"/>
          <w:i w:val="0"/>
          <w:strike w:val="0"/>
          <w:color w:val="auto"/>
          <w:kern w:val="0"/>
          <w:sz w:val="24"/>
          <w:szCs w:val="24"/>
          <w:u w:val="none"/>
          <w:lang w:val="en-US" w:eastAsia="zh-CN" w:bidi="ar"/>
        </w:rPr>
      </w:pPr>
      <w:r>
        <w:rPr>
          <w:rFonts w:hint="eastAsia" w:ascii="宋体" w:hAnsi="宋体" w:eastAsia="宋体" w:cs="宋体"/>
          <w:b w:val="0"/>
          <w:i w:val="0"/>
          <w:strike w:val="0"/>
          <w:color w:val="auto"/>
          <w:kern w:val="0"/>
          <w:sz w:val="24"/>
          <w:szCs w:val="24"/>
          <w:u w:val="none"/>
          <w:lang w:val="en-US" w:eastAsia="zh-CN" w:bidi="ar"/>
        </w:rPr>
        <w:t>从更宏观的角度看，文章提出的 Open Source 3.0 判断具有前瞻性意义。开源正在从“少数公司的商业模式”演变为“整个软件产业的基础设施”。在这一背景下，讨论开源已不能仅停留在“是否开源”，而应转向“如何治理开源、如何在开源生态中分配价值”。</w:t>
      </w:r>
    </w:p>
    <w:p w14:paraId="14B26E26">
      <w:pPr>
        <w:keepNext w:val="0"/>
        <w:keepLines w:val="0"/>
        <w:widowControl/>
        <w:suppressLineNumbers w:val="0"/>
        <w:spacing w:before="0" w:beforeAutospacing="1" w:after="120" w:afterAutospacing="1" w:line="360" w:lineRule="auto"/>
        <w:ind w:left="0" w:leftChars="0" w:right="0" w:rightChars="0" w:firstLine="480" w:firstLineChars="200"/>
        <w:jc w:val="both"/>
        <w:rPr>
          <w:rFonts w:hint="eastAsia" w:ascii="宋体" w:hAnsi="宋体" w:eastAsia="宋体" w:cs="宋体"/>
          <w:b w:val="0"/>
          <w:i w:val="0"/>
          <w:strike w:val="0"/>
          <w:color w:val="auto"/>
          <w:kern w:val="0"/>
          <w:sz w:val="24"/>
          <w:szCs w:val="24"/>
          <w:u w:val="none"/>
          <w:lang w:val="en-US" w:eastAsia="zh-CN" w:bidi="ar"/>
        </w:rPr>
      </w:pPr>
      <w:r>
        <w:rPr>
          <w:rFonts w:hint="eastAsia" w:ascii="宋体" w:hAnsi="宋体" w:eastAsia="宋体" w:cs="宋体"/>
          <w:b w:val="0"/>
          <w:i w:val="0"/>
          <w:strike w:val="0"/>
          <w:color w:val="auto"/>
          <w:kern w:val="0"/>
          <w:sz w:val="24"/>
          <w:szCs w:val="24"/>
          <w:u w:val="none"/>
          <w:lang w:val="en-US" w:eastAsia="zh-CN" w:bidi="ar"/>
        </w:rPr>
        <w:t>总体而言，这篇文章不仅是一份关于开源商业化的实践指南，也是一种理解数字时代技术—商业—社区关系的重要理论工具，对研究开源合规、平台治理以及技术产业演进都具有重要启发意义。</w:t>
      </w:r>
    </w:p>
    <w:p w14:paraId="5B67B2F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0B4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2025-12-21T13:19:54Z</dcterms:created>
  <dc:creator>Admin</dc:creator>
  <cp:lastModifiedBy>张楠</cp:lastModifiedBy>
  <dcterms:modified xsi:type="dcterms:W3CDTF">2025-12-21T13:20:05Z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eyJoZGlkIjoiNDkyOThkYjI2OTY4YmEwNGUxNjJjMGZmMDI5OWE5MzAiLCJ1c2VySWQiOiI4NTAyOTE4MjAifQ==</vt:lpwstr>
  </property>
  <property fmtid="{D5CDD505-2E9C-101B-9397-08002B2CF9AE}" pid="4" name="ICV">
    <vt:lpwstr>86D78053B4864CEE8CEDC5AB2E6B3FA8_12</vt:lpwstr>
  </property>
</Properties>
</file>