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4F39C">
      <w:pPr>
        <w:pStyle w:val="2"/>
        <w:keepNext w:val="0"/>
        <w:keepLines w:val="0"/>
        <w:widowControl/>
        <w:suppressLineNumbers w:val="0"/>
        <w:jc w:val="center"/>
        <w:rPr>
          <w:rFonts w:hint="eastAsia" w:ascii="黑体" w:hAnsi="黑体" w:eastAsia="黑体" w:cs="黑体"/>
          <w:b w:val="0"/>
          <w:i w:val="0"/>
          <w:strike w:val="0"/>
          <w:color w:val="auto"/>
          <w:sz w:val="36"/>
          <w:u w:val="none"/>
        </w:rPr>
      </w:pPr>
      <w:r>
        <w:rPr>
          <w:rFonts w:hint="eastAsia" w:ascii="黑体" w:hAnsi="黑体" w:eastAsia="黑体" w:cs="黑体"/>
          <w:b w:val="0"/>
          <w:i w:val="0"/>
          <w:strike w:val="0"/>
          <w:color w:val="auto"/>
          <w:sz w:val="36"/>
          <w:u w:val="none"/>
        </w:rPr>
        <w:t>读后感：作为知识产权研究</w:t>
      </w:r>
      <w:r>
        <w:rPr>
          <w:rFonts w:hint="eastAsia" w:ascii="黑体" w:hAnsi="黑体" w:eastAsia="黑体" w:cs="黑体"/>
          <w:b w:val="0"/>
          <w:i w:val="0"/>
          <w:strike w:val="0"/>
          <w:color w:val="auto"/>
          <w:sz w:val="36"/>
          <w:u w:val="none"/>
          <w:lang w:val="en-US" w:eastAsia="zh-CN"/>
        </w:rPr>
        <w:t>生</w:t>
      </w:r>
      <w:r>
        <w:rPr>
          <w:rFonts w:hint="eastAsia" w:ascii="黑体" w:hAnsi="黑体" w:eastAsia="黑体" w:cs="黑体"/>
          <w:b w:val="0"/>
          <w:i w:val="0"/>
          <w:strike w:val="0"/>
          <w:color w:val="auto"/>
          <w:sz w:val="36"/>
          <w:u w:val="none"/>
        </w:rPr>
        <w:t>对“共享”原则的再理解</w:t>
      </w:r>
    </w:p>
    <w:p w14:paraId="1740BBE4">
      <w:pPr>
        <w:pStyle w:val="3"/>
        <w:keepNext w:val="0"/>
        <w:keepLines w:val="0"/>
        <w:widowControl/>
        <w:suppressLineNumbers w:val="0"/>
        <w:spacing w:after="120" w:line="360" w:lineRule="auto"/>
        <w:ind w:left="0" w:leftChars="0" w:firstLine="480" w:firstLineChars="200"/>
        <w:jc w:val="both"/>
        <w:rPr>
          <w:rFonts w:hint="eastAsia" w:ascii="宋体" w:hAnsi="宋体" w:eastAsia="宋体" w:cs="宋体"/>
          <w:b w:val="0"/>
          <w:i w:val="0"/>
          <w:strike w:val="0"/>
          <w:color w:val="auto"/>
          <w:sz w:val="24"/>
          <w:u w:val="none"/>
        </w:rPr>
      </w:pPr>
      <w:r>
        <w:rPr>
          <w:rFonts w:hint="eastAsia" w:ascii="宋体" w:hAnsi="宋体" w:eastAsia="宋体" w:cs="宋体"/>
          <w:b w:val="0"/>
          <w:i w:val="0"/>
          <w:strike w:val="0"/>
          <w:color w:val="auto"/>
          <w:sz w:val="24"/>
          <w:u w:val="none"/>
        </w:rPr>
        <w:t>在《维基经济学》第二部分中，作者以“开放、对等、共享与全球化协作”概括数字时代经济运行的新逻辑。其中，“共享”原则给我留下的触动最为深刻。这种触动并非源于其新颖性，而在于它直接挑战了我在知识产权学习中长期形成的一种“默认前提”——即创新激励必须以排他性控制为中心展开。</w:t>
      </w:r>
    </w:p>
    <w:p w14:paraId="459A5EDB">
      <w:pPr>
        <w:keepNext w:val="0"/>
        <w:keepLines w:val="0"/>
        <w:widowControl/>
        <w:suppressLineNumbers w:val="0"/>
        <w:spacing w:before="0" w:beforeAutospacing="1" w:after="120" w:afterAutospacing="1" w:line="360" w:lineRule="auto"/>
        <w:ind w:left="0" w:leftChars="0" w:right="0" w:rightChars="0" w:firstLine="480" w:firstLineChars="200"/>
        <w:jc w:val="both"/>
        <w:rPr>
          <w:rFonts w:hint="eastAsia" w:ascii="宋体" w:hAnsi="宋体" w:eastAsia="宋体" w:cs="宋体"/>
          <w:b w:val="0"/>
          <w:i w:val="0"/>
          <w:strike w:val="0"/>
          <w:color w:val="auto"/>
          <w:kern w:val="0"/>
          <w:sz w:val="24"/>
          <w:szCs w:val="24"/>
          <w:u w:val="none"/>
          <w:lang w:val="en-US" w:eastAsia="zh-CN" w:bidi="ar"/>
        </w:rPr>
      </w:pPr>
      <w:r>
        <w:rPr>
          <w:rFonts w:hint="eastAsia" w:ascii="宋体" w:hAnsi="宋体" w:eastAsia="宋体" w:cs="宋体"/>
          <w:b w:val="0"/>
          <w:i w:val="0"/>
          <w:strike w:val="0"/>
          <w:color w:val="auto"/>
          <w:kern w:val="0"/>
          <w:sz w:val="24"/>
          <w:szCs w:val="24"/>
          <w:u w:val="none"/>
          <w:lang w:val="en-US" w:eastAsia="zh-CN" w:bidi="ar"/>
        </w:rPr>
        <w:t>从知识产权法的传统理论看，专利、著作权等制度的正当性基础在于通过排他权利激励创新者投入研发成本。然而，第四章所呈现的现实却表明，在高度信息化和网络化的环境中，创新并不总是依赖于最强的排他性保护。相反，适度共享技术、数据或接口，反而可能扩大创新规模并提升整体效率。这一结论促使我重新反思：知识产权制度究竟是创新的“起点条件”，还是创新生态中的一种“调节工具”。</w:t>
      </w:r>
    </w:p>
    <w:p w14:paraId="041404E0">
      <w:pPr>
        <w:keepNext w:val="0"/>
        <w:keepLines w:val="0"/>
        <w:widowControl/>
        <w:suppressLineNumbers w:val="0"/>
        <w:spacing w:before="0" w:beforeAutospacing="1" w:after="120" w:afterAutospacing="1" w:line="360" w:lineRule="auto"/>
        <w:ind w:left="0" w:leftChars="0" w:right="0" w:rightChars="0" w:firstLine="480" w:firstLineChars="200"/>
        <w:jc w:val="both"/>
        <w:rPr>
          <w:rFonts w:hint="eastAsia" w:ascii="宋体" w:hAnsi="宋体" w:eastAsia="宋体" w:cs="宋体"/>
          <w:b w:val="0"/>
          <w:i w:val="0"/>
          <w:strike w:val="0"/>
          <w:color w:val="auto"/>
          <w:kern w:val="0"/>
          <w:sz w:val="24"/>
          <w:szCs w:val="24"/>
          <w:u w:val="none"/>
          <w:lang w:val="en-US" w:eastAsia="zh-CN" w:bidi="ar"/>
        </w:rPr>
      </w:pPr>
      <w:r>
        <w:rPr>
          <w:rFonts w:hint="eastAsia" w:ascii="宋体" w:hAnsi="宋体" w:eastAsia="宋体" w:cs="宋体"/>
          <w:b w:val="0"/>
          <w:i w:val="0"/>
          <w:strike w:val="0"/>
          <w:color w:val="auto"/>
          <w:kern w:val="0"/>
          <w:sz w:val="24"/>
          <w:szCs w:val="24"/>
          <w:u w:val="none"/>
          <w:lang w:val="en-US" w:eastAsia="zh-CN" w:bidi="ar"/>
        </w:rPr>
        <w:t>作者对“共享”的论述并未停留在价值倡导层面，而是将其视为一种理性的商业与组织选择。在这一意义上，共享并非对产权的否定，而是对产权行使方式的重构。这一点与我在研究专利许可、专利池及开源许可证制度时的体会高度契合：真正具有生命力的制度，并不在于权利的绝对性，而在于权利是否能够嵌入协作网络之中并持续产生价值。</w:t>
      </w:r>
    </w:p>
    <w:p w14:paraId="68564880">
      <w:pPr>
        <w:keepNext w:val="0"/>
        <w:keepLines w:val="0"/>
        <w:widowControl/>
        <w:suppressLineNumbers w:val="0"/>
        <w:spacing w:before="0" w:beforeAutospacing="1" w:after="120" w:afterAutospacing="1" w:line="360" w:lineRule="auto"/>
        <w:ind w:left="0" w:leftChars="0" w:right="0" w:rightChars="0" w:firstLine="480" w:firstLineChars="200"/>
        <w:jc w:val="both"/>
        <w:rPr>
          <w:rFonts w:hint="eastAsia" w:ascii="宋体" w:hAnsi="宋体" w:eastAsia="宋体" w:cs="宋体"/>
          <w:b w:val="0"/>
          <w:i w:val="0"/>
          <w:strike w:val="0"/>
          <w:color w:val="auto"/>
          <w:kern w:val="0"/>
          <w:sz w:val="24"/>
          <w:szCs w:val="24"/>
          <w:u w:val="none"/>
          <w:lang w:val="en-US" w:eastAsia="zh-CN" w:bidi="ar"/>
        </w:rPr>
      </w:pPr>
      <w:r>
        <w:rPr>
          <w:rFonts w:hint="eastAsia" w:ascii="宋体" w:hAnsi="宋体" w:eastAsia="宋体" w:cs="宋体"/>
          <w:b w:val="0"/>
          <w:i w:val="0"/>
          <w:strike w:val="0"/>
          <w:color w:val="auto"/>
          <w:kern w:val="0"/>
          <w:sz w:val="24"/>
          <w:szCs w:val="24"/>
          <w:u w:val="none"/>
          <w:lang w:val="en-US" w:eastAsia="zh-CN" w:bidi="ar"/>
        </w:rPr>
        <w:t>同时，第四章也让我更加清晰地意识到，知识产权法在数字经济中的角色正在发生转变。传统制度更强调“权利边界”的确定，而维基经济学所揭示的实践，则更关注“协作边界”的构建。在开源社区、平台型企业和用户共创模式中，规则的核心不再只是“谁排除谁”，而是“谁在什么条件下参与共享”。这对现有知识产权规范提出了新的要求：法律不仅要防止侵权，更要为共享型创新提供稳定、可预期的制度环境。</w:t>
      </w:r>
    </w:p>
    <w:p w14:paraId="5B5372AE">
      <w:pPr>
        <w:keepNext w:val="0"/>
        <w:keepLines w:val="0"/>
        <w:widowControl/>
        <w:suppressLineNumbers w:val="0"/>
        <w:spacing w:before="0" w:beforeAutospacing="1" w:after="120" w:afterAutospacing="1" w:line="360" w:lineRule="auto"/>
        <w:ind w:left="0" w:leftChars="0" w:right="0" w:rightChars="0" w:firstLine="480" w:firstLineChars="200"/>
        <w:jc w:val="both"/>
        <w:rPr>
          <w:rFonts w:hint="eastAsia" w:ascii="宋体" w:hAnsi="宋体" w:eastAsia="宋体" w:cs="宋体"/>
          <w:b w:val="0"/>
          <w:i w:val="0"/>
          <w:strike w:val="0"/>
          <w:color w:val="auto"/>
          <w:kern w:val="0"/>
          <w:sz w:val="24"/>
          <w:szCs w:val="24"/>
          <w:u w:val="none"/>
          <w:lang w:val="en-US" w:eastAsia="zh-CN" w:bidi="ar"/>
        </w:rPr>
      </w:pPr>
      <w:r>
        <w:rPr>
          <w:rFonts w:hint="eastAsia" w:ascii="宋体" w:hAnsi="宋体" w:eastAsia="宋体" w:cs="宋体"/>
          <w:b w:val="0"/>
          <w:i w:val="0"/>
          <w:strike w:val="0"/>
          <w:color w:val="auto"/>
          <w:kern w:val="0"/>
          <w:sz w:val="24"/>
          <w:szCs w:val="24"/>
          <w:u w:val="none"/>
          <w:lang w:val="en-US" w:eastAsia="zh-CN" w:bidi="ar"/>
        </w:rPr>
        <w:t>当然，作为法学研究生</w:t>
      </w:r>
      <w:bookmarkStart w:id="0" w:name="_GoBack"/>
      <w:bookmarkEnd w:id="0"/>
      <w:r>
        <w:rPr>
          <w:rFonts w:hint="eastAsia" w:ascii="宋体" w:hAnsi="宋体" w:eastAsia="宋体" w:cs="宋体"/>
          <w:b w:val="0"/>
          <w:i w:val="0"/>
          <w:strike w:val="0"/>
          <w:color w:val="auto"/>
          <w:kern w:val="0"/>
          <w:sz w:val="24"/>
          <w:szCs w:val="24"/>
          <w:u w:val="none"/>
          <w:lang w:val="en-US" w:eastAsia="zh-CN" w:bidi="ar"/>
        </w:rPr>
        <w:t>，我也对“共享”原则保持一定的审慎态度。作者所描绘的共享模式，往往建立在技术成熟、参与者规模庞大且规则设计较为完善的前提之上。在制度层面，如果缺乏有效的权利配置和责任分担机制，共享可能演变为搭便车甚至创新剥削。因此，共享并非天然正当，其正当性仍有赖于法律制度的精细化介入。</w:t>
      </w:r>
    </w:p>
    <w:p w14:paraId="54839111">
      <w:pPr>
        <w:keepNext w:val="0"/>
        <w:keepLines w:val="0"/>
        <w:widowControl/>
        <w:suppressLineNumbers w:val="0"/>
        <w:spacing w:before="0" w:beforeAutospacing="1" w:after="120" w:afterAutospacing="1" w:line="360" w:lineRule="auto"/>
        <w:ind w:left="0" w:leftChars="0" w:right="0" w:rightChars="0" w:firstLine="480" w:firstLineChars="200"/>
        <w:jc w:val="both"/>
        <w:rPr>
          <w:rFonts w:hint="eastAsia" w:ascii="宋体" w:hAnsi="宋体" w:eastAsia="宋体" w:cs="宋体"/>
          <w:b w:val="0"/>
          <w:i w:val="0"/>
          <w:strike w:val="0"/>
          <w:color w:val="auto"/>
          <w:kern w:val="0"/>
          <w:sz w:val="24"/>
          <w:szCs w:val="24"/>
          <w:u w:val="none"/>
          <w:lang w:val="en-US" w:eastAsia="zh-CN" w:bidi="ar"/>
        </w:rPr>
      </w:pPr>
      <w:r>
        <w:rPr>
          <w:rFonts w:hint="eastAsia" w:ascii="宋体" w:hAnsi="宋体" w:eastAsia="宋体" w:cs="宋体"/>
          <w:b w:val="0"/>
          <w:i w:val="0"/>
          <w:strike w:val="0"/>
          <w:color w:val="auto"/>
          <w:kern w:val="0"/>
          <w:sz w:val="24"/>
          <w:szCs w:val="24"/>
          <w:u w:val="none"/>
          <w:lang w:val="en-US" w:eastAsia="zh-CN" w:bidi="ar"/>
        </w:rPr>
        <w:t>总体而言，《维基经济学》第二部分，尤其是第四章“共享”，为我提供了一种跳出传统知识产权范式的观察视角。它并未否定知识产权制度的必要性，而是提醒我们：在数字经济条件下，创新激励不应只通过“强化权利”实现，也可以通过“设计共享”达成。这一认识，对我后续在知识产权制度研究中理解开源治理、专利协作及平台规则，具有持续的启发意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C82D81"/>
    <w:rsid w:val="13746698"/>
    <w:rsid w:val="29C82D81"/>
    <w:rsid w:val="6F270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981</Words>
  <Characters>981</Characters>
  <Lines>0</Lines>
  <Paragraphs>0</Paragraphs>
  <TotalTime>5</TotalTime>
  <ScaleCrop>false</ScaleCrop>
  <LinksUpToDate>false</LinksUpToDate>
  <CharactersWithSpaces>981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2025-12-21T13:25:00Z</dcterms:created>
  <dc:creator>张楠</dc:creator>
  <cp:lastModifiedBy>张楠</cp:lastModifiedBy>
  <dcterms:modified xsi:type="dcterms:W3CDTF">2025-12-21T13:32:06Z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EB642C2BA4D441F6AC74905226771A8B_11</vt:lpwstr>
  </property>
  <property fmtid="{D5CDD505-2E9C-101B-9397-08002B2CF9AE}" pid="4" name="KSOTemplateDocerSaveRecord">
    <vt:lpwstr>eyJoZGlkIjoiNDkyOThkYjI2OTY4YmEwNGUxNjJjMGZmMDI5OWE5MzAiLCJ1c2VySWQiOiI4NTAyOTE4MjAifQ==</vt:lpwstr>
  </property>
</Properties>
</file>