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2322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42"/>
          <w:szCs w:val="42"/>
          <w:u w:val="single" w:color="000000"/>
        </w:rPr>
      </w:pPr>
      <w:proofErr w:type="spellStart"/>
      <w:r>
        <w:rPr>
          <w:rFonts w:ascii="Arial" w:hAnsi="Arial" w:cs="Arial"/>
          <w:b/>
          <w:bCs/>
          <w:color w:val="000000"/>
          <w:kern w:val="0"/>
          <w:sz w:val="42"/>
          <w:szCs w:val="42"/>
          <w:u w:val="single" w:color="000000"/>
        </w:rPr>
        <w:t>PyCity</w:t>
      </w:r>
      <w:proofErr w:type="spellEnd"/>
      <w:r>
        <w:rPr>
          <w:rFonts w:ascii="Arial" w:hAnsi="Arial" w:cs="Arial"/>
          <w:b/>
          <w:bCs/>
          <w:color w:val="000000"/>
          <w:kern w:val="0"/>
          <w:sz w:val="42"/>
          <w:szCs w:val="42"/>
          <w:u w:val="single" w:color="000000"/>
        </w:rPr>
        <w:t xml:space="preserve"> Schools Written Analysis</w:t>
      </w:r>
    </w:p>
    <w:p w14:paraId="3833B4BB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3"/>
          <w:szCs w:val="33"/>
          <w:u w:color="000000"/>
        </w:rPr>
      </w:pPr>
      <w:r>
        <w:rPr>
          <w:rFonts w:ascii="Arial" w:hAnsi="Arial" w:cs="Arial"/>
          <w:color w:val="000000"/>
          <w:kern w:val="0"/>
          <w:sz w:val="33"/>
          <w:szCs w:val="33"/>
          <w:u w:color="000000"/>
        </w:rPr>
        <w:t>Hannah Hodek</w:t>
      </w:r>
    </w:p>
    <w:p w14:paraId="32A93A8F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2"/>
          <w:szCs w:val="32"/>
          <w:u w:color="000000"/>
        </w:rPr>
      </w:pPr>
      <w:r>
        <w:rPr>
          <w:rFonts w:ascii="Arial" w:hAnsi="Arial" w:cs="Arial"/>
          <w:color w:val="000000"/>
          <w:kern w:val="0"/>
          <w:sz w:val="32"/>
          <w:szCs w:val="32"/>
          <w:u w:color="000000"/>
        </w:rPr>
        <w:t> </w:t>
      </w:r>
    </w:p>
    <w:p w14:paraId="21384483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2"/>
          <w:szCs w:val="32"/>
          <w:u w:color="000000"/>
        </w:rPr>
      </w:pPr>
      <w:r>
        <w:rPr>
          <w:rFonts w:ascii="Arial" w:hAnsi="Arial" w:cs="Arial"/>
          <w:color w:val="000000"/>
          <w:kern w:val="0"/>
          <w:sz w:val="32"/>
          <w:szCs w:val="32"/>
          <w:u w:color="000000"/>
        </w:rPr>
        <w:t>  </w:t>
      </w:r>
    </w:p>
    <w:p w14:paraId="06A910C9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7"/>
          <w:szCs w:val="37"/>
          <w:u w:val="single" w:color="000000"/>
        </w:rPr>
      </w:pPr>
      <w:r>
        <w:rPr>
          <w:rFonts w:ascii="Arial" w:hAnsi="Arial" w:cs="Arial"/>
          <w:color w:val="000000"/>
          <w:kern w:val="0"/>
          <w:sz w:val="37"/>
          <w:szCs w:val="37"/>
          <w:u w:val="single" w:color="000000"/>
        </w:rPr>
        <w:t>Summary of Analysis</w:t>
      </w:r>
    </w:p>
    <w:p w14:paraId="1EF5B588" w14:textId="77777777" w:rsidR="00CF16F5" w:rsidRDefault="00CF16F5" w:rsidP="00CF16F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7"/>
          <w:szCs w:val="37"/>
          <w:u w:val="single" w:color="000000"/>
        </w:rPr>
      </w:pPr>
    </w:p>
    <w:p w14:paraId="5341D2F5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Overall, the goal of the </w:t>
      </w:r>
      <w:proofErr w:type="spellStart"/>
      <w:r>
        <w:rPr>
          <w:rFonts w:ascii="Arial" w:hAnsi="Arial" w:cs="Arial"/>
          <w:color w:val="000000"/>
          <w:kern w:val="0"/>
          <w:u w:color="000000"/>
        </w:rPr>
        <w:t>PyCity</w:t>
      </w:r>
      <w:proofErr w:type="spellEnd"/>
      <w:r>
        <w:rPr>
          <w:rFonts w:ascii="Arial" w:hAnsi="Arial" w:cs="Arial"/>
          <w:color w:val="000000"/>
          <w:kern w:val="0"/>
          <w:u w:color="000000"/>
        </w:rPr>
        <w:t xml:space="preserve"> Schools Analysis was to work with school and standardized testing data to find relationships and pertinent information that helps the board/Mayor make strategic decisions regarding future school budgets and priorities.</w:t>
      </w:r>
    </w:p>
    <w:p w14:paraId="1F46F5D2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00513396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>Our first analysis was the district summary, the results from that summary displayed information such as total budget, average scores, and total students, from all the schools in the district.</w:t>
      </w:r>
    </w:p>
    <w:p w14:paraId="4634C11B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70E10AD0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Next was the school summary, for this analysis similar results to the district summary are displayed, only it was calculated for each school instead. </w:t>
      </w:r>
    </w:p>
    <w:p w14:paraId="0468CC45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43712C89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For the Highest and Lowest-Performing School analyses, the top and bottom 5 schools were separately displayed by </w:t>
      </w:r>
      <w:proofErr w:type="spellStart"/>
      <w:r>
        <w:rPr>
          <w:rFonts w:ascii="Arial" w:hAnsi="Arial" w:cs="Arial"/>
          <w:color w:val="000000"/>
          <w:kern w:val="0"/>
          <w:u w:color="000000"/>
        </w:rPr>
        <w:t>by</w:t>
      </w:r>
      <w:proofErr w:type="spellEnd"/>
      <w:r>
        <w:rPr>
          <w:rFonts w:ascii="Arial" w:hAnsi="Arial" w:cs="Arial"/>
          <w:color w:val="000000"/>
          <w:kern w:val="0"/>
          <w:u w:color="000000"/>
        </w:rPr>
        <w:t xml:space="preserve"> sorting values in ascending/descending order. It was interesting to see that Charter schools make up the top 5 performing schools and District schools make up the bottom 5.</w:t>
      </w:r>
    </w:p>
    <w:p w14:paraId="67C669D2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41D68644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>The next analyses were Math and Reading Scores by Grade, for these, we did some calculations to find the average math/reading/overall score for each grade- while keeping it categorized by school.</w:t>
      </w:r>
    </w:p>
    <w:p w14:paraId="5DE9A489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675A00B2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For the Scores by School Size/Spending analyses, we did some calculations and binning to add a new column with the findings to the </w:t>
      </w:r>
      <w:proofErr w:type="spellStart"/>
      <w:r>
        <w:rPr>
          <w:rFonts w:ascii="Arial" w:hAnsi="Arial" w:cs="Arial"/>
          <w:color w:val="000000"/>
          <w:kern w:val="0"/>
          <w:u w:color="000000"/>
        </w:rPr>
        <w:t>dataframes</w:t>
      </w:r>
      <w:proofErr w:type="spellEnd"/>
      <w:r>
        <w:rPr>
          <w:rFonts w:ascii="Arial" w:hAnsi="Arial" w:cs="Arial"/>
          <w:color w:val="000000"/>
          <w:kern w:val="0"/>
          <w:u w:color="000000"/>
        </w:rPr>
        <w:t xml:space="preserve">. The information displayed on these was </w:t>
      </w:r>
      <w:proofErr w:type="gramStart"/>
      <w:r>
        <w:rPr>
          <w:rFonts w:ascii="Arial" w:hAnsi="Arial" w:cs="Arial"/>
          <w:color w:val="000000"/>
          <w:kern w:val="0"/>
          <w:u w:color="000000"/>
        </w:rPr>
        <w:t>similar to</w:t>
      </w:r>
      <w:proofErr w:type="gramEnd"/>
      <w:r>
        <w:rPr>
          <w:rFonts w:ascii="Arial" w:hAnsi="Arial" w:cs="Arial"/>
          <w:color w:val="000000"/>
          <w:kern w:val="0"/>
          <w:u w:color="000000"/>
        </w:rPr>
        <w:t xml:space="preserve"> the Per School Summary data frame, just with some new info added in.</w:t>
      </w:r>
    </w:p>
    <w:p w14:paraId="02D9A035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71E3C82C" w14:textId="3641CA4C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FFFFFF"/>
          <w:kern w:val="0"/>
          <w:u w:color="000000"/>
        </w:rPr>
      </w:pPr>
      <w:r>
        <w:rPr>
          <w:rFonts w:ascii="Arial" w:hAnsi="Arial" w:cs="Arial"/>
          <w:color w:val="FFFFFF"/>
          <w:kern w:val="0"/>
          <w:u w:color="000000"/>
        </w:rPr>
        <w:tab/>
      </w:r>
      <w:r>
        <w:rPr>
          <w:rFonts w:ascii="Arial" w:hAnsi="Arial" w:cs="Arial"/>
          <w:color w:val="000000"/>
          <w:kern w:val="0"/>
          <w:u w:color="000000"/>
        </w:rPr>
        <w:t xml:space="preserve">The final analysis, Scores by School Type, included more calculations to display the average score and percent passing math/reading/overall for each school type. I found it interesting that the average math score between Charter and District schools </w:t>
      </w:r>
      <w:r>
        <w:rPr>
          <w:rFonts w:ascii="Arial" w:hAnsi="Arial" w:cs="Arial"/>
          <w:color w:val="000000"/>
          <w:kern w:val="0"/>
          <w:u w:color="000000"/>
        </w:rPr>
        <w:lastRenderedPageBreak/>
        <w:t xml:space="preserve">was only a difference of about 6.5%, </w:t>
      </w:r>
      <w:r>
        <w:rPr>
          <w:rFonts w:ascii="Arial" w:hAnsi="Arial" w:cs="Arial"/>
          <w:color w:val="000000"/>
          <w:kern w:val="0"/>
          <w:u w:color="000000"/>
        </w:rPr>
        <w:t>because</w:t>
      </w:r>
      <w:r>
        <w:rPr>
          <w:rFonts w:ascii="Arial" w:hAnsi="Arial" w:cs="Arial"/>
          <w:color w:val="000000"/>
          <w:kern w:val="0"/>
          <w:u w:color="000000"/>
        </w:rPr>
        <w:t xml:space="preserve"> the Percent Passing Math difference in comparison was about 27%. </w:t>
      </w:r>
    </w:p>
    <w:p w14:paraId="4A8345A9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291430C0" w14:textId="77777777" w:rsidR="00CF16F5" w:rsidRDefault="00CF16F5" w:rsidP="00CF16F5">
      <w:pPr>
        <w:autoSpaceDE w:val="0"/>
        <w:autoSpaceDN w:val="0"/>
        <w:adjustRightInd w:val="0"/>
        <w:spacing w:line="360" w:lineRule="atLeast"/>
        <w:jc w:val="center"/>
        <w:rPr>
          <w:rFonts w:ascii="Arial" w:hAnsi="Arial" w:cs="Arial"/>
          <w:color w:val="000000"/>
          <w:kern w:val="0"/>
          <w:sz w:val="34"/>
          <w:szCs w:val="34"/>
          <w:u w:val="single" w:color="000000"/>
        </w:rPr>
      </w:pPr>
      <w:r>
        <w:rPr>
          <w:rFonts w:ascii="Arial" w:hAnsi="Arial" w:cs="Arial"/>
          <w:color w:val="000000"/>
          <w:kern w:val="0"/>
          <w:sz w:val="34"/>
          <w:szCs w:val="34"/>
          <w:u w:val="single" w:color="000000"/>
        </w:rPr>
        <w:t>Conclusions/Comparisons</w:t>
      </w:r>
    </w:p>
    <w:p w14:paraId="069EECC0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19ED41AB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3DFCEE46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After finishing these analyses and reviewing the findings, I was able to draw several conclusions. The most obvious relationship was between the top performing schools and the type of school being a Charter school. So, what is it about the Charter schools that contribute to their successes? </w:t>
      </w:r>
    </w:p>
    <w:p w14:paraId="2B4DD344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63AE9764" w14:textId="66156F73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Well, when looking at the Scores by School Spending analysis it was interesting that it displayed a consistent increase of scores with each increase in increment of the Spending Range. This stood out to me because the top 5 performing schools had an average budget per student of $606.40 which was lower than the bottom schools’ average budget per student of $646.60. This is slightly contradictory to the previous relationship found in Score by School Spending, so I cannot conclude that the per school student budget is a major factor to these </w:t>
      </w:r>
      <w:r>
        <w:rPr>
          <w:rFonts w:ascii="Arial" w:hAnsi="Arial" w:cs="Arial"/>
          <w:color w:val="000000"/>
          <w:kern w:val="0"/>
          <w:u w:color="000000"/>
        </w:rPr>
        <w:t>schools’</w:t>
      </w:r>
      <w:r>
        <w:rPr>
          <w:rFonts w:ascii="Arial" w:hAnsi="Arial" w:cs="Arial"/>
          <w:color w:val="000000"/>
          <w:kern w:val="0"/>
          <w:u w:color="000000"/>
        </w:rPr>
        <w:t xml:space="preserve"> successes. Rather one factor, among several other factors... so what are the other contributing factors?</w:t>
      </w:r>
    </w:p>
    <w:p w14:paraId="3BF2C04E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> </w:t>
      </w:r>
    </w:p>
    <w:p w14:paraId="6AC8362B" w14:textId="39476C6E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  <w:r>
        <w:rPr>
          <w:rFonts w:ascii="Arial" w:hAnsi="Arial" w:cs="Arial"/>
          <w:color w:val="000000"/>
          <w:kern w:val="0"/>
          <w:u w:color="000000"/>
        </w:rPr>
        <w:tab/>
        <w:t xml:space="preserve">Well, In the Scores by Schools Size analysis, we can see that </w:t>
      </w:r>
      <w:r>
        <w:rPr>
          <w:rFonts w:ascii="Arial" w:hAnsi="Arial" w:cs="Arial"/>
          <w:color w:val="000000"/>
          <w:kern w:val="0"/>
          <w:u w:color="000000"/>
        </w:rPr>
        <w:t>small and medium</w:t>
      </w:r>
      <w:r>
        <w:rPr>
          <w:rFonts w:ascii="Arial" w:hAnsi="Arial" w:cs="Arial"/>
          <w:color w:val="000000"/>
          <w:kern w:val="0"/>
          <w:u w:color="000000"/>
        </w:rPr>
        <w:t xml:space="preserve"> schools have consistently higher school average scores/percentages than the </w:t>
      </w:r>
      <w:proofErr w:type="gramStart"/>
      <w:r>
        <w:rPr>
          <w:rFonts w:ascii="Arial" w:hAnsi="Arial" w:cs="Arial"/>
          <w:color w:val="000000"/>
          <w:kern w:val="0"/>
          <w:u w:color="000000"/>
        </w:rPr>
        <w:t>Large</w:t>
      </w:r>
      <w:proofErr w:type="gramEnd"/>
      <w:r>
        <w:rPr>
          <w:rFonts w:ascii="Arial" w:hAnsi="Arial" w:cs="Arial"/>
          <w:color w:val="000000"/>
          <w:kern w:val="0"/>
          <w:u w:color="000000"/>
        </w:rPr>
        <w:t xml:space="preserve"> schools. This relationship is evident in the bottom performing schools, which are all made of up by </w:t>
      </w:r>
      <w:r>
        <w:rPr>
          <w:rFonts w:ascii="Arial" w:hAnsi="Arial" w:cs="Arial"/>
          <w:color w:val="000000"/>
          <w:kern w:val="0"/>
          <w:u w:color="000000"/>
        </w:rPr>
        <w:t>large</w:t>
      </w:r>
      <w:r>
        <w:rPr>
          <w:rFonts w:ascii="Arial" w:hAnsi="Arial" w:cs="Arial"/>
          <w:color w:val="000000"/>
          <w:kern w:val="0"/>
          <w:u w:color="000000"/>
        </w:rPr>
        <w:t xml:space="preserve"> schools, while most of the top performing schools are </w:t>
      </w:r>
      <w:proofErr w:type="spellStart"/>
      <w:r>
        <w:rPr>
          <w:rFonts w:ascii="Arial" w:hAnsi="Arial" w:cs="Arial"/>
          <w:color w:val="000000"/>
          <w:kern w:val="0"/>
          <w:u w:color="000000"/>
        </w:rPr>
        <w:t>Sm</w:t>
      </w:r>
      <w:proofErr w:type="spellEnd"/>
      <w:r>
        <w:rPr>
          <w:rFonts w:ascii="Arial" w:hAnsi="Arial" w:cs="Arial"/>
          <w:color w:val="000000"/>
          <w:kern w:val="0"/>
          <w:u w:color="000000"/>
        </w:rPr>
        <w:t xml:space="preserve">/Med schools (Wilson is large). So, we can conclude that school size is among the group of contributing factors to these </w:t>
      </w:r>
      <w:r>
        <w:rPr>
          <w:rFonts w:ascii="Arial" w:hAnsi="Arial" w:cs="Arial"/>
          <w:color w:val="000000"/>
          <w:kern w:val="0"/>
          <w:u w:color="000000"/>
        </w:rPr>
        <w:t>schools’</w:t>
      </w:r>
      <w:r>
        <w:rPr>
          <w:rFonts w:ascii="Arial" w:hAnsi="Arial" w:cs="Arial"/>
          <w:color w:val="000000"/>
          <w:kern w:val="0"/>
          <w:u w:color="000000"/>
        </w:rPr>
        <w:t xml:space="preserve"> successes.</w:t>
      </w:r>
    </w:p>
    <w:p w14:paraId="1DD2F48D" w14:textId="77777777" w:rsidR="00CF16F5" w:rsidRDefault="00CF16F5" w:rsidP="00CF16F5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kern w:val="0"/>
          <w:u w:color="000000"/>
        </w:rPr>
      </w:pPr>
    </w:p>
    <w:p w14:paraId="528C0E87" w14:textId="6E1F3F7E" w:rsidR="003D5AFA" w:rsidRDefault="00CF16F5" w:rsidP="00CF16F5">
      <w:r>
        <w:rPr>
          <w:rFonts w:ascii="Arial" w:hAnsi="Arial" w:cs="Arial"/>
          <w:color w:val="000000"/>
          <w:kern w:val="0"/>
          <w:u w:color="000000"/>
        </w:rPr>
        <w:tab/>
        <w:t xml:space="preserve">Do these conclusions play a large enough role in these </w:t>
      </w:r>
      <w:r>
        <w:rPr>
          <w:rFonts w:ascii="Arial" w:hAnsi="Arial" w:cs="Arial"/>
          <w:color w:val="000000"/>
          <w:kern w:val="0"/>
          <w:u w:color="000000"/>
        </w:rPr>
        <w:t>schools’</w:t>
      </w:r>
      <w:r>
        <w:rPr>
          <w:rFonts w:ascii="Arial" w:hAnsi="Arial" w:cs="Arial"/>
          <w:color w:val="000000"/>
          <w:kern w:val="0"/>
          <w:u w:color="000000"/>
        </w:rPr>
        <w:t xml:space="preserve"> successes that strategic decisions can be based on this information in the future? They are pieces in the </w:t>
      </w:r>
      <w:r>
        <w:rPr>
          <w:rFonts w:ascii="Arial" w:hAnsi="Arial" w:cs="Arial"/>
          <w:color w:val="000000"/>
          <w:kern w:val="0"/>
          <w:u w:color="000000"/>
        </w:rPr>
        <w:t>puzzle,</w:t>
      </w:r>
      <w:r>
        <w:rPr>
          <w:rFonts w:ascii="Arial" w:hAnsi="Arial" w:cs="Arial"/>
          <w:color w:val="000000"/>
          <w:kern w:val="0"/>
          <w:u w:color="000000"/>
        </w:rPr>
        <w:t xml:space="preserve"> and they help for sure, but I don’t think it’s enough information alone. These conclusions reflect moderate relationships to schools’ success, but we are missing other information that could translate to a stronger relationship, and therefore give us a higher likelihood of making decisions that strongly impact the crisis that is District schools passing percentages. Some other information that could potentially help uncover other more specific relationships </w:t>
      </w:r>
      <w:r>
        <w:rPr>
          <w:rFonts w:ascii="Arial" w:hAnsi="Arial" w:cs="Arial"/>
          <w:color w:val="000000"/>
          <w:kern w:val="0"/>
          <w:u w:color="000000"/>
        </w:rPr>
        <w:t>include</w:t>
      </w:r>
      <w:r>
        <w:rPr>
          <w:rFonts w:ascii="Arial" w:hAnsi="Arial" w:cs="Arial"/>
          <w:color w:val="000000"/>
          <w:kern w:val="0"/>
          <w:u w:color="000000"/>
        </w:rPr>
        <w:t xml:space="preserve"> average class sizes or student support available (</w:t>
      </w:r>
      <w:proofErr w:type="spellStart"/>
      <w:r>
        <w:rPr>
          <w:rFonts w:ascii="Arial" w:hAnsi="Arial" w:cs="Arial"/>
          <w:color w:val="000000"/>
          <w:kern w:val="0"/>
          <w:u w:color="000000"/>
        </w:rPr>
        <w:t>i.e</w:t>
      </w:r>
      <w:proofErr w:type="spellEnd"/>
      <w:r>
        <w:rPr>
          <w:rFonts w:ascii="Arial" w:hAnsi="Arial" w:cs="Arial"/>
          <w:color w:val="000000"/>
          <w:kern w:val="0"/>
          <w:u w:color="000000"/>
        </w:rPr>
        <w:t xml:space="preserve"> guidance counseling, tutoring, &amp; reduced/free lunch)</w:t>
      </w:r>
    </w:p>
    <w:sectPr w:rsidR="003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5"/>
    <w:rsid w:val="00187AD5"/>
    <w:rsid w:val="003D5AFA"/>
    <w:rsid w:val="00C96565"/>
    <w:rsid w:val="00CF16F5"/>
    <w:rsid w:val="00D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362D"/>
  <w15:chartTrackingRefBased/>
  <w15:docId w15:val="{B47E1559-759C-C84E-860E-E857DB3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Hodek</dc:creator>
  <cp:keywords/>
  <dc:description/>
  <cp:lastModifiedBy>Hannah Hodek</cp:lastModifiedBy>
  <cp:revision>1</cp:revision>
  <dcterms:created xsi:type="dcterms:W3CDTF">2023-05-26T11:26:00Z</dcterms:created>
  <dcterms:modified xsi:type="dcterms:W3CDTF">2023-05-26T11:28:00Z</dcterms:modified>
</cp:coreProperties>
</file>