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03A650" w14:textId="7F7DD45D" w:rsidR="00B7752E" w:rsidRPr="00827FE6" w:rsidRDefault="00414692" w:rsidP="00D81AF2">
      <w:pPr>
        <w:spacing w:after="80" w:line="220" w:lineRule="auto"/>
        <w:rPr>
          <w:rFonts w:ascii="Times New Roman" w:hAnsi="Times New Roman" w:cs="Times New Roman"/>
          <w:b/>
          <w:bCs/>
          <w:sz w:val="22"/>
          <w:szCs w:val="22"/>
        </w:rPr>
      </w:pPr>
      <w:r w:rsidRPr="00827FE6">
        <w:rPr>
          <w:rFonts w:ascii="Times New Roman" w:hAnsi="Times New Roman" w:cs="Times New Roman"/>
          <w:b/>
          <w:bCs/>
          <w:sz w:val="22"/>
          <w:szCs w:val="22"/>
        </w:rPr>
        <w:t xml:space="preserve">Generation of mutation-corrected autologous midbrain dopaminergic progenitor cells for the treatment of </w:t>
      </w:r>
      <w:r w:rsidR="00544257" w:rsidRPr="00827FE6">
        <w:rPr>
          <w:rFonts w:ascii="Times New Roman" w:hAnsi="Times New Roman" w:cs="Times New Roman"/>
          <w:b/>
          <w:bCs/>
          <w:i/>
          <w:iCs/>
          <w:sz w:val="22"/>
          <w:szCs w:val="22"/>
        </w:rPr>
        <w:t>GBA1</w:t>
      </w:r>
      <w:r w:rsidR="00544257" w:rsidRPr="00827FE6">
        <w:rPr>
          <w:rFonts w:ascii="Times New Roman" w:hAnsi="Times New Roman" w:cs="Times New Roman"/>
          <w:b/>
          <w:bCs/>
          <w:sz w:val="22"/>
          <w:szCs w:val="22"/>
        </w:rPr>
        <w:t xml:space="preserve">-associated </w:t>
      </w:r>
      <w:r w:rsidRPr="00827FE6">
        <w:rPr>
          <w:rFonts w:ascii="Times New Roman" w:hAnsi="Times New Roman" w:cs="Times New Roman"/>
          <w:b/>
          <w:bCs/>
          <w:sz w:val="22"/>
          <w:szCs w:val="22"/>
        </w:rPr>
        <w:t>Parkinson’s disease</w:t>
      </w:r>
    </w:p>
    <w:p w14:paraId="12DEC910" w14:textId="77777777" w:rsidR="00414692" w:rsidRPr="00827FE6" w:rsidRDefault="00414692" w:rsidP="00D81AF2">
      <w:pPr>
        <w:spacing w:after="80" w:line="220" w:lineRule="auto"/>
        <w:rPr>
          <w:rFonts w:ascii="Times New Roman" w:hAnsi="Times New Roman" w:cs="Times New Roman"/>
          <w:b/>
          <w:bCs/>
          <w:sz w:val="22"/>
          <w:szCs w:val="22"/>
        </w:rPr>
      </w:pPr>
    </w:p>
    <w:p w14:paraId="71529AC4" w14:textId="5A1A970E" w:rsidR="00414692" w:rsidRPr="00827FE6" w:rsidRDefault="00414692" w:rsidP="00D81AF2">
      <w:pPr>
        <w:spacing w:after="80" w:line="220" w:lineRule="auto"/>
        <w:rPr>
          <w:rFonts w:ascii="Times New Roman" w:hAnsi="Times New Roman" w:cs="Times New Roman"/>
          <w:i/>
          <w:iCs/>
          <w:sz w:val="22"/>
          <w:szCs w:val="22"/>
        </w:rPr>
      </w:pPr>
      <w:r w:rsidRPr="00827FE6">
        <w:rPr>
          <w:rFonts w:ascii="Times New Roman" w:hAnsi="Times New Roman" w:cs="Times New Roman"/>
          <w:i/>
          <w:iCs/>
          <w:sz w:val="22"/>
          <w:szCs w:val="22"/>
        </w:rPr>
        <w:t>Background</w:t>
      </w:r>
    </w:p>
    <w:p w14:paraId="12CAB45A" w14:textId="0CD12912" w:rsidR="00414692" w:rsidRPr="00827FE6" w:rsidRDefault="00F54A52" w:rsidP="00D81AF2">
      <w:pPr>
        <w:spacing w:after="80" w:line="220" w:lineRule="auto"/>
        <w:rPr>
          <w:rFonts w:ascii="Times New Roman" w:hAnsi="Times New Roman" w:cs="Times New Roman"/>
          <w:sz w:val="22"/>
          <w:szCs w:val="22"/>
        </w:rPr>
      </w:pPr>
      <w:r w:rsidRPr="00827FE6">
        <w:rPr>
          <w:rFonts w:ascii="Times New Roman" w:hAnsi="Times New Roman" w:cs="Times New Roman"/>
          <w:sz w:val="22"/>
          <w:szCs w:val="22"/>
        </w:rPr>
        <w:t>Parkinson’s disease</w:t>
      </w:r>
      <w:r w:rsidR="00874B35">
        <w:rPr>
          <w:rFonts w:ascii="Times New Roman" w:hAnsi="Times New Roman" w:cs="Times New Roman"/>
          <w:sz w:val="22"/>
          <w:szCs w:val="22"/>
        </w:rPr>
        <w:t xml:space="preserve"> (PD)</w:t>
      </w:r>
      <w:r w:rsidRPr="00827FE6">
        <w:rPr>
          <w:rFonts w:ascii="Times New Roman" w:hAnsi="Times New Roman" w:cs="Times New Roman"/>
          <w:sz w:val="22"/>
          <w:szCs w:val="22"/>
        </w:rPr>
        <w:t xml:space="preserve"> is a progressive neurodegenerative disease characterized by the loss of dopaminergic neurons from the substantia nigra, resulting in debilitating motor and non-motor symptoms. While current standard-of-care therapies such as dopamine replacement and deep brain stimulation can provide symptomatic relief, there remains an urgent need for disease-modifying interventions that slow, halt, or even reverse the loss of dopaminergic neurons. </w:t>
      </w:r>
      <w:r w:rsidR="00A77A5C">
        <w:rPr>
          <w:rFonts w:ascii="Times New Roman" w:hAnsi="Times New Roman" w:cs="Times New Roman"/>
          <w:sz w:val="22"/>
          <w:szCs w:val="22"/>
        </w:rPr>
        <w:t>Its</w:t>
      </w:r>
      <w:r w:rsidRPr="00827FE6">
        <w:rPr>
          <w:rFonts w:ascii="Times New Roman" w:hAnsi="Times New Roman" w:cs="Times New Roman"/>
          <w:sz w:val="22"/>
          <w:szCs w:val="22"/>
        </w:rPr>
        <w:t xml:space="preserve"> relatively precisely defined anatomical and cellular pathology</w:t>
      </w:r>
      <w:r w:rsidR="00AF2755" w:rsidRPr="00827FE6">
        <w:rPr>
          <w:rFonts w:ascii="Times New Roman" w:hAnsi="Times New Roman" w:cs="Times New Roman"/>
          <w:sz w:val="22"/>
          <w:szCs w:val="22"/>
        </w:rPr>
        <w:t xml:space="preserve"> has prompted numerous clinical trials investigating cell replacement therapy</w:t>
      </w:r>
      <w:r w:rsidRPr="00827FE6">
        <w:rPr>
          <w:rFonts w:ascii="Times New Roman" w:hAnsi="Times New Roman" w:cs="Times New Roman"/>
          <w:sz w:val="22"/>
          <w:szCs w:val="22"/>
        </w:rPr>
        <w:t xml:space="preserve">, in which surgically transplanted </w:t>
      </w:r>
      <w:r w:rsidR="00542827" w:rsidRPr="00827FE6">
        <w:rPr>
          <w:rFonts w:ascii="Times New Roman" w:hAnsi="Times New Roman" w:cs="Times New Roman"/>
          <w:sz w:val="22"/>
          <w:szCs w:val="22"/>
        </w:rPr>
        <w:t>cells reprogrammed from stem cells</w:t>
      </w:r>
      <w:r w:rsidRPr="00827FE6">
        <w:rPr>
          <w:rFonts w:ascii="Times New Roman" w:hAnsi="Times New Roman" w:cs="Times New Roman"/>
          <w:sz w:val="22"/>
          <w:szCs w:val="22"/>
        </w:rPr>
        <w:t xml:space="preserve"> can engraft, mature, and functionally integrate to replace lost neurons</w:t>
      </w:r>
      <w:r w:rsidR="00CC68D4" w:rsidRPr="00827FE6">
        <w:rPr>
          <w:rFonts w:ascii="Times New Roman" w:hAnsi="Times New Roman" w:cs="Times New Roman"/>
          <w:sz w:val="22"/>
          <w:szCs w:val="22"/>
        </w:rPr>
        <w:t xml:space="preserve">, for </w:t>
      </w:r>
      <w:r w:rsidR="00874B35">
        <w:rPr>
          <w:rFonts w:ascii="Times New Roman" w:hAnsi="Times New Roman" w:cs="Times New Roman"/>
          <w:sz w:val="22"/>
          <w:szCs w:val="22"/>
        </w:rPr>
        <w:t>PD</w:t>
      </w:r>
      <w:r w:rsidRPr="00827FE6">
        <w:rPr>
          <w:rFonts w:ascii="Times New Roman" w:hAnsi="Times New Roman" w:cs="Times New Roman"/>
          <w:sz w:val="22"/>
          <w:szCs w:val="22"/>
        </w:rPr>
        <w:t xml:space="preserve"> — this includes my own lab’s ongoing clinical trial using autologous (i.e., patient-derived) midbrain dopaminergic precursor (mDAP) cells (under NCT06687837).</w:t>
      </w:r>
      <w:r w:rsidR="00FB6057" w:rsidRPr="00827FE6">
        <w:rPr>
          <w:rFonts w:ascii="Times New Roman" w:hAnsi="Times New Roman" w:cs="Times New Roman"/>
          <w:sz w:val="22"/>
          <w:szCs w:val="22"/>
        </w:rPr>
        <w:fldChar w:fldCharType="begin"/>
      </w:r>
      <w:r w:rsidR="003C1EDD" w:rsidRPr="00827FE6">
        <w:rPr>
          <w:rFonts w:ascii="Times New Roman" w:hAnsi="Times New Roman" w:cs="Times New Roman"/>
          <w:sz w:val="22"/>
          <w:szCs w:val="22"/>
        </w:rPr>
        <w:instrText xml:space="preserve"> ADDIN ZOTERO_ITEM CSL_CITATION {"citationID":"i4ecK8vr","properties":{"unsorted":false,"formattedCitation":"\\super 1\\nosupersub{}","plainCitation":"1","noteIndex":0},"citationItems":[{"id":3380,"uris":["http://zotero.org/users/2859303/items/TC5HQ7KF"],"itemData":{"id":3380,"type":"report","abstract":"The goal of this clinical trial is to assess the safety and tolerability of the surgical transplantation of dopaminergic progenitor cells into the brains of participants with Parkinson's disease.\nThe transplanted dopaminergic cells will be derived from the participant's own skin cells.","genre":"Clinical trial registration","note":"submitted: 2024-10-24","number":"NCT06687837","publisher":"clinicaltrials.gov","source":"clinicaltrials.gov","title":"Phase I Trial of Autologous Induced Pluripotent Stem Cell-derived Dopaminergic Progenitor Cell Transplantation for Parkinson's Disease","title-short":"Treating Parkinson&amp;#x27;s Disease Through Transplantation of Autologous Stem Cell-Derived Dopaminergic Neurons","URL":"https://clinicaltrials.gov/study/NCT06687837","author":[{"family":"Schweitzer","given":"Jeffrey S."}],"accessed":{"date-parts":[["2026",4,7]]},"issued":{"date-parts":[["2026",3,22]]}}}],"schema":"https://github.com/citation-style-language/schema/raw/master/csl-citation.json"} </w:instrText>
      </w:r>
      <w:r w:rsidR="00FB6057" w:rsidRPr="00827FE6">
        <w:rPr>
          <w:rFonts w:ascii="Times New Roman" w:hAnsi="Times New Roman" w:cs="Times New Roman"/>
          <w:sz w:val="22"/>
          <w:szCs w:val="22"/>
        </w:rPr>
        <w:fldChar w:fldCharType="separate"/>
      </w:r>
      <w:r w:rsidR="003C1EDD" w:rsidRPr="00827FE6">
        <w:rPr>
          <w:rFonts w:ascii="Times New Roman" w:hAnsi="Times New Roman" w:cs="Times New Roman"/>
          <w:kern w:val="0"/>
          <w:sz w:val="22"/>
          <w:szCs w:val="22"/>
          <w:vertAlign w:val="superscript"/>
        </w:rPr>
        <w:t>1</w:t>
      </w:r>
      <w:r w:rsidR="00FB6057" w:rsidRPr="00827FE6">
        <w:rPr>
          <w:rFonts w:ascii="Times New Roman" w:hAnsi="Times New Roman" w:cs="Times New Roman"/>
          <w:sz w:val="22"/>
          <w:szCs w:val="22"/>
        </w:rPr>
        <w:fldChar w:fldCharType="end"/>
      </w:r>
      <w:r w:rsidR="00802004" w:rsidRPr="00827FE6">
        <w:rPr>
          <w:rFonts w:ascii="Times New Roman" w:hAnsi="Times New Roman" w:cs="Times New Roman"/>
          <w:sz w:val="22"/>
          <w:szCs w:val="22"/>
        </w:rPr>
        <w:t xml:space="preserve"> </w:t>
      </w:r>
      <w:r w:rsidRPr="00827FE6">
        <w:rPr>
          <w:rFonts w:ascii="Times New Roman" w:hAnsi="Times New Roman" w:cs="Times New Roman"/>
          <w:sz w:val="22"/>
          <w:szCs w:val="22"/>
        </w:rPr>
        <w:t>Yet</w:t>
      </w:r>
      <w:r w:rsidR="005C0DF1">
        <w:rPr>
          <w:rFonts w:ascii="Times New Roman" w:hAnsi="Times New Roman" w:cs="Times New Roman"/>
          <w:sz w:val="22"/>
          <w:szCs w:val="22"/>
        </w:rPr>
        <w:t>,</w:t>
      </w:r>
      <w:r w:rsidRPr="00827FE6">
        <w:rPr>
          <w:rFonts w:ascii="Times New Roman" w:hAnsi="Times New Roman" w:cs="Times New Roman"/>
          <w:sz w:val="22"/>
          <w:szCs w:val="22"/>
        </w:rPr>
        <w:t xml:space="preserve"> no trial to date has specifically addressed the risk that transplanted cells will be lost to the same underlying degenerative process.</w:t>
      </w:r>
    </w:p>
    <w:p w14:paraId="7A0AFD25" w14:textId="04D6AF53" w:rsidR="00802004" w:rsidRPr="00827FE6" w:rsidRDefault="00802004" w:rsidP="00D81AF2">
      <w:pPr>
        <w:spacing w:after="80" w:line="220" w:lineRule="auto"/>
        <w:rPr>
          <w:rFonts w:ascii="Times New Roman" w:hAnsi="Times New Roman" w:cs="Times New Roman"/>
          <w:sz w:val="22"/>
          <w:szCs w:val="22"/>
        </w:rPr>
      </w:pPr>
      <w:r w:rsidRPr="00827FE6">
        <w:rPr>
          <w:rFonts w:ascii="Times New Roman" w:hAnsi="Times New Roman" w:cs="Times New Roman"/>
          <w:sz w:val="22"/>
          <w:szCs w:val="22"/>
        </w:rPr>
        <w:t xml:space="preserve">Recent estimates suggest that as many as 15–20% of </w:t>
      </w:r>
      <w:r w:rsidR="00874B35">
        <w:rPr>
          <w:rFonts w:ascii="Times New Roman" w:hAnsi="Times New Roman" w:cs="Times New Roman"/>
          <w:sz w:val="22"/>
          <w:szCs w:val="22"/>
        </w:rPr>
        <w:t>PD</w:t>
      </w:r>
      <w:r w:rsidRPr="00827FE6">
        <w:rPr>
          <w:rFonts w:ascii="Times New Roman" w:hAnsi="Times New Roman" w:cs="Times New Roman"/>
          <w:sz w:val="22"/>
          <w:szCs w:val="22"/>
        </w:rPr>
        <w:t xml:space="preserve"> patients have an inherited or genetic form of </w:t>
      </w:r>
      <w:r w:rsidR="00241757">
        <w:rPr>
          <w:rFonts w:ascii="Times New Roman" w:hAnsi="Times New Roman" w:cs="Times New Roman"/>
          <w:sz w:val="22"/>
          <w:szCs w:val="22"/>
        </w:rPr>
        <w:t xml:space="preserve">the </w:t>
      </w:r>
      <w:r w:rsidRPr="00827FE6">
        <w:rPr>
          <w:rFonts w:ascii="Times New Roman" w:hAnsi="Times New Roman" w:cs="Times New Roman"/>
          <w:sz w:val="22"/>
          <w:szCs w:val="22"/>
        </w:rPr>
        <w:t>disease, and this</w:t>
      </w:r>
      <w:r w:rsidR="00641193" w:rsidRPr="00827FE6">
        <w:rPr>
          <w:rFonts w:ascii="Times New Roman" w:hAnsi="Times New Roman" w:cs="Times New Roman"/>
          <w:sz w:val="22"/>
          <w:szCs w:val="22"/>
        </w:rPr>
        <w:t xml:space="preserve"> number is</w:t>
      </w:r>
      <w:r w:rsidRPr="00827FE6">
        <w:rPr>
          <w:rFonts w:ascii="Times New Roman" w:hAnsi="Times New Roman" w:cs="Times New Roman"/>
          <w:sz w:val="22"/>
          <w:szCs w:val="22"/>
        </w:rPr>
        <w:t xml:space="preserve"> likely to rise as our understanding of the genetic drivers of </w:t>
      </w:r>
      <w:r w:rsidR="00874B35">
        <w:rPr>
          <w:rFonts w:ascii="Times New Roman" w:hAnsi="Times New Roman" w:cs="Times New Roman"/>
          <w:sz w:val="22"/>
          <w:szCs w:val="22"/>
        </w:rPr>
        <w:t>PD</w:t>
      </w:r>
      <w:r w:rsidRPr="00827FE6">
        <w:rPr>
          <w:rFonts w:ascii="Times New Roman" w:hAnsi="Times New Roman" w:cs="Times New Roman"/>
          <w:sz w:val="22"/>
          <w:szCs w:val="22"/>
        </w:rPr>
        <w:t xml:space="preserve"> increases.</w:t>
      </w:r>
      <w:r w:rsidR="008959A7" w:rsidRPr="00827FE6">
        <w:rPr>
          <w:rFonts w:ascii="Times New Roman" w:hAnsi="Times New Roman" w:cs="Times New Roman"/>
          <w:sz w:val="22"/>
          <w:szCs w:val="22"/>
        </w:rPr>
        <w:fldChar w:fldCharType="begin"/>
      </w:r>
      <w:r w:rsidR="003C1EDD" w:rsidRPr="00827FE6">
        <w:rPr>
          <w:rFonts w:ascii="Times New Roman" w:hAnsi="Times New Roman" w:cs="Times New Roman"/>
          <w:sz w:val="22"/>
          <w:szCs w:val="22"/>
        </w:rPr>
        <w:instrText xml:space="preserve"> ADDIN ZOTERO_ITEM CSL_CITATION {"citationID":"apLZ4wNZ","properties":{"unsorted":false,"formattedCitation":"\\super 2\\nosupersub{}","plainCitation":"2","noteIndex":0},"citationItems":[{"id":3381,"uris":["http://zotero.org/users/2859303/items/YJG5FYYU"],"itemData":{"id":3381,"type":"article-journal","abstract":"Parkinson’s disease (PD) by its common understanding is a late-onset sporadic movement disorder. However, there is a need to recognize not only the fact that PD pathogenesis expands beyond (or perhaps to) the brain but also that many early-onset patients develop motor signs before the age of 50 years. Indeed, studies have shown that it is likely the protein aggregation observed in the brains of patients with PD precedes the motor symptoms by perhaps a decade. Studies on early-onset forms of PD have shown it to be a heterogeneous disease with multiple genetic and environmental factors determining risk of different forms of disease. Genetic and neuropathological evidence suggests that there are α-synuclein centric forms (e.g., SNCA genomic triplication), and forms that are driven by a breakdown in mitochondrial function and specifically in the process of mitophagy and clearance of damaged mitochondria (e.g., PARKIN and PINK1 recessive loss-of-function mutations). Aligning genetic forms with recognized environmental influences will help better define patients, aid prognosis, and hopefully lead to more accurately targeted clinical trial design. Work is now needed to understand the cross-talk between these two pathomechanisms and determine a sense of independence, it is noted that autopsies studies for both have shown the presence or absence of α-synuclein aggregation. The integration of genetic and environmental data is critical to understand the etiology of early-onset forms of PD and determine how the different pathomechanisms crosstalk.","container-title":"Journal of Parkinson's Disease","DOI":"10.3233/JPD-223380","ISSN":"1877-7171","issue":"8","journalAbbreviation":"J Parkinsons Dis","page":"2353-2367","PMID":"36502340","PMCID":"PMC9837689","source":"PubMed Central","title":"Early-Onset Parkinson’s Disease: Creating the Right Environment for a Genetic Disorder","title-short":"Early-Onset Parkinson’s Disease","volume":"12","author":[{"family":"Kolicheski","given":"Ana"},{"family":"Turcano","given":"Pierpaolo"},{"family":"Tamvaka","given":"Nicole"},{"family":"McLean","given":"Pamela J."},{"family":"Springer","given":"Wolfdieter"},{"family":"Savica","given":"Rodolfo"},{"family":"Ross","given":"Owen A."}]}}],"schema":"https://github.com/citation-style-language/schema/raw/master/csl-citation.json"} </w:instrText>
      </w:r>
      <w:r w:rsidR="008959A7" w:rsidRPr="00827FE6">
        <w:rPr>
          <w:rFonts w:ascii="Times New Roman" w:hAnsi="Times New Roman" w:cs="Times New Roman"/>
          <w:sz w:val="22"/>
          <w:szCs w:val="22"/>
        </w:rPr>
        <w:fldChar w:fldCharType="separate"/>
      </w:r>
      <w:r w:rsidR="003C1EDD" w:rsidRPr="00827FE6">
        <w:rPr>
          <w:rFonts w:ascii="Times New Roman" w:hAnsi="Times New Roman" w:cs="Times New Roman"/>
          <w:kern w:val="0"/>
          <w:sz w:val="22"/>
          <w:szCs w:val="22"/>
          <w:vertAlign w:val="superscript"/>
        </w:rPr>
        <w:t>2</w:t>
      </w:r>
      <w:r w:rsidR="008959A7" w:rsidRPr="00827FE6">
        <w:rPr>
          <w:rFonts w:ascii="Times New Roman" w:hAnsi="Times New Roman" w:cs="Times New Roman"/>
          <w:sz w:val="22"/>
          <w:szCs w:val="22"/>
        </w:rPr>
        <w:fldChar w:fldCharType="end"/>
      </w:r>
      <w:r w:rsidRPr="00827FE6">
        <w:rPr>
          <w:rFonts w:ascii="Times New Roman" w:hAnsi="Times New Roman" w:cs="Times New Roman"/>
          <w:sz w:val="22"/>
          <w:szCs w:val="22"/>
        </w:rPr>
        <w:t xml:space="preserve"> </w:t>
      </w:r>
      <w:r w:rsidR="003C1EDD" w:rsidRPr="00827FE6">
        <w:rPr>
          <w:rFonts w:ascii="Times New Roman" w:hAnsi="Times New Roman" w:cs="Times New Roman"/>
          <w:sz w:val="22"/>
          <w:szCs w:val="22"/>
        </w:rPr>
        <w:t xml:space="preserve">The most numerically significant genetic driver of </w:t>
      </w:r>
      <w:r w:rsidR="00874B35">
        <w:rPr>
          <w:rFonts w:ascii="Times New Roman" w:hAnsi="Times New Roman" w:cs="Times New Roman"/>
          <w:sz w:val="22"/>
          <w:szCs w:val="22"/>
        </w:rPr>
        <w:t>PD</w:t>
      </w:r>
      <w:r w:rsidR="003C1EDD" w:rsidRPr="00827FE6">
        <w:rPr>
          <w:rFonts w:ascii="Times New Roman" w:hAnsi="Times New Roman" w:cs="Times New Roman"/>
          <w:sz w:val="22"/>
          <w:szCs w:val="22"/>
        </w:rPr>
        <w:t xml:space="preserve"> risk, accounting for nearly 60% of non-</w:t>
      </w:r>
      <w:r w:rsidR="00F356AD" w:rsidRPr="00827FE6">
        <w:rPr>
          <w:rFonts w:ascii="Times New Roman" w:hAnsi="Times New Roman" w:cs="Times New Roman"/>
          <w:sz w:val="22"/>
          <w:szCs w:val="22"/>
        </w:rPr>
        <w:t>sporadic</w:t>
      </w:r>
      <w:r w:rsidR="003C1EDD" w:rsidRPr="00827FE6">
        <w:rPr>
          <w:rFonts w:ascii="Times New Roman" w:hAnsi="Times New Roman" w:cs="Times New Roman"/>
          <w:sz w:val="22"/>
          <w:szCs w:val="22"/>
        </w:rPr>
        <w:t xml:space="preserve"> cases, is variants in the gene </w:t>
      </w:r>
      <w:r w:rsidR="003C1EDD" w:rsidRPr="00827FE6">
        <w:rPr>
          <w:rFonts w:ascii="Times New Roman" w:hAnsi="Times New Roman" w:cs="Times New Roman"/>
          <w:i/>
          <w:iCs/>
          <w:sz w:val="22"/>
          <w:szCs w:val="22"/>
        </w:rPr>
        <w:t>GBA1</w:t>
      </w:r>
      <w:r w:rsidR="003C1EDD" w:rsidRPr="00827FE6">
        <w:rPr>
          <w:rFonts w:ascii="Times New Roman" w:hAnsi="Times New Roman" w:cs="Times New Roman"/>
          <w:sz w:val="22"/>
          <w:szCs w:val="22"/>
        </w:rPr>
        <w:t>, which encodes the lysosomal sphingolipid hydrolase glucocerebrosidase</w:t>
      </w:r>
      <w:r w:rsidR="000D4ADC" w:rsidRPr="00827FE6">
        <w:rPr>
          <w:rFonts w:ascii="Times New Roman" w:hAnsi="Times New Roman" w:cs="Times New Roman"/>
          <w:sz w:val="22"/>
          <w:szCs w:val="22"/>
        </w:rPr>
        <w:t xml:space="preserve"> (GCase)</w:t>
      </w:r>
      <w:r w:rsidR="003C1EDD" w:rsidRPr="00827FE6">
        <w:rPr>
          <w:rFonts w:ascii="Times New Roman" w:hAnsi="Times New Roman" w:cs="Times New Roman"/>
          <w:sz w:val="22"/>
          <w:szCs w:val="22"/>
        </w:rPr>
        <w:t>.</w:t>
      </w:r>
      <w:r w:rsidR="003C1EDD" w:rsidRPr="00827FE6">
        <w:rPr>
          <w:rFonts w:ascii="Times New Roman" w:hAnsi="Times New Roman" w:cs="Times New Roman"/>
          <w:sz w:val="22"/>
          <w:szCs w:val="22"/>
        </w:rPr>
        <w:fldChar w:fldCharType="begin"/>
      </w:r>
      <w:r w:rsidR="003C1EDD" w:rsidRPr="00827FE6">
        <w:rPr>
          <w:rFonts w:ascii="Times New Roman" w:hAnsi="Times New Roman" w:cs="Times New Roman"/>
          <w:sz w:val="22"/>
          <w:szCs w:val="22"/>
        </w:rPr>
        <w:instrText xml:space="preserve"> ADDIN ZOTERO_ITEM CSL_CITATION {"citationID":"va2VsKN0","properties":{"unsorted":false,"formattedCitation":"\\super 3\\nosupersub{}","plainCitation":"3","noteIndex":0},"citationItems":[{"id":274,"uris":["http://zotero.org/users/2859303/items/FZKLSGBT"],"itemData":{"id":274,"type":"article-journal","abstract":"BACKGROUND: Recent studies indicate an increased frequency of mutations in the gene encoding glucocerebrosidase (GBA), a deficiency of which causes Gaucher's disease, among patients with Parkinson's disease. We aimed to ascertain the frequency of GBA mutations in an ethnically diverse group of patients with Parkinson's disease.\nMETHODS: Sixteen centers participated in our international, collaborative study: five from the Americas, six from Europe, two from Israel, and three from Asia. Each center genotyped a standard DNA panel to permit comparison of the genotyping results across centers. Genotypes and phenotypic data from a total of 5691 patients with Parkinson's disease (780 Ashkenazi Jews) and 4898 controls (387 Ashkenazi Jews) were analyzed, with multivariate logistic-regression models and the Mantel-Haenszel procedure used to estimate odds ratios across centers.\nRESULTS: All 16 centers could detect two GBA mutations, L444P and N370S. Among Ashkenazi Jewish subjects, either mutation was found in 15% of patients and 3% of controls, and among non-Ashkenazi Jewish subjects, either mutation was found in 3% of patients and less than 1% of controls. GBA was fully sequenced for 1883 non-Ashkenazi Jewish patients, and mutations were identified in 7%, showing that limited mutation screening can miss half the mutant alleles. The odds ratio for any GBA mutation in patients versus controls was 5.43 across centers. As compared with patients who did not carry a GBA mutation, those with a GBA mutation presented earlier with the disease, were more likely to have affected relatives, and were more likely to have atypical clinical manifestations.\nCONCLUSIONS: Data collected from 16 centers demonstrate that there is a strong association between GBA mutations and Parkinson's disease.","container-title":"The New England Journal of Medicine","DOI":"10.1056/NEJMoa0901281","ISSN":"1533-4406","issue":"17","journalAbbreviation":"N Engl J Med","language":"eng","note":"PMID: 19846850\nPMCID: PMC2856322","page":"1651-1661","source":"PubMed","title":"Multicenter analysis of glucocerebrosidase mutations in Parkinson's disease","volume":"361","author":[{"family":"Sidransky","given":"E."},{"family":"Nalls","given":"M. A."},{"family":"Aasly","given":"J. O."},{"family":"Aharon-Peretz","given":"J."},{"family":"Annesi","given":"G."},{"family":"Barbosa","given":"E. R."},{"family":"Bar-Shira","given":"A."},{"family":"Berg","given":"D."},{"family":"Bras","given":"J."},{"family":"Brice","given":"A."},{"family":"Chen","given":"C.-M."},{"family":"Clark","given":"L. N."},{"family":"Condroyer","given":"C."},{"family":"De Marco","given":"E. V."},{"family":"Dürr","given":"A."},{"family":"Eblan","given":"M. J."},{"family":"Fahn","given":"S."},{"family":"Farrer","given":"M. J."},{"family":"Fung","given":"H.-C."},{"family":"Gan-Or","given":"Z."},{"family":"Gasser","given":"T."},{"family":"Gershoni-Baruch","given":"R."},{"family":"Giladi","given":"N."},{"family":"Griffith","given":"A."},{"family":"Gurevich","given":"T."},{"family":"Januario","given":"C."},{"family":"Kropp","given":"P."},{"family":"Lang","given":"A. E."},{"family":"Lee-Chen","given":"G.-J."},{"family":"Lesage","given":"S."},{"family":"Marder","given":"K."},{"family":"Mata","given":"I. F."},{"family":"Mirelman","given":"A."},{"family":"Mitsui","given":"J."},{"family":"Mizuta","given":"I."},{"family":"Nicoletti","given":"G."},{"family":"Oliveira","given":"C."},{"family":"Ottman","given":"R."},{"family":"Orr-Urtreger","given":"A."},{"family":"Pereira","given":"L. V."},{"family":"Quattrone","given":"A."},{"family":"Rogaeva","given":"E."},{"family":"Rolfs","given":"A."},{"family":"Rosenbaum","given":"H."},{"family":"Rozenberg","given":"R."},{"family":"Samii","given":"A."},{"family":"Samaddar","given":"T."},{"family":"Schulte","given":"C."},{"family":"Sharma","given":"M."},{"family":"Singleton","given":"A."},{"family":"Spitz","given":"M."},{"family":"Tan","given":"E.-K."},{"family":"Tayebi","given":"N."},{"family":"Toda","given":"T."},{"family":"Troiano","given":"A. R."},{"family":"Tsuji","given":"S."},{"family":"Wittstock","given":"M."},{"family":"Wolfsberg","given":"T. G."},{"family":"Wu","given":"Y.-R."},{"family":"Zabetian","given":"C. P."},{"family":"Zhao","given":"Y."},{"family":"Ziegler","given":"S. G."}],"issued":{"date-parts":[["2009",10,22]]}}}],"schema":"https://github.com/citation-style-language/schema/raw/master/csl-citation.json"} </w:instrText>
      </w:r>
      <w:r w:rsidR="003C1EDD" w:rsidRPr="00827FE6">
        <w:rPr>
          <w:rFonts w:ascii="Times New Roman" w:hAnsi="Times New Roman" w:cs="Times New Roman"/>
          <w:sz w:val="22"/>
          <w:szCs w:val="22"/>
        </w:rPr>
        <w:fldChar w:fldCharType="separate"/>
      </w:r>
      <w:r w:rsidR="003C1EDD" w:rsidRPr="00827FE6">
        <w:rPr>
          <w:rFonts w:ascii="Times New Roman" w:hAnsi="Times New Roman" w:cs="Times New Roman"/>
          <w:kern w:val="0"/>
          <w:sz w:val="22"/>
          <w:szCs w:val="22"/>
          <w:vertAlign w:val="superscript"/>
        </w:rPr>
        <w:t>3</w:t>
      </w:r>
      <w:r w:rsidR="003C1EDD" w:rsidRPr="00827FE6">
        <w:rPr>
          <w:rFonts w:ascii="Times New Roman" w:hAnsi="Times New Roman" w:cs="Times New Roman"/>
          <w:sz w:val="22"/>
          <w:szCs w:val="22"/>
        </w:rPr>
        <w:fldChar w:fldCharType="end"/>
      </w:r>
      <w:r w:rsidR="003C1EDD" w:rsidRPr="00827FE6">
        <w:rPr>
          <w:rFonts w:ascii="Times New Roman" w:hAnsi="Times New Roman" w:cs="Times New Roman"/>
          <w:sz w:val="22"/>
          <w:szCs w:val="22"/>
        </w:rPr>
        <w:t xml:space="preserve"> </w:t>
      </w:r>
      <w:r w:rsidR="00190E56" w:rsidRPr="00827FE6">
        <w:rPr>
          <w:rFonts w:ascii="Times New Roman" w:hAnsi="Times New Roman" w:cs="Times New Roman"/>
          <w:sz w:val="22"/>
          <w:szCs w:val="22"/>
        </w:rPr>
        <w:t>Clinically</w:t>
      </w:r>
      <w:r w:rsidR="00190E56" w:rsidRPr="00827FE6">
        <w:rPr>
          <w:rFonts w:ascii="Times New Roman" w:hAnsi="Times New Roman" w:cs="Times New Roman"/>
          <w:i/>
          <w:iCs/>
          <w:sz w:val="22"/>
          <w:szCs w:val="22"/>
        </w:rPr>
        <w:t>, GBA1</w:t>
      </w:r>
      <w:r w:rsidR="00190E56" w:rsidRPr="00827FE6">
        <w:rPr>
          <w:rFonts w:ascii="Times New Roman" w:hAnsi="Times New Roman" w:cs="Times New Roman"/>
          <w:sz w:val="22"/>
          <w:szCs w:val="22"/>
        </w:rPr>
        <w:t>-</w:t>
      </w:r>
      <w:r w:rsidR="00190E56">
        <w:rPr>
          <w:rFonts w:ascii="Times New Roman" w:hAnsi="Times New Roman" w:cs="Times New Roman"/>
          <w:sz w:val="22"/>
          <w:szCs w:val="22"/>
        </w:rPr>
        <w:t>PD</w:t>
      </w:r>
      <w:r w:rsidR="00190E56" w:rsidRPr="00827FE6">
        <w:rPr>
          <w:rFonts w:ascii="Times New Roman" w:hAnsi="Times New Roman" w:cs="Times New Roman"/>
          <w:sz w:val="22"/>
          <w:szCs w:val="22"/>
        </w:rPr>
        <w:t xml:space="preserve"> patients typically not only face an earlier age-of-onset but more severe symptoms and </w:t>
      </w:r>
      <w:r w:rsidR="00BA7F85">
        <w:rPr>
          <w:rFonts w:ascii="Times New Roman" w:hAnsi="Times New Roman" w:cs="Times New Roman"/>
          <w:sz w:val="22"/>
          <w:szCs w:val="22"/>
        </w:rPr>
        <w:t xml:space="preserve">more rapid </w:t>
      </w:r>
      <w:r w:rsidR="00190E56" w:rsidRPr="00827FE6">
        <w:rPr>
          <w:rFonts w:ascii="Times New Roman" w:hAnsi="Times New Roman" w:cs="Times New Roman"/>
          <w:sz w:val="22"/>
          <w:szCs w:val="22"/>
        </w:rPr>
        <w:t xml:space="preserve">disease progression as well. </w:t>
      </w:r>
      <w:r w:rsidR="004F06A7" w:rsidRPr="00827FE6">
        <w:rPr>
          <w:rFonts w:ascii="Times New Roman" w:hAnsi="Times New Roman" w:cs="Times New Roman"/>
          <w:sz w:val="22"/>
          <w:szCs w:val="22"/>
        </w:rPr>
        <w:t xml:space="preserve">Preclinical studies demonstrate that </w:t>
      </w:r>
      <w:r w:rsidR="00874B35">
        <w:rPr>
          <w:rFonts w:ascii="Times New Roman" w:hAnsi="Times New Roman" w:cs="Times New Roman"/>
          <w:sz w:val="22"/>
          <w:szCs w:val="22"/>
        </w:rPr>
        <w:t>PD</w:t>
      </w:r>
      <w:r w:rsidR="004F06A7" w:rsidRPr="00827FE6">
        <w:rPr>
          <w:rFonts w:ascii="Times New Roman" w:hAnsi="Times New Roman" w:cs="Times New Roman"/>
          <w:sz w:val="22"/>
          <w:szCs w:val="22"/>
        </w:rPr>
        <w:t xml:space="preserve">-associated </w:t>
      </w:r>
      <w:r w:rsidR="004F06A7" w:rsidRPr="00827FE6">
        <w:rPr>
          <w:rFonts w:ascii="Times New Roman" w:hAnsi="Times New Roman" w:cs="Times New Roman"/>
          <w:i/>
          <w:iCs/>
          <w:sz w:val="22"/>
          <w:szCs w:val="22"/>
        </w:rPr>
        <w:t>GBA1</w:t>
      </w:r>
      <w:r w:rsidR="004F06A7" w:rsidRPr="00827FE6">
        <w:rPr>
          <w:rFonts w:ascii="Times New Roman" w:hAnsi="Times New Roman" w:cs="Times New Roman"/>
          <w:sz w:val="22"/>
          <w:szCs w:val="22"/>
        </w:rPr>
        <w:t xml:space="preserve"> variants drive complex cellular dysfunction,</w:t>
      </w:r>
      <w:r w:rsidR="007039A1" w:rsidRPr="00827FE6">
        <w:rPr>
          <w:rFonts w:ascii="Times New Roman" w:hAnsi="Times New Roman" w:cs="Times New Roman"/>
          <w:sz w:val="22"/>
          <w:szCs w:val="22"/>
        </w:rPr>
        <w:t xml:space="preserve"> encompassing decreased lysosomal function and the abnormal accumulation of lipids and α-synuclein, the primary component of </w:t>
      </w:r>
      <w:r w:rsidR="00874B35">
        <w:rPr>
          <w:rFonts w:ascii="Times New Roman" w:hAnsi="Times New Roman" w:cs="Times New Roman"/>
          <w:sz w:val="22"/>
          <w:szCs w:val="22"/>
        </w:rPr>
        <w:t>PD</w:t>
      </w:r>
      <w:r w:rsidR="007039A1" w:rsidRPr="00827FE6">
        <w:rPr>
          <w:rFonts w:ascii="Times New Roman" w:hAnsi="Times New Roman" w:cs="Times New Roman"/>
          <w:sz w:val="22"/>
          <w:szCs w:val="22"/>
        </w:rPr>
        <w:t xml:space="preserve"> hallmark Lewy body cellular inclusions.</w:t>
      </w:r>
      <w:r w:rsidR="007039A1" w:rsidRPr="00827FE6">
        <w:rPr>
          <w:rFonts w:ascii="Times New Roman" w:hAnsi="Times New Roman" w:cs="Times New Roman"/>
          <w:sz w:val="22"/>
          <w:szCs w:val="22"/>
        </w:rPr>
        <w:fldChar w:fldCharType="begin"/>
      </w:r>
      <w:r w:rsidR="007039A1" w:rsidRPr="00827FE6">
        <w:rPr>
          <w:rFonts w:ascii="Times New Roman" w:hAnsi="Times New Roman" w:cs="Times New Roman"/>
          <w:sz w:val="22"/>
          <w:szCs w:val="22"/>
        </w:rPr>
        <w:instrText xml:space="preserve"> ADDIN ZOTERO_ITEM CSL_CITATION {"citationID":"phW34EFw","properties":{"unsorted":false,"formattedCitation":"\\super 4\\nosupersub{}","plainCitation":"4","noteIndex":0},"citationItems":[{"id":3340,"uris":["http://zotero.org/users/2859303/items/RVFHUU8E"],"itemData":{"id":3340,"type":"article-journal","abstract":"While the link between GBA and Parkinson's disease (PD) was initially unexpected, it is now well established that GBA mutations are the most frequent genetic risk for PD. GBA has also been linked to sporadic PD, dementia with Lewy bodies, and ageing. Thus, GBA represents a promising target to counteract brain disease and the age-related decline of lysosomal function. The exact mechanisms involved in the risk of developing PD in GBA mutation carriers are still unclear and research in this field has faced the major challenge of a lack of proper modeling systems. Induced pluripotent stem cells (iPSCs) as well as advances in disease modeling and genome editing have facilitated studies of human brain disease. With regard to GBA-PD, iPSCs offer several advantages including the possibility of investigating sphingolipid (SPL) biology in relevant cells, the role of dopamine metabolism as well as non-cell autonomous mechanisms that are likely involved in the disease process. This review will summarize findings that emerged from iPSC-based studies in the context of GBA-PD pathology and therapy. We also highlight current advantages and challenges of stem cell models for neurological disease modeling and drug discovery.","container-title":"Neurobiology of Disease","DOI":"10.1016/j.nbd.2019.01.023","ISSN":"0969-9961","journalAbbreviation":"Neurobiology of Disease","page":"1-12","source":"ScienceDirect","title":"Insights into &lt;i&gt;GBA&lt;/i&gt; Parkinson's disease pathology and therapy with induced pluripotent stem cell model systems","volume":"127","author":[{"family":"Baden","given":"Pascale"},{"family":"Yu","given":"Cong"},{"family":"Deleidi","given":"Michela"}],"issued":{"date-parts":[["2019",7,1]]}}}],"schema":"https://github.com/citation-style-language/schema/raw/master/csl-citation.json"} </w:instrText>
      </w:r>
      <w:r w:rsidR="007039A1" w:rsidRPr="00827FE6">
        <w:rPr>
          <w:rFonts w:ascii="Times New Roman" w:hAnsi="Times New Roman" w:cs="Times New Roman"/>
          <w:sz w:val="22"/>
          <w:szCs w:val="22"/>
        </w:rPr>
        <w:fldChar w:fldCharType="separate"/>
      </w:r>
      <w:r w:rsidR="007039A1" w:rsidRPr="00827FE6">
        <w:rPr>
          <w:rFonts w:ascii="Times New Roman" w:hAnsi="Times New Roman" w:cs="Times New Roman"/>
          <w:kern w:val="0"/>
          <w:sz w:val="22"/>
          <w:szCs w:val="22"/>
          <w:vertAlign w:val="superscript"/>
        </w:rPr>
        <w:t>4</w:t>
      </w:r>
      <w:r w:rsidR="007039A1" w:rsidRPr="00827FE6">
        <w:rPr>
          <w:rFonts w:ascii="Times New Roman" w:hAnsi="Times New Roman" w:cs="Times New Roman"/>
          <w:sz w:val="22"/>
          <w:szCs w:val="22"/>
        </w:rPr>
        <w:fldChar w:fldCharType="end"/>
      </w:r>
      <w:r w:rsidR="007039A1" w:rsidRPr="00827FE6">
        <w:rPr>
          <w:rFonts w:ascii="Times New Roman" w:hAnsi="Times New Roman" w:cs="Times New Roman"/>
          <w:sz w:val="22"/>
          <w:szCs w:val="22"/>
        </w:rPr>
        <w:t xml:space="preserve"> </w:t>
      </w:r>
      <w:r w:rsidR="00447148" w:rsidRPr="00827FE6">
        <w:rPr>
          <w:rFonts w:ascii="Times New Roman" w:hAnsi="Times New Roman" w:cs="Times New Roman"/>
          <w:sz w:val="22"/>
          <w:szCs w:val="22"/>
        </w:rPr>
        <w:t>Thus, the application of current cell replacement therapies to these patients is complicated</w:t>
      </w:r>
      <w:r w:rsidR="0075789F">
        <w:rPr>
          <w:rFonts w:ascii="Times New Roman" w:hAnsi="Times New Roman" w:cs="Times New Roman"/>
          <w:sz w:val="22"/>
          <w:szCs w:val="22"/>
        </w:rPr>
        <w:t xml:space="preserve"> by the</w:t>
      </w:r>
      <w:r w:rsidR="00447148" w:rsidRPr="00827FE6">
        <w:rPr>
          <w:rFonts w:ascii="Times New Roman" w:hAnsi="Times New Roman" w:cs="Times New Roman"/>
          <w:sz w:val="22"/>
          <w:szCs w:val="22"/>
        </w:rPr>
        <w:t xml:space="preserve"> risk that </w:t>
      </w:r>
      <w:r w:rsidR="0075789F">
        <w:rPr>
          <w:rFonts w:ascii="Times New Roman" w:hAnsi="Times New Roman" w:cs="Times New Roman"/>
          <w:sz w:val="22"/>
          <w:szCs w:val="22"/>
        </w:rPr>
        <w:t xml:space="preserve">the retention of pathogenic mutations in </w:t>
      </w:r>
      <w:r w:rsidR="00447148" w:rsidRPr="00827FE6">
        <w:rPr>
          <w:rFonts w:ascii="Times New Roman" w:hAnsi="Times New Roman" w:cs="Times New Roman"/>
          <w:sz w:val="22"/>
          <w:szCs w:val="22"/>
        </w:rPr>
        <w:t xml:space="preserve">patient-derived transplanted tissue will </w:t>
      </w:r>
      <w:r w:rsidR="00283998">
        <w:rPr>
          <w:rFonts w:ascii="Times New Roman" w:hAnsi="Times New Roman" w:cs="Times New Roman"/>
          <w:sz w:val="22"/>
          <w:szCs w:val="22"/>
        </w:rPr>
        <w:t xml:space="preserve">cause it to </w:t>
      </w:r>
      <w:r w:rsidR="00447148" w:rsidRPr="00827FE6">
        <w:rPr>
          <w:rFonts w:ascii="Times New Roman" w:hAnsi="Times New Roman" w:cs="Times New Roman"/>
          <w:sz w:val="22"/>
          <w:szCs w:val="22"/>
        </w:rPr>
        <w:t>succumb to the same cellular dysfunction</w:t>
      </w:r>
      <w:r w:rsidRPr="00827FE6">
        <w:rPr>
          <w:rFonts w:ascii="Times New Roman" w:hAnsi="Times New Roman" w:cs="Times New Roman"/>
          <w:sz w:val="22"/>
          <w:szCs w:val="22"/>
        </w:rPr>
        <w:t>.</w:t>
      </w:r>
    </w:p>
    <w:p w14:paraId="79E791AE" w14:textId="5F3D8943" w:rsidR="00217300" w:rsidRPr="00827FE6" w:rsidRDefault="00217300" w:rsidP="00D81AF2">
      <w:pPr>
        <w:spacing w:after="80" w:line="220" w:lineRule="auto"/>
        <w:rPr>
          <w:rFonts w:ascii="Times New Roman" w:hAnsi="Times New Roman" w:cs="Times New Roman"/>
          <w:sz w:val="22"/>
          <w:szCs w:val="22"/>
        </w:rPr>
      </w:pPr>
      <w:r w:rsidRPr="00827FE6">
        <w:rPr>
          <w:rFonts w:ascii="Times New Roman" w:hAnsi="Times New Roman" w:cs="Times New Roman"/>
          <w:sz w:val="22"/>
          <w:szCs w:val="22"/>
        </w:rPr>
        <w:t xml:space="preserve">Recent advances in gene editing technologies raise the </w:t>
      </w:r>
      <w:r w:rsidR="00DE352A">
        <w:rPr>
          <w:rFonts w:ascii="Times New Roman" w:hAnsi="Times New Roman" w:cs="Times New Roman"/>
          <w:sz w:val="22"/>
          <w:szCs w:val="22"/>
        </w:rPr>
        <w:t>possibility of extending cell replacement therapies to</w:t>
      </w:r>
      <w:r w:rsidR="00396896" w:rsidRPr="00827FE6">
        <w:rPr>
          <w:rFonts w:ascii="Times New Roman" w:hAnsi="Times New Roman" w:cs="Times New Roman"/>
          <w:i/>
          <w:iCs/>
          <w:sz w:val="22"/>
          <w:szCs w:val="22"/>
        </w:rPr>
        <w:t xml:space="preserve"> </w:t>
      </w:r>
      <w:r w:rsidR="00874B35">
        <w:rPr>
          <w:rFonts w:ascii="Times New Roman" w:hAnsi="Times New Roman" w:cs="Times New Roman"/>
          <w:sz w:val="22"/>
          <w:szCs w:val="22"/>
        </w:rPr>
        <w:t>PD patients</w:t>
      </w:r>
      <w:r w:rsidR="00396896" w:rsidRPr="00827FE6">
        <w:rPr>
          <w:rFonts w:ascii="Times New Roman" w:hAnsi="Times New Roman" w:cs="Times New Roman"/>
          <w:sz w:val="22"/>
          <w:szCs w:val="22"/>
        </w:rPr>
        <w:t xml:space="preserve"> carrying </w:t>
      </w:r>
      <w:r w:rsidR="00396896" w:rsidRPr="00827FE6">
        <w:rPr>
          <w:rFonts w:ascii="Times New Roman" w:hAnsi="Times New Roman" w:cs="Times New Roman"/>
          <w:i/>
          <w:iCs/>
          <w:sz w:val="22"/>
          <w:szCs w:val="22"/>
        </w:rPr>
        <w:t>GBA1</w:t>
      </w:r>
      <w:r w:rsidR="00396896" w:rsidRPr="00827FE6">
        <w:rPr>
          <w:rFonts w:ascii="Times New Roman" w:hAnsi="Times New Roman" w:cs="Times New Roman"/>
          <w:sz w:val="22"/>
          <w:szCs w:val="22"/>
        </w:rPr>
        <w:t xml:space="preserve"> and other disease-associated gene variants</w:t>
      </w:r>
      <w:r w:rsidRPr="00827FE6">
        <w:rPr>
          <w:rFonts w:ascii="Times New Roman" w:hAnsi="Times New Roman" w:cs="Times New Roman"/>
          <w:sz w:val="22"/>
          <w:szCs w:val="22"/>
        </w:rPr>
        <w:t xml:space="preserve">. </w:t>
      </w:r>
      <w:r w:rsidRPr="00827FE6">
        <w:rPr>
          <w:rFonts w:ascii="Times New Roman" w:hAnsi="Times New Roman" w:cs="Times New Roman"/>
          <w:sz w:val="22"/>
          <w:szCs w:val="22"/>
        </w:rPr>
        <w:t xml:space="preserve">Precedent for the safe, clinically effective application of </w:t>
      </w:r>
      <w:r w:rsidRPr="00827FE6">
        <w:rPr>
          <w:rFonts w:ascii="Times New Roman" w:hAnsi="Times New Roman" w:cs="Times New Roman"/>
          <w:i/>
          <w:iCs/>
          <w:sz w:val="22"/>
          <w:szCs w:val="22"/>
        </w:rPr>
        <w:t xml:space="preserve">ex vivo </w:t>
      </w:r>
      <w:r w:rsidRPr="00827FE6">
        <w:rPr>
          <w:rFonts w:ascii="Times New Roman" w:hAnsi="Times New Roman" w:cs="Times New Roman"/>
          <w:sz w:val="22"/>
          <w:szCs w:val="22"/>
        </w:rPr>
        <w:t>gene editing (via CRISPR/Cas9–based programs) in autologous cell therapies was established by two trials</w:t>
      </w:r>
      <w:r w:rsidR="006471B4">
        <w:rPr>
          <w:rFonts w:ascii="Times New Roman" w:hAnsi="Times New Roman" w:cs="Times New Roman"/>
          <w:sz w:val="22"/>
          <w:szCs w:val="22"/>
        </w:rPr>
        <w:t xml:space="preserve"> </w:t>
      </w:r>
      <w:r w:rsidRPr="00827FE6">
        <w:rPr>
          <w:rFonts w:ascii="Times New Roman" w:hAnsi="Times New Roman" w:cs="Times New Roman"/>
          <w:sz w:val="22"/>
          <w:szCs w:val="22"/>
        </w:rPr>
        <w:t>in sickle cell disease.</w:t>
      </w:r>
      <w:r w:rsidRPr="00827FE6">
        <w:rPr>
          <w:rFonts w:ascii="Times New Roman" w:hAnsi="Times New Roman" w:cs="Times New Roman"/>
          <w:sz w:val="22"/>
          <w:szCs w:val="22"/>
        </w:rPr>
        <w:fldChar w:fldCharType="begin"/>
      </w:r>
      <w:r w:rsidR="007039A1" w:rsidRPr="00827FE6">
        <w:rPr>
          <w:rFonts w:ascii="Times New Roman" w:hAnsi="Times New Roman" w:cs="Times New Roman"/>
          <w:sz w:val="22"/>
          <w:szCs w:val="22"/>
        </w:rPr>
        <w:instrText xml:space="preserve"> ADDIN ZOTERO_ITEM CSL_CITATION {"citationID":"V0Iyetv1","properties":{"unsorted":false,"formattedCitation":"\\super 5,6\\nosupersub{}","plainCitation":"5,6","noteIndex":0},"citationItems":[{"id":3384,"uris":["http://zotero.org/users/2859303/items/3BWFEEVA"],"itemData":{"id":3384,"type":"article-journal","abstract":"On December 8, 2023 the United States Food and Drug Administration (FDA) made a historic decision to approve the first drug harnessing clustered regularly interspaced short palindromic repeats (CRISPR)/Cas9 gene editing technology, CASGEVY™ (exagamglogene autotemcel) (1). To make things even more historic, this was an approval for a biologic targeting sickle cell disease (SCD), the most common inherited blood disease worldwide, affecting more than 100 000 people in the United States alone. Prior to this announcement, only 3 pharmaceutical treatments had been approved for SCD: hydroxyurea, Oxbryta® (voxelotor), and Endari (L-glutamine). The only nonpharmaceutical treatments available are red blood cell transfusion and allogeneic bone marrow transplantation.","container-title":"Clinical Chemistry","DOI":"10.1093/clinchem/hvae038","ISSN":"0009-9147","issue":"10","journalAbbreviation":"Clin Chem","page":"1298","source":"Silverchair","title":"Approval of the First CRISPR-Cas9 Gene Editing Therapy for Sickle Cell Disease","volume":"70","author":[{"family":"Campbell","given":"Sean T"}],"issued":{"date-parts":[["2024",10,1]]}}},{"id":3387,"uris":["http://zotero.org/users/2859303/items/HZCCAL58"],"itemData":{"id":3387,"type":"article-journal","abstract":"BEAM-101 is an investigational base edited autologous cell therapy for the treatment (tx) of SCD through upregulation of anti-sickling fetal hemoglobin (HbF). We present initial data from BEACON (NCT05456880), a Phase 1/2, single-arm, open-label study evaluating the safety and efficacy of BEAM-101 in patients (pts) with SCD with severe vaso-occlusive crises (sVOCs). Pts aged 18–35 with SCD and ≥4 sVOCs in the 2 years pre-screening were eligible per trial criteria. After plerixafor mobilization, autologous CD34+ HSPCs were collected by leukapheresis and edited with an adenine base editor. After myeloablative conditioning with busulfan, pts received a single infusion of BEAM-101 (≥3.0 × 106 viable CD34+ cells/kg) and are monitored for 24 months (m). As of July 2, 2024, 6 pts have been dosed. Demographics: 5/6 βS/βS, 1/6 βS/β0, 50% female, 19–27 years. Half (n=3) required a single mobilization cycle and half required 2. Pts received a mean BEAM-101 dose of 11.9 × 106 (5.2–23.4) viable CD34+ cells/kg. Besides safety data that include all pts dosed (n=6), the following data are from pts dosed with ≥1m of follow up (n=4; 6, 5, 2, and 1m[s] post-tx, each). All 4 pts with ≥1m of follow up achieved neutrophil and platelet engraftment at a median of 17 (15–19) and 20 (11–34) days, respectively. One pt died due to respiratory failure, likely related to busulfan conditioning, 4m after infusion. In all pts dosed (n=6), there have been no ≥Grade 3 AEs or serious AEs related to BEAM-101. Using central lab data, pts’ total Hb increased from baseline (mean 9.3 [7.9–10.9] g/dL) to 17.9, 18.2, 11.0, and 11.8 g/dL at last time point available (LTPA) for P1, P2, P3, and P4, respectively. No signs/symptoms or interventions were needed for high total Hb. All pts achieved &gt;60% HbF of non-transfused (NT) Hb (total Hb − HbA) at Month (M) 1 and sustained this elevation to the LTPA. By M1, HbS% in NT blood dropped to ≤36% in all 4 pts and was sustained through LTPA. In total blood, % F-cells were 99.6% in P1 at M6, 94.4% in P2 at M4, 52.0% in P3 at M2, and 13.3% in P4 at M1 with all pts having &gt;19 pg HbF/F-cell at LTPA. Peripheral blood editing in nucleated cells, measured in P1 (at M6) and P2 (at M3), was 69.9% and 76.1%, respectively. Markers of hemolysis have normalized or improved for all pts. No VOCs have been reported by investigators following BEAM-101 tx. These initial data show a safety profile for BEAM-101 consistent with busulfan conditioning and autologous HSCT. Tx with BEAM-101 resulted in rapid engraftment and marked improvement of anemia in all 4 dosed pts. We observed rapid and robust HbF induction in NT blood in all post-tx assessments. No VOCs were reported by investigators post-tx. These initial data support base editing of the HBG1/2 promoters as an effective therapeutic modality for the tx of SCD and will continue to be investigated in the ongoing BEACON study. Updated data to be presented. © American Society of Hematology (2024). Reused with permission.","collection-title":"Abstracts from the 2025 Tandem Meetings of ASTCT and CIBMTR, February 12-15, 2025, Honolulu, Hawaii, USA","container-title":"Transplantation and Cellular Therapy","DOI":"10.1016/j.jtct.2025.01.040","ISSN":"2666-6367","issue":"2, Supplement","journalAbbreviation":"Transplantation and Cellular Therapy","page":"S22","source":"ScienceDirect","title":"Safety and Efficacy of Autologous CD34+ Base Edited Hematopoietic Stem Cells (BEAM-101) for the Treatment of Sickle Cell Disease with Severe Vaso-Occlusive Crises: Results from the Ongoing Phase 1/2 Beacon Study","title-short":"Safety and Efficacy of Autologous CD34+ Base Edited Hematopoietic Stem Cells (BEAM-101) for the Treatment of Sickle Cell Disease with Severe Vaso-Occlusive Crises","volume":"31","author":[{"family":"Gupta","given":"Ashish O."},{"family":"Sharma","given":"Akshay"},{"family":"Frangoul","given":"Haydar"},{"family":"Dalal","given":"Jignesh"},{"family":"Kanter","given":"Julie"},{"family":"Alavi","given":"Asif"},{"family":"DiPersio","given":"John F."},{"family":"Eapen","given":"Mary"},{"family":"Jaroscak","given":"Dr. Jennifer J."},{"family":"Ayala","given":"Ernesto"},{"family":"Ziga","given":"Edward D."},{"family":"Rifkin-Zenenberg","given":"Stacey"},{"family":"Minella","given":"Alex C."},{"family":"Chen","given":"Guo"},{"family":"Chen","given":"Yinzhong"},{"family":"Chockalingam","given":"Priya S."},{"family":"Lin","given":"Ling"},{"family":"Joseney-Antoine","given":"Marcelyne"},{"family":"Ianniello","given":"Leanne"},{"family":"Gardner","given":"Beth"},{"family":"Hartigan","given":"Adam J."},{"family":"Ciaramella","given":"Giuseppe"},{"family":"Goyal","given":"Sunita"},{"family":"Simon","given":"Amy"},{"family":"Thompson","given":"Alexis A."},{"family":"Heeney","given":"Matthew M."}],"issued":{"date-parts":[["2025",2,1]]}}}],"schema":"https://github.com/citation-style-language/schema/raw/master/csl-citation.json"} </w:instrText>
      </w:r>
      <w:r w:rsidRPr="00827FE6">
        <w:rPr>
          <w:rFonts w:ascii="Times New Roman" w:hAnsi="Times New Roman" w:cs="Times New Roman"/>
          <w:sz w:val="22"/>
          <w:szCs w:val="22"/>
        </w:rPr>
        <w:fldChar w:fldCharType="separate"/>
      </w:r>
      <w:r w:rsidR="007039A1" w:rsidRPr="00827FE6">
        <w:rPr>
          <w:rFonts w:ascii="Times New Roman" w:hAnsi="Times New Roman" w:cs="Times New Roman"/>
          <w:kern w:val="0"/>
          <w:sz w:val="22"/>
          <w:szCs w:val="22"/>
          <w:vertAlign w:val="superscript"/>
        </w:rPr>
        <w:t>5,6</w:t>
      </w:r>
      <w:r w:rsidRPr="00827FE6">
        <w:rPr>
          <w:rFonts w:ascii="Times New Roman" w:hAnsi="Times New Roman" w:cs="Times New Roman"/>
          <w:sz w:val="22"/>
          <w:szCs w:val="22"/>
        </w:rPr>
        <w:fldChar w:fldCharType="end"/>
      </w:r>
      <w:r w:rsidRPr="00827FE6">
        <w:rPr>
          <w:rFonts w:ascii="Times New Roman" w:hAnsi="Times New Roman" w:cs="Times New Roman"/>
          <w:sz w:val="22"/>
          <w:szCs w:val="22"/>
        </w:rPr>
        <w:t xml:space="preserve"> However, first-generation gene editing technologies such as CRISPR/Cas9 have several limitations, most critically the introduction of double-strand breaks, insertion</w:t>
      </w:r>
      <w:r w:rsidR="00DC7C00">
        <w:rPr>
          <w:rFonts w:ascii="Times New Roman" w:hAnsi="Times New Roman" w:cs="Times New Roman"/>
          <w:sz w:val="22"/>
          <w:szCs w:val="22"/>
        </w:rPr>
        <w:t>/</w:t>
      </w:r>
      <w:r w:rsidRPr="00827FE6">
        <w:rPr>
          <w:rFonts w:ascii="Times New Roman" w:hAnsi="Times New Roman" w:cs="Times New Roman"/>
          <w:sz w:val="22"/>
          <w:szCs w:val="22"/>
        </w:rPr>
        <w:t xml:space="preserve">deletions, and other off-target effects during the editing process. Prime editing is a next-generation gene editing technology that employs a Cas9 nickase fused to an engineered reverse transcriptase in complex with a prime editing guide RNA, enabling precise edits </w:t>
      </w:r>
      <w:r w:rsidR="00E94546">
        <w:rPr>
          <w:rFonts w:ascii="Times New Roman" w:hAnsi="Times New Roman" w:cs="Times New Roman"/>
          <w:sz w:val="22"/>
          <w:szCs w:val="22"/>
        </w:rPr>
        <w:t>to</w:t>
      </w:r>
      <w:r w:rsidRPr="00827FE6">
        <w:rPr>
          <w:rFonts w:ascii="Times New Roman" w:hAnsi="Times New Roman" w:cs="Times New Roman"/>
          <w:sz w:val="22"/>
          <w:szCs w:val="22"/>
        </w:rPr>
        <w:t xml:space="preserve"> cellular genomes without the need for double-strand breaks or exogenous donor DNA templates.</w:t>
      </w:r>
      <w:r w:rsidRPr="00827FE6">
        <w:rPr>
          <w:rFonts w:ascii="Times New Roman" w:hAnsi="Times New Roman" w:cs="Times New Roman"/>
          <w:sz w:val="22"/>
          <w:szCs w:val="22"/>
        </w:rPr>
        <w:fldChar w:fldCharType="begin"/>
      </w:r>
      <w:r w:rsidR="007039A1" w:rsidRPr="00827FE6">
        <w:rPr>
          <w:rFonts w:ascii="Times New Roman" w:hAnsi="Times New Roman" w:cs="Times New Roman"/>
          <w:sz w:val="22"/>
          <w:szCs w:val="22"/>
        </w:rPr>
        <w:instrText xml:space="preserve"> ADDIN ZOTERO_ITEM CSL_CITATION {"citationID":"HlMV8UEs","properties":{"unsorted":false,"formattedCitation":"\\super 7\\nosupersub{}","plainCitation":"7","noteIndex":0},"citationItems":[{"id":3366,"uris":["http://zotero.org/users/2859303/items/ZUTI4893"],"itemData":{"id":3366,"type":"article-journal","abstract":"Programmable gene editing tools have transformed the life sciences and have shown potential for the treatment of genetic disease. Among the CRISPR–Cas technologies that can currently make targeted DNA changes in mammalian cells, prime editors offer an unusual combination of versatility, specificity and precision. Prime editors do not require double-strand DNA breaks and can make virtually any substitution, small insertion and small deletion within the DNA of living cells. Prime editing minimally requires a programmable nickase fused to a polymerase enzyme, and an extended guide RNA that both specifies the target site and templates the desired genome edit. In this Review, we summarize prime editing strategies to generate programmed genomic changes, highlight their limitations and recent developments that circumvent these bottlenecks, and discuss applications and future directions., In this Review, Chen and Liu discuss the latest developments in prime editing systems, including improvements to their editing efficiency and capabilities, as well as diverse emerging applications in research and preclinical therapeutic studies.","container-title":"Nature reviews. Genetics","DOI":"10.1038/s41576-022-00541-1","ISSN":"1471-0056","issue":"3","journalAbbreviation":"Nat Rev Genet","page":"161-177","PMID":"36344749","PMCID":"PMC10989687","source":"PubMed Central","title":"Prime editing for precise and highly versatile genome manipulation","volume":"24","author":[{"family":"Chen","given":"Peter J."},{"family":"Liu","given":"David R."}],"issued":{"date-parts":[["2023",3]]}}}],"schema":"https://github.com/citation-style-language/schema/raw/master/csl-citation.json"} </w:instrText>
      </w:r>
      <w:r w:rsidRPr="00827FE6">
        <w:rPr>
          <w:rFonts w:ascii="Times New Roman" w:hAnsi="Times New Roman" w:cs="Times New Roman"/>
          <w:sz w:val="22"/>
          <w:szCs w:val="22"/>
        </w:rPr>
        <w:fldChar w:fldCharType="separate"/>
      </w:r>
      <w:r w:rsidR="007039A1" w:rsidRPr="00827FE6">
        <w:rPr>
          <w:rFonts w:ascii="Times New Roman" w:hAnsi="Times New Roman" w:cs="Times New Roman"/>
          <w:kern w:val="0"/>
          <w:sz w:val="22"/>
          <w:szCs w:val="22"/>
          <w:vertAlign w:val="superscript"/>
        </w:rPr>
        <w:t>7</w:t>
      </w:r>
      <w:r w:rsidRPr="00827FE6">
        <w:rPr>
          <w:rFonts w:ascii="Times New Roman" w:hAnsi="Times New Roman" w:cs="Times New Roman"/>
          <w:sz w:val="22"/>
          <w:szCs w:val="22"/>
        </w:rPr>
        <w:fldChar w:fldCharType="end"/>
      </w:r>
      <w:r w:rsidRPr="00827FE6">
        <w:rPr>
          <w:rFonts w:ascii="Times New Roman" w:hAnsi="Times New Roman" w:cs="Times New Roman"/>
          <w:sz w:val="22"/>
          <w:szCs w:val="22"/>
        </w:rPr>
        <w:t xml:space="preserve"> Initial clinical data from the first prime editing therapeutic trial, in p47phox chronic granulomatous disease, demonstrate a correction rate of 82% in colony-forming cells, fewer than 2% unintended edits, a favorable safety profile, and efficacious restoration of cellular function (NCT06559176).</w:t>
      </w:r>
      <w:r w:rsidRPr="00827FE6">
        <w:rPr>
          <w:rFonts w:ascii="Times New Roman" w:hAnsi="Times New Roman" w:cs="Times New Roman"/>
          <w:sz w:val="22"/>
          <w:szCs w:val="22"/>
        </w:rPr>
        <w:fldChar w:fldCharType="begin"/>
      </w:r>
      <w:r w:rsidR="007039A1" w:rsidRPr="00827FE6">
        <w:rPr>
          <w:rFonts w:ascii="Times New Roman" w:hAnsi="Times New Roman" w:cs="Times New Roman"/>
          <w:sz w:val="22"/>
          <w:szCs w:val="22"/>
        </w:rPr>
        <w:instrText xml:space="preserve"> ADDIN ZOTERO_ITEM CSL_CITATION {"citationID":"mts0rk2N","properties":{"unsorted":false,"formattedCitation":"\\super 8\\nosupersub{}","plainCitation":"8","noteIndex":0},"citationItems":[{"id":3390,"uris":["http://zotero.org/users/2859303/items/7R6EFWJT"],"itemData":{"id":3390,"type":"report","abstract":"This is an open-label, single-arm, multicenter Phase 1/2 study evaluating the safety and efficacy of gene therapy by transplantation of Prime Edited autologous CD34+ stem cells modified ex vivo (PM359) in participants with autosomal recessive Chronic Granulomatous Disease (CGD) caused by mutations in the NCF1 (Neutrophil Cytosolic Factor 1) gene.","genre":"Clinical trial registration","note":"submitted: 2024-07-11","number":"NCT06559176","publisher":"clinicaltrials.gov","source":"clinicaltrials.gov","title":"A Phase 1/2 Study Evaluating Gene Therapy by Transplantation of Autologous CD34+ Stem Cells Modified Ex Vivo Using Prime Editing (PM359) in Participants With Autosomal Recessive Chronic Granulomatous Disease Due to Mutations in the NCF1 Gene","title-short":"A Study of the Safety and Efficacy of Prime Editing (PM359) in Participants With p47phox Autosomal Recessive Chronic Granulomatous Disease (CGD )","URL":"https://clinicaltrials.gov/study/NCT06559176","author":[{"literal":"Prime Medicine, Inc."}],"accessed":{"date-parts":[["2026",4,7]]},"issued":{"date-parts":[["2026",3,31]]}}}],"schema":"https://github.com/citation-style-language/schema/raw/master/csl-citation.json"} </w:instrText>
      </w:r>
      <w:r w:rsidRPr="00827FE6">
        <w:rPr>
          <w:rFonts w:ascii="Times New Roman" w:hAnsi="Times New Roman" w:cs="Times New Roman"/>
          <w:sz w:val="22"/>
          <w:szCs w:val="22"/>
        </w:rPr>
        <w:fldChar w:fldCharType="separate"/>
      </w:r>
      <w:r w:rsidR="007039A1" w:rsidRPr="00827FE6">
        <w:rPr>
          <w:rFonts w:ascii="Times New Roman" w:hAnsi="Times New Roman" w:cs="Times New Roman"/>
          <w:kern w:val="0"/>
          <w:sz w:val="22"/>
          <w:szCs w:val="22"/>
          <w:vertAlign w:val="superscript"/>
        </w:rPr>
        <w:t>8</w:t>
      </w:r>
      <w:r w:rsidRPr="00827FE6">
        <w:rPr>
          <w:rFonts w:ascii="Times New Roman" w:hAnsi="Times New Roman" w:cs="Times New Roman"/>
          <w:sz w:val="22"/>
          <w:szCs w:val="22"/>
        </w:rPr>
        <w:fldChar w:fldCharType="end"/>
      </w:r>
    </w:p>
    <w:p w14:paraId="7507CD78" w14:textId="12612072" w:rsidR="006C2F2D" w:rsidRPr="00827FE6" w:rsidRDefault="006C2F2D" w:rsidP="00D81AF2">
      <w:pPr>
        <w:spacing w:after="80" w:line="220" w:lineRule="auto"/>
        <w:rPr>
          <w:rFonts w:ascii="Times New Roman" w:hAnsi="Times New Roman" w:cs="Times New Roman"/>
          <w:sz w:val="22"/>
          <w:szCs w:val="22"/>
        </w:rPr>
      </w:pPr>
      <w:r w:rsidRPr="00827FE6">
        <w:rPr>
          <w:rFonts w:ascii="Times New Roman" w:hAnsi="Times New Roman" w:cs="Times New Roman"/>
          <w:sz w:val="22"/>
          <w:szCs w:val="22"/>
        </w:rPr>
        <w:t>The work proposed here integrates precise gene editing into the cell replacement paradigm. By correct</w:t>
      </w:r>
      <w:r w:rsidR="00827FE6" w:rsidRPr="00827FE6">
        <w:rPr>
          <w:rFonts w:ascii="Times New Roman" w:hAnsi="Times New Roman" w:cs="Times New Roman"/>
          <w:sz w:val="22"/>
          <w:szCs w:val="22"/>
        </w:rPr>
        <w:t xml:space="preserve">ing </w:t>
      </w:r>
      <w:r w:rsidRPr="00827FE6">
        <w:rPr>
          <w:rFonts w:ascii="Times New Roman" w:hAnsi="Times New Roman" w:cs="Times New Roman"/>
          <w:sz w:val="22"/>
          <w:szCs w:val="22"/>
        </w:rPr>
        <w:t xml:space="preserve">disease-causative mutations in patient-derived cells prior to differentiation and transplantation, this approach aims to generate a graft that is both immunologically compatible and resistant to the underlying disease process, extending the paradigm of </w:t>
      </w:r>
      <w:r w:rsidRPr="00827FE6">
        <w:rPr>
          <w:rFonts w:ascii="Times New Roman" w:hAnsi="Times New Roman" w:cs="Times New Roman"/>
          <w:i/>
          <w:iCs/>
          <w:sz w:val="22"/>
          <w:szCs w:val="22"/>
        </w:rPr>
        <w:t xml:space="preserve">ex vivo </w:t>
      </w:r>
      <w:r w:rsidRPr="00827FE6">
        <w:rPr>
          <w:rFonts w:ascii="Times New Roman" w:hAnsi="Times New Roman" w:cs="Times New Roman"/>
          <w:sz w:val="22"/>
          <w:szCs w:val="22"/>
        </w:rPr>
        <w:t>gene editing in autologous cell therapy to the central nervous system and neurodegenerative disease.</w:t>
      </w:r>
    </w:p>
    <w:p w14:paraId="18DDD6FF" w14:textId="77777777" w:rsidR="00802004" w:rsidRPr="00827FE6" w:rsidRDefault="00802004" w:rsidP="00D81AF2">
      <w:pPr>
        <w:spacing w:after="80" w:line="220" w:lineRule="auto"/>
        <w:rPr>
          <w:rFonts w:ascii="Times New Roman" w:hAnsi="Times New Roman" w:cs="Times New Roman"/>
          <w:sz w:val="22"/>
          <w:szCs w:val="22"/>
        </w:rPr>
      </w:pPr>
    </w:p>
    <w:p w14:paraId="064B661C" w14:textId="021D987B" w:rsidR="00802004" w:rsidRPr="00827FE6" w:rsidRDefault="00802004" w:rsidP="00D81AF2">
      <w:pPr>
        <w:spacing w:after="80" w:line="220" w:lineRule="auto"/>
        <w:rPr>
          <w:rFonts w:ascii="Times New Roman" w:hAnsi="Times New Roman" w:cs="Times New Roman"/>
          <w:i/>
          <w:iCs/>
          <w:sz w:val="22"/>
          <w:szCs w:val="22"/>
        </w:rPr>
      </w:pPr>
      <w:r w:rsidRPr="00827FE6">
        <w:rPr>
          <w:rFonts w:ascii="Times New Roman" w:hAnsi="Times New Roman" w:cs="Times New Roman"/>
          <w:i/>
          <w:iCs/>
          <w:sz w:val="22"/>
          <w:szCs w:val="22"/>
        </w:rPr>
        <w:t>Proposed work</w:t>
      </w:r>
    </w:p>
    <w:p w14:paraId="34E0D6AB" w14:textId="2F436C6B" w:rsidR="00877DB5" w:rsidRPr="00877DB5" w:rsidRDefault="00877DB5" w:rsidP="00D81AF2">
      <w:pPr>
        <w:spacing w:after="80" w:line="220" w:lineRule="auto"/>
        <w:rPr>
          <w:rFonts w:ascii="Times New Roman" w:hAnsi="Times New Roman" w:cs="Times New Roman"/>
          <w:sz w:val="22"/>
          <w:szCs w:val="22"/>
        </w:rPr>
      </w:pPr>
      <w:r w:rsidRPr="00877DB5">
        <w:rPr>
          <w:rFonts w:ascii="Times New Roman" w:hAnsi="Times New Roman" w:cs="Times New Roman"/>
          <w:sz w:val="22"/>
          <w:szCs w:val="22"/>
        </w:rPr>
        <w:t xml:space="preserve">The goal of this project is the generation of safe, efficacious, mutation-corrected autologously derived mDAPs for the treatment of </w:t>
      </w:r>
      <w:r w:rsidRPr="00E812F7">
        <w:rPr>
          <w:rFonts w:ascii="Times New Roman" w:hAnsi="Times New Roman" w:cs="Times New Roman"/>
          <w:i/>
          <w:iCs/>
          <w:sz w:val="22"/>
          <w:szCs w:val="22"/>
        </w:rPr>
        <w:t>GBA1</w:t>
      </w:r>
      <w:r w:rsidRPr="00877DB5">
        <w:rPr>
          <w:rFonts w:ascii="Times New Roman" w:hAnsi="Times New Roman" w:cs="Times New Roman"/>
          <w:sz w:val="22"/>
          <w:szCs w:val="22"/>
        </w:rPr>
        <w:t xml:space="preserve">-associated </w:t>
      </w:r>
      <w:r w:rsidR="00874B35">
        <w:rPr>
          <w:rFonts w:ascii="Times New Roman" w:hAnsi="Times New Roman" w:cs="Times New Roman"/>
          <w:sz w:val="22"/>
          <w:szCs w:val="22"/>
        </w:rPr>
        <w:t>PD</w:t>
      </w:r>
      <w:r w:rsidRPr="00877DB5">
        <w:rPr>
          <w:rFonts w:ascii="Times New Roman" w:hAnsi="Times New Roman" w:cs="Times New Roman"/>
          <w:sz w:val="22"/>
          <w:szCs w:val="22"/>
        </w:rPr>
        <w:t xml:space="preserve">. </w:t>
      </w:r>
      <w:r w:rsidR="00696D00">
        <w:rPr>
          <w:rFonts w:ascii="Times New Roman" w:hAnsi="Times New Roman" w:cs="Times New Roman"/>
          <w:sz w:val="22"/>
          <w:szCs w:val="22"/>
        </w:rPr>
        <w:t>Accomplishing</w:t>
      </w:r>
      <w:r w:rsidRPr="00877DB5">
        <w:rPr>
          <w:rFonts w:ascii="Times New Roman" w:hAnsi="Times New Roman" w:cs="Times New Roman"/>
          <w:sz w:val="22"/>
          <w:szCs w:val="22"/>
        </w:rPr>
        <w:t xml:space="preserve"> this </w:t>
      </w:r>
      <w:r w:rsidR="00696D00">
        <w:rPr>
          <w:rFonts w:ascii="Times New Roman" w:hAnsi="Times New Roman" w:cs="Times New Roman"/>
          <w:sz w:val="22"/>
          <w:szCs w:val="22"/>
        </w:rPr>
        <w:t>will require</w:t>
      </w:r>
      <w:r w:rsidRPr="00877DB5">
        <w:rPr>
          <w:rFonts w:ascii="Times New Roman" w:hAnsi="Times New Roman" w:cs="Times New Roman"/>
          <w:sz w:val="22"/>
          <w:szCs w:val="22"/>
        </w:rPr>
        <w:t xml:space="preserve">: (1) the implementation of precise genome editing to correct disease-associated </w:t>
      </w:r>
      <w:r w:rsidRPr="00E812F7">
        <w:rPr>
          <w:rFonts w:ascii="Times New Roman" w:hAnsi="Times New Roman" w:cs="Times New Roman"/>
          <w:i/>
          <w:iCs/>
          <w:sz w:val="22"/>
          <w:szCs w:val="22"/>
        </w:rPr>
        <w:t>GBA1</w:t>
      </w:r>
      <w:r w:rsidRPr="00877DB5">
        <w:rPr>
          <w:rFonts w:ascii="Times New Roman" w:hAnsi="Times New Roman" w:cs="Times New Roman"/>
          <w:sz w:val="22"/>
          <w:szCs w:val="22"/>
        </w:rPr>
        <w:t xml:space="preserve"> mutations alongside cellular reprogramming to induced pluripotent stem cells (iPSCs) that can be differentiated to mDAPs; (2) confirmation of functional correction of established </w:t>
      </w:r>
      <w:r w:rsidR="009E4559">
        <w:rPr>
          <w:rFonts w:ascii="Times New Roman" w:hAnsi="Times New Roman" w:cs="Times New Roman"/>
          <w:sz w:val="22"/>
          <w:szCs w:val="22"/>
        </w:rPr>
        <w:t>PD</w:t>
      </w:r>
      <w:r w:rsidRPr="00877DB5">
        <w:rPr>
          <w:rFonts w:ascii="Times New Roman" w:hAnsi="Times New Roman" w:cs="Times New Roman"/>
          <w:sz w:val="22"/>
          <w:szCs w:val="22"/>
        </w:rPr>
        <w:t xml:space="preserve">–associated and mutation-specific cellular phenotypes following gene editing </w:t>
      </w:r>
      <w:r w:rsidRPr="00696D00">
        <w:rPr>
          <w:rFonts w:ascii="Times New Roman" w:hAnsi="Times New Roman" w:cs="Times New Roman"/>
          <w:i/>
          <w:iCs/>
          <w:sz w:val="22"/>
          <w:szCs w:val="22"/>
        </w:rPr>
        <w:t>in vitro</w:t>
      </w:r>
      <w:r w:rsidRPr="00877DB5">
        <w:rPr>
          <w:rFonts w:ascii="Times New Roman" w:hAnsi="Times New Roman" w:cs="Times New Roman"/>
          <w:sz w:val="22"/>
          <w:szCs w:val="22"/>
        </w:rPr>
        <w:t xml:space="preserve">; and (3) extensive quality control testing </w:t>
      </w:r>
      <w:r w:rsidRPr="00696D00">
        <w:rPr>
          <w:rFonts w:ascii="Times New Roman" w:hAnsi="Times New Roman" w:cs="Times New Roman"/>
          <w:i/>
          <w:iCs/>
          <w:sz w:val="22"/>
          <w:szCs w:val="22"/>
        </w:rPr>
        <w:t>in vitro</w:t>
      </w:r>
      <w:r w:rsidRPr="00877DB5">
        <w:rPr>
          <w:rFonts w:ascii="Times New Roman" w:hAnsi="Times New Roman" w:cs="Times New Roman"/>
          <w:sz w:val="22"/>
          <w:szCs w:val="22"/>
        </w:rPr>
        <w:t xml:space="preserve"> and </w:t>
      </w:r>
      <w:r w:rsidRPr="00696D00">
        <w:rPr>
          <w:rFonts w:ascii="Times New Roman" w:hAnsi="Times New Roman" w:cs="Times New Roman"/>
          <w:i/>
          <w:iCs/>
          <w:sz w:val="22"/>
          <w:szCs w:val="22"/>
        </w:rPr>
        <w:t>in vivo</w:t>
      </w:r>
      <w:r w:rsidRPr="00877DB5">
        <w:rPr>
          <w:rFonts w:ascii="Times New Roman" w:hAnsi="Times New Roman" w:cs="Times New Roman"/>
          <w:sz w:val="22"/>
          <w:szCs w:val="22"/>
        </w:rPr>
        <w:t xml:space="preserve"> to ensure safety, efficacy, and suitability for clinical application.</w:t>
      </w:r>
    </w:p>
    <w:p w14:paraId="56DEF59F" w14:textId="76FFEDA4" w:rsidR="00877DB5" w:rsidRPr="00877DB5" w:rsidRDefault="00877DB5" w:rsidP="00D81AF2">
      <w:pPr>
        <w:spacing w:after="80" w:line="220" w:lineRule="auto"/>
        <w:rPr>
          <w:rFonts w:ascii="Times New Roman" w:hAnsi="Times New Roman" w:cs="Times New Roman"/>
          <w:sz w:val="22"/>
          <w:szCs w:val="22"/>
        </w:rPr>
      </w:pPr>
      <w:r w:rsidRPr="00877DB5">
        <w:rPr>
          <w:rFonts w:ascii="Times New Roman" w:hAnsi="Times New Roman" w:cs="Times New Roman"/>
          <w:i/>
          <w:iCs/>
          <w:sz w:val="22"/>
          <w:szCs w:val="22"/>
        </w:rPr>
        <w:lastRenderedPageBreak/>
        <w:t>Gene editing and cellular reprogramming:</w:t>
      </w:r>
      <w:r w:rsidRPr="00877DB5">
        <w:rPr>
          <w:rFonts w:ascii="Times New Roman" w:hAnsi="Times New Roman" w:cs="Times New Roman"/>
          <w:sz w:val="22"/>
          <w:szCs w:val="22"/>
        </w:rPr>
        <w:t xml:space="preserve"> Precise correction of </w:t>
      </w:r>
      <w:r w:rsidR="009E4559">
        <w:rPr>
          <w:rFonts w:ascii="Times New Roman" w:hAnsi="Times New Roman" w:cs="Times New Roman"/>
          <w:sz w:val="22"/>
          <w:szCs w:val="22"/>
        </w:rPr>
        <w:t>PD</w:t>
      </w:r>
      <w:r w:rsidR="00C63DCE">
        <w:rPr>
          <w:rFonts w:ascii="Times New Roman" w:hAnsi="Times New Roman" w:cs="Times New Roman"/>
          <w:sz w:val="22"/>
          <w:szCs w:val="22"/>
        </w:rPr>
        <w:t>-</w:t>
      </w:r>
      <w:r w:rsidRPr="00877DB5">
        <w:rPr>
          <w:rFonts w:ascii="Times New Roman" w:hAnsi="Times New Roman" w:cs="Times New Roman"/>
          <w:sz w:val="22"/>
          <w:szCs w:val="22"/>
        </w:rPr>
        <w:t xml:space="preserve">associated </w:t>
      </w:r>
      <w:r w:rsidRPr="00E812F7">
        <w:rPr>
          <w:rFonts w:ascii="Times New Roman" w:hAnsi="Times New Roman" w:cs="Times New Roman"/>
          <w:i/>
          <w:iCs/>
          <w:sz w:val="22"/>
          <w:szCs w:val="22"/>
        </w:rPr>
        <w:t>GBA1</w:t>
      </w:r>
      <w:r w:rsidRPr="00877DB5">
        <w:rPr>
          <w:rFonts w:ascii="Times New Roman" w:hAnsi="Times New Roman" w:cs="Times New Roman"/>
          <w:sz w:val="22"/>
          <w:szCs w:val="22"/>
        </w:rPr>
        <w:t xml:space="preserve"> mutations in patient-derived cells will be accomplished using prime editing to minimize undesirable off-target effects. </w:t>
      </w:r>
      <w:r w:rsidR="007446D0">
        <w:rPr>
          <w:rFonts w:ascii="Times New Roman" w:hAnsi="Times New Roman" w:cs="Times New Roman"/>
          <w:sz w:val="22"/>
          <w:szCs w:val="22"/>
        </w:rPr>
        <w:t>T</w:t>
      </w:r>
      <w:r w:rsidRPr="00877DB5">
        <w:rPr>
          <w:rFonts w:ascii="Times New Roman" w:hAnsi="Times New Roman" w:cs="Times New Roman"/>
          <w:sz w:val="22"/>
          <w:szCs w:val="22"/>
        </w:rPr>
        <w:t>he optimal prime editor system and cargo (i.e., guide RNAs) will be determined in mutation-specific HEK293T reporter cells</w:t>
      </w:r>
      <w:r w:rsidR="007446D0">
        <w:rPr>
          <w:rFonts w:ascii="Times New Roman" w:hAnsi="Times New Roman" w:cs="Times New Roman"/>
          <w:sz w:val="22"/>
          <w:szCs w:val="22"/>
        </w:rPr>
        <w:t xml:space="preserve"> prior to implementation in patient cells</w:t>
      </w:r>
      <w:r w:rsidRPr="00877DB5">
        <w:rPr>
          <w:rFonts w:ascii="Times New Roman" w:hAnsi="Times New Roman" w:cs="Times New Roman"/>
          <w:sz w:val="22"/>
          <w:szCs w:val="22"/>
        </w:rPr>
        <w:t xml:space="preserve">. Following </w:t>
      </w:r>
      <w:r w:rsidR="007446D0">
        <w:rPr>
          <w:rFonts w:ascii="Times New Roman" w:hAnsi="Times New Roman" w:cs="Times New Roman"/>
          <w:sz w:val="22"/>
          <w:szCs w:val="22"/>
        </w:rPr>
        <w:t>mutation correction</w:t>
      </w:r>
      <w:r w:rsidRPr="00877DB5">
        <w:rPr>
          <w:rFonts w:ascii="Times New Roman" w:hAnsi="Times New Roman" w:cs="Times New Roman"/>
          <w:sz w:val="22"/>
          <w:szCs w:val="22"/>
        </w:rPr>
        <w:t xml:space="preserve">, genomic integrity will be assessed (via karyotype analysis, whole-genome sequencing, and DNA fingerprinting) to ensure the resulting gene-edited cells are free from cancer- and neurodegeneration-associated mutations and other off-target effects. Building on this foundation, gene editing and cellular reprogramming can be combined in a novel “one-step” strategy to simultaneously generate mutation-corrected iPSCs from patient </w:t>
      </w:r>
      <w:r>
        <w:rPr>
          <w:rFonts w:ascii="Times New Roman" w:hAnsi="Times New Roman" w:cs="Times New Roman"/>
          <w:sz w:val="22"/>
          <w:szCs w:val="22"/>
        </w:rPr>
        <w:t>somatic cells</w:t>
      </w:r>
      <w:r w:rsidRPr="00877DB5">
        <w:rPr>
          <w:rFonts w:ascii="Times New Roman" w:hAnsi="Times New Roman" w:cs="Times New Roman"/>
          <w:sz w:val="22"/>
          <w:szCs w:val="22"/>
        </w:rPr>
        <w:t xml:space="preserve">. Rather than sequentially gene editing and then reprogramming (or vice versa) — a time-consuming </w:t>
      </w:r>
      <w:r w:rsidR="00405649">
        <w:rPr>
          <w:rFonts w:ascii="Times New Roman" w:hAnsi="Times New Roman" w:cs="Times New Roman"/>
          <w:sz w:val="22"/>
          <w:szCs w:val="22"/>
        </w:rPr>
        <w:t xml:space="preserve">process </w:t>
      </w:r>
      <w:r w:rsidRPr="00877DB5">
        <w:rPr>
          <w:rFonts w:ascii="Times New Roman" w:hAnsi="Times New Roman" w:cs="Times New Roman"/>
          <w:sz w:val="22"/>
          <w:szCs w:val="22"/>
        </w:rPr>
        <w:t xml:space="preserve">that subjects cells to considerable stressors and risks increased genomic damage — this approach integrates both steps </w:t>
      </w:r>
      <w:r w:rsidR="000740C6">
        <w:rPr>
          <w:rFonts w:ascii="Times New Roman" w:hAnsi="Times New Roman" w:cs="Times New Roman"/>
          <w:sz w:val="22"/>
          <w:szCs w:val="22"/>
        </w:rPr>
        <w:t>at once</w:t>
      </w:r>
      <w:r w:rsidRPr="00877DB5">
        <w:rPr>
          <w:rFonts w:ascii="Times New Roman" w:hAnsi="Times New Roman" w:cs="Times New Roman"/>
          <w:sz w:val="22"/>
          <w:szCs w:val="22"/>
        </w:rPr>
        <w:t>. Preliminary data from our lab demonstrate the successful generation of mutation-corrected iPSC clones using this approach, with subsequent differentiation into mDAPs.</w:t>
      </w:r>
    </w:p>
    <w:p w14:paraId="2D3A2715" w14:textId="6353898C" w:rsidR="00877DB5" w:rsidRPr="004E5FAD" w:rsidRDefault="004E5FAD" w:rsidP="00D81AF2">
      <w:pPr>
        <w:spacing w:after="80" w:line="220" w:lineRule="auto"/>
        <w:rPr>
          <w:rFonts w:ascii="Times New Roman" w:hAnsi="Times New Roman" w:cs="Times New Roman"/>
          <w:sz w:val="22"/>
          <w:szCs w:val="22"/>
        </w:rPr>
      </w:pPr>
      <w:r>
        <w:rPr>
          <w:rFonts w:ascii="Times New Roman" w:hAnsi="Times New Roman" w:cs="Times New Roman"/>
          <w:i/>
          <w:iCs/>
          <w:sz w:val="22"/>
          <w:szCs w:val="22"/>
        </w:rPr>
        <w:t>C</w:t>
      </w:r>
      <w:r w:rsidR="00877DB5" w:rsidRPr="00877DB5">
        <w:rPr>
          <w:rFonts w:ascii="Times New Roman" w:hAnsi="Times New Roman" w:cs="Times New Roman"/>
          <w:i/>
          <w:iCs/>
          <w:sz w:val="22"/>
          <w:szCs w:val="22"/>
        </w:rPr>
        <w:t xml:space="preserve">orrection of </w:t>
      </w:r>
      <w:r w:rsidR="00877DB5" w:rsidRPr="00877DB5">
        <w:rPr>
          <w:rFonts w:ascii="Times New Roman" w:hAnsi="Times New Roman" w:cs="Times New Roman"/>
          <w:sz w:val="22"/>
          <w:szCs w:val="22"/>
        </w:rPr>
        <w:t>GBA1</w:t>
      </w:r>
      <w:r w:rsidR="00877DB5" w:rsidRPr="00877DB5">
        <w:rPr>
          <w:rFonts w:ascii="Times New Roman" w:hAnsi="Times New Roman" w:cs="Times New Roman"/>
          <w:i/>
          <w:iCs/>
          <w:sz w:val="22"/>
          <w:szCs w:val="22"/>
        </w:rPr>
        <w:t xml:space="preserve"> functional deficits:</w:t>
      </w:r>
      <w:r w:rsidR="00877DB5" w:rsidRPr="00877DB5">
        <w:rPr>
          <w:rFonts w:ascii="Times New Roman" w:hAnsi="Times New Roman" w:cs="Times New Roman"/>
          <w:i/>
          <w:iCs/>
          <w:sz w:val="22"/>
          <w:szCs w:val="22"/>
        </w:rPr>
        <w:t xml:space="preserve"> </w:t>
      </w:r>
      <w:r w:rsidR="00621317">
        <w:rPr>
          <w:rFonts w:ascii="Times New Roman" w:hAnsi="Times New Roman" w:cs="Times New Roman"/>
          <w:i/>
          <w:iCs/>
          <w:sz w:val="22"/>
          <w:szCs w:val="22"/>
        </w:rPr>
        <w:t xml:space="preserve">In vitro </w:t>
      </w:r>
      <w:r w:rsidR="00621317">
        <w:rPr>
          <w:rFonts w:ascii="Times New Roman" w:hAnsi="Times New Roman" w:cs="Times New Roman"/>
          <w:sz w:val="22"/>
          <w:szCs w:val="22"/>
        </w:rPr>
        <w:t>f</w:t>
      </w:r>
      <w:r w:rsidR="00EE2206" w:rsidRPr="00EE2206">
        <w:rPr>
          <w:rFonts w:ascii="Times New Roman" w:hAnsi="Times New Roman" w:cs="Times New Roman"/>
          <w:sz w:val="22"/>
          <w:szCs w:val="22"/>
        </w:rPr>
        <w:t xml:space="preserve">unctional testing will be used to demonstrate the correction of established </w:t>
      </w:r>
      <w:r w:rsidR="009E4559">
        <w:rPr>
          <w:rFonts w:ascii="Times New Roman" w:hAnsi="Times New Roman" w:cs="Times New Roman"/>
          <w:sz w:val="22"/>
          <w:szCs w:val="22"/>
        </w:rPr>
        <w:t>PD</w:t>
      </w:r>
      <w:r w:rsidR="00EE2206" w:rsidRPr="00EE2206">
        <w:rPr>
          <w:rFonts w:ascii="Times New Roman" w:hAnsi="Times New Roman" w:cs="Times New Roman"/>
          <w:sz w:val="22"/>
          <w:szCs w:val="22"/>
        </w:rPr>
        <w:t xml:space="preserve">–associated cellular phenotypes </w:t>
      </w:r>
      <w:r w:rsidR="00130DE0">
        <w:rPr>
          <w:rFonts w:ascii="Times New Roman" w:hAnsi="Times New Roman" w:cs="Times New Roman"/>
          <w:sz w:val="22"/>
          <w:szCs w:val="22"/>
        </w:rPr>
        <w:t>in the resulting</w:t>
      </w:r>
      <w:r w:rsidR="00621317">
        <w:rPr>
          <w:rFonts w:ascii="Times New Roman" w:hAnsi="Times New Roman" w:cs="Times New Roman"/>
          <w:sz w:val="22"/>
          <w:szCs w:val="22"/>
        </w:rPr>
        <w:t xml:space="preserve"> </w:t>
      </w:r>
      <w:r w:rsidR="00130DE0">
        <w:rPr>
          <w:rFonts w:ascii="Times New Roman" w:hAnsi="Times New Roman" w:cs="Times New Roman"/>
          <w:sz w:val="22"/>
          <w:szCs w:val="22"/>
        </w:rPr>
        <w:t>mutation-corrected mDAPs</w:t>
      </w:r>
      <w:r w:rsidR="00EE2206" w:rsidRPr="00EE2206">
        <w:rPr>
          <w:rFonts w:ascii="Times New Roman" w:hAnsi="Times New Roman" w:cs="Times New Roman"/>
          <w:sz w:val="22"/>
          <w:szCs w:val="22"/>
        </w:rPr>
        <w:t>.</w:t>
      </w:r>
      <w:r w:rsidR="00621317">
        <w:rPr>
          <w:rFonts w:ascii="Times New Roman" w:hAnsi="Times New Roman" w:cs="Times New Roman"/>
          <w:sz w:val="22"/>
          <w:szCs w:val="22"/>
        </w:rPr>
        <w:t xml:space="preserve"> </w:t>
      </w:r>
      <w:r w:rsidR="00405649">
        <w:rPr>
          <w:rFonts w:ascii="Times New Roman" w:hAnsi="Times New Roman" w:cs="Times New Roman"/>
          <w:sz w:val="22"/>
          <w:szCs w:val="22"/>
        </w:rPr>
        <w:t>Preclinical</w:t>
      </w:r>
      <w:r w:rsidR="006028A4">
        <w:rPr>
          <w:rFonts w:ascii="Times New Roman" w:hAnsi="Times New Roman" w:cs="Times New Roman"/>
          <w:sz w:val="22"/>
          <w:szCs w:val="22"/>
        </w:rPr>
        <w:t xml:space="preserve"> studies in </w:t>
      </w:r>
      <w:r w:rsidR="008260F7">
        <w:rPr>
          <w:rFonts w:ascii="Times New Roman" w:hAnsi="Times New Roman" w:cs="Times New Roman"/>
          <w:sz w:val="22"/>
          <w:szCs w:val="22"/>
        </w:rPr>
        <w:t xml:space="preserve">dopaminergic neurons and other experimental models have demonstrated </w:t>
      </w:r>
      <w:r w:rsidR="007C4FAF">
        <w:rPr>
          <w:rFonts w:ascii="Times New Roman" w:hAnsi="Times New Roman" w:cs="Times New Roman"/>
          <w:sz w:val="22"/>
          <w:szCs w:val="22"/>
        </w:rPr>
        <w:t xml:space="preserve">a range of cellular phenotypes resulting from </w:t>
      </w:r>
      <w:r w:rsidR="009E4559">
        <w:rPr>
          <w:rFonts w:ascii="Times New Roman" w:hAnsi="Times New Roman" w:cs="Times New Roman"/>
          <w:sz w:val="22"/>
          <w:szCs w:val="22"/>
        </w:rPr>
        <w:t>PD</w:t>
      </w:r>
      <w:r w:rsidR="007C4FAF">
        <w:rPr>
          <w:rFonts w:ascii="Times New Roman" w:hAnsi="Times New Roman" w:cs="Times New Roman"/>
          <w:sz w:val="22"/>
          <w:szCs w:val="22"/>
        </w:rPr>
        <w:t xml:space="preserve">-associated </w:t>
      </w:r>
      <w:r w:rsidR="007C4FAF">
        <w:rPr>
          <w:rFonts w:ascii="Times New Roman" w:hAnsi="Times New Roman" w:cs="Times New Roman"/>
          <w:i/>
          <w:iCs/>
          <w:sz w:val="22"/>
          <w:szCs w:val="22"/>
        </w:rPr>
        <w:t xml:space="preserve">GBA1 </w:t>
      </w:r>
      <w:r w:rsidR="007C4FAF">
        <w:rPr>
          <w:rFonts w:ascii="Times New Roman" w:hAnsi="Times New Roman" w:cs="Times New Roman"/>
          <w:sz w:val="22"/>
          <w:szCs w:val="22"/>
        </w:rPr>
        <w:t xml:space="preserve">variants. </w:t>
      </w:r>
      <w:r w:rsidR="000740C6">
        <w:rPr>
          <w:rFonts w:ascii="Times New Roman" w:hAnsi="Times New Roman" w:cs="Times New Roman"/>
          <w:sz w:val="22"/>
          <w:szCs w:val="22"/>
        </w:rPr>
        <w:t xml:space="preserve">(1) GCase synthesis and trafficking will be assessed </w:t>
      </w:r>
      <w:r w:rsidR="00B509F8">
        <w:rPr>
          <w:rFonts w:ascii="Times New Roman" w:hAnsi="Times New Roman" w:cs="Times New Roman"/>
          <w:sz w:val="22"/>
          <w:szCs w:val="22"/>
        </w:rPr>
        <w:t xml:space="preserve">via </w:t>
      </w:r>
      <w:r w:rsidR="00E94EBF">
        <w:rPr>
          <w:rFonts w:ascii="Times New Roman" w:hAnsi="Times New Roman" w:cs="Times New Roman"/>
          <w:sz w:val="22"/>
          <w:szCs w:val="22"/>
        </w:rPr>
        <w:t xml:space="preserve">immunocytochemistry (ICC) for co-localization of GCase and the lysosomal marker LAMP1; (2) </w:t>
      </w:r>
      <w:r w:rsidR="00746113">
        <w:rPr>
          <w:rFonts w:ascii="Times New Roman" w:hAnsi="Times New Roman" w:cs="Times New Roman"/>
          <w:sz w:val="22"/>
          <w:szCs w:val="22"/>
        </w:rPr>
        <w:t xml:space="preserve">lysosomal GCase activity will be assessed </w:t>
      </w:r>
      <w:r w:rsidR="00752A3D">
        <w:rPr>
          <w:rFonts w:ascii="Times New Roman" w:hAnsi="Times New Roman" w:cs="Times New Roman"/>
          <w:sz w:val="22"/>
          <w:szCs w:val="22"/>
        </w:rPr>
        <w:t xml:space="preserve">fluorometrically based on the hydrolysis of a synthetic substrate; (3) </w:t>
      </w:r>
      <w:r w:rsidR="00AC1591">
        <w:rPr>
          <w:rFonts w:ascii="Times New Roman" w:hAnsi="Times New Roman" w:cs="Times New Roman"/>
          <w:sz w:val="22"/>
          <w:szCs w:val="22"/>
        </w:rPr>
        <w:t>lipid droplet accumulation will be assessed via ICC using the neutral lipid stain BODIPY</w:t>
      </w:r>
      <w:r w:rsidR="002829B3">
        <w:rPr>
          <w:rFonts w:ascii="Times New Roman" w:hAnsi="Times New Roman" w:cs="Times New Roman"/>
          <w:sz w:val="22"/>
          <w:szCs w:val="22"/>
        </w:rPr>
        <w:t>; (4) lysosomal-autophagy f</w:t>
      </w:r>
      <w:r w:rsidR="00977264">
        <w:rPr>
          <w:rFonts w:ascii="Times New Roman" w:hAnsi="Times New Roman" w:cs="Times New Roman"/>
          <w:sz w:val="22"/>
          <w:szCs w:val="22"/>
        </w:rPr>
        <w:t>lux will be assessed</w:t>
      </w:r>
      <w:r w:rsidR="00CB6874">
        <w:rPr>
          <w:rFonts w:ascii="Times New Roman" w:hAnsi="Times New Roman" w:cs="Times New Roman"/>
          <w:sz w:val="22"/>
          <w:szCs w:val="22"/>
        </w:rPr>
        <w:t xml:space="preserve"> </w:t>
      </w:r>
      <w:r w:rsidR="00977264">
        <w:rPr>
          <w:rFonts w:ascii="Times New Roman" w:hAnsi="Times New Roman" w:cs="Times New Roman"/>
          <w:sz w:val="22"/>
          <w:szCs w:val="22"/>
        </w:rPr>
        <w:t>via Western blot (WB) for LC3B</w:t>
      </w:r>
      <w:r w:rsidR="00153B18">
        <w:rPr>
          <w:rFonts w:ascii="Times New Roman" w:hAnsi="Times New Roman" w:cs="Times New Roman"/>
          <w:sz w:val="22"/>
          <w:szCs w:val="22"/>
        </w:rPr>
        <w:t>,</w:t>
      </w:r>
      <w:r w:rsidR="007675B5">
        <w:rPr>
          <w:rFonts w:ascii="Times New Roman" w:hAnsi="Times New Roman" w:cs="Times New Roman"/>
          <w:sz w:val="22"/>
          <w:szCs w:val="22"/>
        </w:rPr>
        <w:t xml:space="preserve"> with </w:t>
      </w:r>
      <w:r w:rsidR="00000D18">
        <w:rPr>
          <w:rFonts w:ascii="Times New Roman" w:hAnsi="Times New Roman" w:cs="Times New Roman"/>
          <w:sz w:val="22"/>
          <w:szCs w:val="22"/>
        </w:rPr>
        <w:t>a</w:t>
      </w:r>
      <w:r w:rsidR="00153B18">
        <w:rPr>
          <w:rFonts w:ascii="Times New Roman" w:hAnsi="Times New Roman" w:cs="Times New Roman"/>
          <w:sz w:val="22"/>
          <w:szCs w:val="22"/>
        </w:rPr>
        <w:t xml:space="preserve">nd without </w:t>
      </w:r>
      <w:r w:rsidR="007675B5">
        <w:rPr>
          <w:rFonts w:ascii="Times New Roman" w:hAnsi="Times New Roman" w:cs="Times New Roman"/>
          <w:sz w:val="22"/>
          <w:szCs w:val="22"/>
        </w:rPr>
        <w:t>bafilomycin A1 treatment; (5) α-synuclein accumulation, phosphorylation, and aggregation will be assessed via WB, with and without preformed fibril treatment</w:t>
      </w:r>
      <w:r w:rsidR="006B6C38">
        <w:rPr>
          <w:rFonts w:ascii="Times New Roman" w:hAnsi="Times New Roman" w:cs="Times New Roman"/>
          <w:sz w:val="22"/>
          <w:szCs w:val="22"/>
        </w:rPr>
        <w:t>; and (6) cell viability will be assess</w:t>
      </w:r>
      <w:r>
        <w:rPr>
          <w:rFonts w:ascii="Times New Roman" w:hAnsi="Times New Roman" w:cs="Times New Roman"/>
          <w:sz w:val="22"/>
          <w:szCs w:val="22"/>
        </w:rPr>
        <w:t xml:space="preserve">ed to ensure that </w:t>
      </w:r>
      <w:r w:rsidR="00E82478">
        <w:rPr>
          <w:rFonts w:ascii="Times New Roman" w:hAnsi="Times New Roman" w:cs="Times New Roman"/>
          <w:sz w:val="22"/>
          <w:szCs w:val="22"/>
        </w:rPr>
        <w:t xml:space="preserve">mutation-corrected mDAPs are free from disease-associated functional deficits. </w:t>
      </w:r>
    </w:p>
    <w:p w14:paraId="587423F8" w14:textId="6124CEA0" w:rsidR="00632557" w:rsidRPr="00827FE6" w:rsidRDefault="003A7913" w:rsidP="00D81AF2">
      <w:pPr>
        <w:spacing w:after="80" w:line="220" w:lineRule="auto"/>
        <w:rPr>
          <w:rFonts w:ascii="Times New Roman" w:hAnsi="Times New Roman" w:cs="Times New Roman"/>
          <w:sz w:val="22"/>
          <w:szCs w:val="22"/>
        </w:rPr>
      </w:pPr>
      <w:r>
        <w:rPr>
          <w:rFonts w:ascii="Times New Roman" w:hAnsi="Times New Roman" w:cs="Times New Roman"/>
          <w:i/>
          <w:iCs/>
          <w:sz w:val="22"/>
          <w:szCs w:val="22"/>
        </w:rPr>
        <w:t xml:space="preserve">Safety and efficacy: </w:t>
      </w:r>
      <w:r w:rsidR="00646868">
        <w:rPr>
          <w:rFonts w:ascii="Times New Roman" w:hAnsi="Times New Roman" w:cs="Times New Roman"/>
          <w:sz w:val="22"/>
          <w:szCs w:val="22"/>
        </w:rPr>
        <w:t>The s</w:t>
      </w:r>
      <w:r w:rsidR="00646868" w:rsidRPr="00827FE6">
        <w:rPr>
          <w:rFonts w:ascii="Times New Roman" w:hAnsi="Times New Roman" w:cs="Times New Roman"/>
          <w:sz w:val="22"/>
          <w:szCs w:val="22"/>
        </w:rPr>
        <w:t xml:space="preserve">afety </w:t>
      </w:r>
      <w:r w:rsidR="00AB3E03">
        <w:rPr>
          <w:rFonts w:ascii="Times New Roman" w:hAnsi="Times New Roman" w:cs="Times New Roman"/>
          <w:sz w:val="22"/>
          <w:szCs w:val="22"/>
        </w:rPr>
        <w:t xml:space="preserve">of corrected cell–derived grafts </w:t>
      </w:r>
      <w:r w:rsidR="00646868" w:rsidRPr="00827FE6">
        <w:rPr>
          <w:rFonts w:ascii="Times New Roman" w:hAnsi="Times New Roman" w:cs="Times New Roman"/>
          <w:sz w:val="22"/>
          <w:szCs w:val="22"/>
        </w:rPr>
        <w:t>will be assessed in immunocompromised Nod Scid γ mice implanted with the patient-derived grafts via histological and immunohistochemical analysis for evidence of unexpected tumor formation, graft maturity, and the spread of graft cells beyond the immediate area of the graft at 3 and 6 months post-transplantation.</w:t>
      </w:r>
      <w:r w:rsidR="00646868">
        <w:rPr>
          <w:rFonts w:ascii="Times New Roman" w:hAnsi="Times New Roman" w:cs="Times New Roman"/>
          <w:sz w:val="22"/>
          <w:szCs w:val="22"/>
        </w:rPr>
        <w:t xml:space="preserve"> </w:t>
      </w:r>
      <w:r w:rsidR="00AB3E03">
        <w:rPr>
          <w:rFonts w:ascii="Times New Roman" w:hAnsi="Times New Roman" w:cs="Times New Roman"/>
          <w:sz w:val="22"/>
          <w:szCs w:val="22"/>
        </w:rPr>
        <w:t>Efficacy</w:t>
      </w:r>
      <w:r w:rsidR="00632557" w:rsidRPr="00827FE6">
        <w:rPr>
          <w:rFonts w:ascii="Times New Roman" w:hAnsi="Times New Roman" w:cs="Times New Roman"/>
          <w:sz w:val="22"/>
          <w:szCs w:val="22"/>
        </w:rPr>
        <w:t xml:space="preserve"> will be assessed via behavioral testing in </w:t>
      </w:r>
      <w:r w:rsidR="00AF37D8" w:rsidRPr="00827FE6">
        <w:rPr>
          <w:rFonts w:ascii="Times New Roman" w:hAnsi="Times New Roman" w:cs="Times New Roman"/>
          <w:sz w:val="22"/>
          <w:szCs w:val="22"/>
        </w:rPr>
        <w:t>6-hydroxydopamine (6-OHDA) hemi-lesioned</w:t>
      </w:r>
      <w:r w:rsidR="00632557" w:rsidRPr="00827FE6">
        <w:rPr>
          <w:rFonts w:ascii="Times New Roman" w:hAnsi="Times New Roman" w:cs="Times New Roman"/>
          <w:sz w:val="22"/>
          <w:szCs w:val="22"/>
        </w:rPr>
        <w:t xml:space="preserve"> athymic rats, a well-established model of </w:t>
      </w:r>
      <w:r w:rsidR="009E4559">
        <w:rPr>
          <w:rFonts w:ascii="Times New Roman" w:hAnsi="Times New Roman" w:cs="Times New Roman"/>
          <w:sz w:val="22"/>
          <w:szCs w:val="22"/>
        </w:rPr>
        <w:t>PD</w:t>
      </w:r>
      <w:r w:rsidR="0049358D">
        <w:rPr>
          <w:rFonts w:ascii="Times New Roman" w:hAnsi="Times New Roman" w:cs="Times New Roman"/>
          <w:sz w:val="22"/>
          <w:szCs w:val="22"/>
        </w:rPr>
        <w:t xml:space="preserve"> dopaminergic neurodegeneration</w:t>
      </w:r>
      <w:r w:rsidR="00632557" w:rsidRPr="00827FE6">
        <w:rPr>
          <w:rFonts w:ascii="Times New Roman" w:hAnsi="Times New Roman" w:cs="Times New Roman"/>
          <w:sz w:val="22"/>
          <w:szCs w:val="22"/>
        </w:rPr>
        <w:t xml:space="preserve"> used to assess cell transplantation; administration of 6-OHDA </w:t>
      </w:r>
      <w:r w:rsidR="00BF1B6B" w:rsidRPr="00827FE6">
        <w:rPr>
          <w:rFonts w:ascii="Times New Roman" w:hAnsi="Times New Roman" w:cs="Times New Roman"/>
          <w:sz w:val="22"/>
          <w:szCs w:val="22"/>
        </w:rPr>
        <w:t xml:space="preserve">to the medial forebrain bundle causes ipsilateral dopaminergic neuron loss resulting in motor function impairments. </w:t>
      </w:r>
    </w:p>
    <w:p w14:paraId="67B4B297" w14:textId="4F83BFFB" w:rsidR="00BF1B6B" w:rsidRPr="00827FE6" w:rsidRDefault="00BF1B6B" w:rsidP="00D81AF2">
      <w:pPr>
        <w:spacing w:after="80" w:line="220" w:lineRule="auto"/>
        <w:rPr>
          <w:rFonts w:ascii="Times New Roman" w:hAnsi="Times New Roman" w:cs="Times New Roman"/>
          <w:sz w:val="22"/>
          <w:szCs w:val="22"/>
        </w:rPr>
      </w:pPr>
      <w:r w:rsidRPr="00827FE6">
        <w:rPr>
          <w:rFonts w:ascii="Times New Roman" w:hAnsi="Times New Roman" w:cs="Times New Roman"/>
          <w:sz w:val="22"/>
          <w:szCs w:val="22"/>
        </w:rPr>
        <w:t xml:space="preserve">In summary, the proposed research is a highly translational project that unifies regenerative cell therapy with precision genomic medicine to extend the existing clinical paradigm to </w:t>
      </w:r>
      <w:r w:rsidR="00966D29">
        <w:rPr>
          <w:rFonts w:ascii="Times New Roman" w:hAnsi="Times New Roman" w:cs="Times New Roman"/>
          <w:i/>
          <w:iCs/>
          <w:sz w:val="22"/>
          <w:szCs w:val="22"/>
        </w:rPr>
        <w:t>GBA1</w:t>
      </w:r>
      <w:r w:rsidR="00966D29">
        <w:rPr>
          <w:rFonts w:ascii="Times New Roman" w:hAnsi="Times New Roman" w:cs="Times New Roman"/>
          <w:sz w:val="22"/>
          <w:szCs w:val="22"/>
        </w:rPr>
        <w:t>–</w:t>
      </w:r>
      <w:r w:rsidR="0049358D">
        <w:rPr>
          <w:rFonts w:ascii="Times New Roman" w:hAnsi="Times New Roman" w:cs="Times New Roman"/>
          <w:sz w:val="22"/>
          <w:szCs w:val="22"/>
        </w:rPr>
        <w:t>PD</w:t>
      </w:r>
      <w:r w:rsidRPr="00827FE6">
        <w:rPr>
          <w:rFonts w:ascii="Times New Roman" w:hAnsi="Times New Roman" w:cs="Times New Roman"/>
          <w:sz w:val="22"/>
          <w:szCs w:val="22"/>
        </w:rPr>
        <w:t xml:space="preserve"> patients, spanning patient cell acquisition, gene editing and cellular reprogramming, and preclinical testing for safety, efficacy, and function</w:t>
      </w:r>
      <w:r w:rsidR="007913AD" w:rsidRPr="00827FE6">
        <w:rPr>
          <w:rFonts w:ascii="Times New Roman" w:hAnsi="Times New Roman" w:cs="Times New Roman"/>
          <w:sz w:val="22"/>
          <w:szCs w:val="22"/>
        </w:rPr>
        <w:t xml:space="preserve"> within the “genomic medicine cycle”</w:t>
      </w:r>
      <w:r w:rsidRPr="00827FE6">
        <w:rPr>
          <w:rFonts w:ascii="Times New Roman" w:hAnsi="Times New Roman" w:cs="Times New Roman"/>
          <w:sz w:val="22"/>
          <w:szCs w:val="22"/>
        </w:rPr>
        <w:t xml:space="preserve">. With its genetically defined target population and the application of novel, precise gene editing and cellular reprogramming techniques to generate personalized cell products, it is well-aligned with the aims of precision and genomic medicine. Beyond the opportunity to extend a breakthrough therapeutic avenue to familial </w:t>
      </w:r>
      <w:r w:rsidR="0049358D">
        <w:rPr>
          <w:rFonts w:ascii="Times New Roman" w:hAnsi="Times New Roman" w:cs="Times New Roman"/>
          <w:sz w:val="22"/>
          <w:szCs w:val="22"/>
        </w:rPr>
        <w:t>PD</w:t>
      </w:r>
      <w:r w:rsidRPr="00827FE6">
        <w:rPr>
          <w:rFonts w:ascii="Times New Roman" w:hAnsi="Times New Roman" w:cs="Times New Roman"/>
          <w:sz w:val="22"/>
          <w:szCs w:val="22"/>
        </w:rPr>
        <w:t xml:space="preserve"> patients, the novel methodologies that will be developed in this project have the potential to refine and transform the application of autologous cell replacement therapy to a broad range of genetic diseases.</w:t>
      </w:r>
    </w:p>
    <w:p w14:paraId="5DC6CE74" w14:textId="77777777" w:rsidR="00BF1B6B" w:rsidRPr="00827FE6" w:rsidRDefault="00BF1B6B" w:rsidP="00D81AF2">
      <w:pPr>
        <w:spacing w:after="80" w:line="220" w:lineRule="auto"/>
        <w:rPr>
          <w:rFonts w:ascii="Times New Roman" w:hAnsi="Times New Roman" w:cs="Times New Roman"/>
          <w:sz w:val="22"/>
          <w:szCs w:val="22"/>
        </w:rPr>
      </w:pPr>
    </w:p>
    <w:p w14:paraId="693522DF" w14:textId="77777777" w:rsidR="00BF1B6B" w:rsidRPr="00827FE6" w:rsidRDefault="00BF1B6B" w:rsidP="00D81AF2">
      <w:pPr>
        <w:spacing w:after="80" w:line="220" w:lineRule="auto"/>
        <w:rPr>
          <w:rFonts w:ascii="Times New Roman" w:hAnsi="Times New Roman" w:cs="Times New Roman"/>
          <w:i/>
          <w:iCs/>
          <w:sz w:val="22"/>
          <w:szCs w:val="22"/>
        </w:rPr>
      </w:pPr>
      <w:r w:rsidRPr="00827FE6">
        <w:rPr>
          <w:rFonts w:ascii="Times New Roman" w:hAnsi="Times New Roman" w:cs="Times New Roman"/>
          <w:i/>
          <w:iCs/>
          <w:sz w:val="22"/>
          <w:szCs w:val="22"/>
        </w:rPr>
        <w:t>Proposed mentors</w:t>
      </w:r>
    </w:p>
    <w:p w14:paraId="5F545F52" w14:textId="15D26038" w:rsidR="003D62DA" w:rsidRPr="00827FE6" w:rsidRDefault="00487066" w:rsidP="00D81AF2">
      <w:pPr>
        <w:spacing w:after="80" w:line="220" w:lineRule="auto"/>
        <w:rPr>
          <w:rFonts w:ascii="Times New Roman" w:hAnsi="Times New Roman" w:cs="Times New Roman"/>
          <w:sz w:val="22"/>
          <w:szCs w:val="22"/>
        </w:rPr>
      </w:pPr>
      <w:r w:rsidRPr="00827FE6">
        <w:rPr>
          <w:rFonts w:ascii="Times New Roman" w:hAnsi="Times New Roman" w:cs="Times New Roman"/>
          <w:sz w:val="22"/>
          <w:szCs w:val="22"/>
        </w:rPr>
        <w:t xml:space="preserve">I propose to conduct this work under the mentorship of Bin Song, MD, PhD, a member of the T32 Training Program in Precision and Genomic Medicine faculty and the Research Director of the George A. “Doc” Lopez, MD, Laboratory for Regenerative Cell Therapy in the Department of Neurosurgery at Massachusetts General Hospital. Jeffrey Schweitzer, MD, PhD, the Clinical Director of the Lopez Lab, will serve as an ongoing collaborator. Together, Drs. Song and Schweitzer led the first reported autologous cell replacement therapy for </w:t>
      </w:r>
      <w:r w:rsidR="0049358D">
        <w:rPr>
          <w:rFonts w:ascii="Times New Roman" w:hAnsi="Times New Roman" w:cs="Times New Roman"/>
          <w:sz w:val="22"/>
          <w:szCs w:val="22"/>
        </w:rPr>
        <w:t>PD</w:t>
      </w:r>
      <w:r w:rsidRPr="00827FE6">
        <w:rPr>
          <w:rFonts w:ascii="Times New Roman" w:hAnsi="Times New Roman" w:cs="Times New Roman"/>
          <w:sz w:val="22"/>
          <w:szCs w:val="22"/>
        </w:rPr>
        <w:t xml:space="preserve">, and the lab is currently supporting a clinical trial for its use in sporadic </w:t>
      </w:r>
      <w:r w:rsidR="0049358D">
        <w:rPr>
          <w:rFonts w:ascii="Times New Roman" w:hAnsi="Times New Roman" w:cs="Times New Roman"/>
          <w:sz w:val="22"/>
          <w:szCs w:val="22"/>
        </w:rPr>
        <w:t>PD</w:t>
      </w:r>
      <w:r w:rsidRPr="00827FE6">
        <w:rPr>
          <w:rFonts w:ascii="Times New Roman" w:hAnsi="Times New Roman" w:cs="Times New Roman"/>
          <w:sz w:val="22"/>
          <w:szCs w:val="22"/>
        </w:rPr>
        <w:t xml:space="preserve"> (NCT06687837). With their support, I am confident that I will be able to complete this work while continuing my growth toward becoming an independent investigator in precision medicine.</w:t>
      </w:r>
      <w:r w:rsidR="00BF1B6B" w:rsidRPr="00827FE6">
        <w:rPr>
          <w:rFonts w:ascii="Times New Roman" w:hAnsi="Times New Roman" w:cs="Times New Roman"/>
          <w:sz w:val="22"/>
          <w:szCs w:val="22"/>
        </w:rPr>
        <w:t xml:space="preserve"> </w:t>
      </w:r>
    </w:p>
    <w:p w14:paraId="4EE88E11" w14:textId="77777777" w:rsidR="003D62DA" w:rsidRPr="00827FE6" w:rsidRDefault="003D62DA" w:rsidP="00D81AF2">
      <w:pPr>
        <w:spacing w:after="80" w:line="220" w:lineRule="auto"/>
        <w:rPr>
          <w:rFonts w:ascii="Times New Roman" w:hAnsi="Times New Roman" w:cs="Times New Roman"/>
          <w:sz w:val="22"/>
          <w:szCs w:val="22"/>
        </w:rPr>
      </w:pPr>
      <w:r w:rsidRPr="00827FE6">
        <w:rPr>
          <w:rFonts w:ascii="Times New Roman" w:hAnsi="Times New Roman" w:cs="Times New Roman"/>
          <w:sz w:val="22"/>
          <w:szCs w:val="22"/>
        </w:rPr>
        <w:br w:type="page"/>
      </w:r>
    </w:p>
    <w:p w14:paraId="68A0DF80" w14:textId="7D0DA525" w:rsidR="003D62DA" w:rsidRPr="00827FE6" w:rsidRDefault="003D62DA" w:rsidP="00D81AF2">
      <w:pPr>
        <w:spacing w:after="80" w:line="220" w:lineRule="auto"/>
        <w:rPr>
          <w:rFonts w:ascii="Times New Roman" w:hAnsi="Times New Roman" w:cs="Times New Roman"/>
          <w:b/>
          <w:bCs/>
          <w:sz w:val="22"/>
          <w:szCs w:val="22"/>
        </w:rPr>
      </w:pPr>
      <w:r w:rsidRPr="00827FE6">
        <w:rPr>
          <w:rFonts w:ascii="Times New Roman" w:hAnsi="Times New Roman" w:cs="Times New Roman"/>
          <w:b/>
          <w:bCs/>
          <w:sz w:val="22"/>
          <w:szCs w:val="22"/>
        </w:rPr>
        <w:lastRenderedPageBreak/>
        <w:t>Works Cited</w:t>
      </w:r>
    </w:p>
    <w:p w14:paraId="3224B53E" w14:textId="77777777" w:rsidR="003D62DA" w:rsidRPr="00827FE6" w:rsidRDefault="003D62DA" w:rsidP="00D81AF2">
      <w:pPr>
        <w:spacing w:after="80" w:line="220" w:lineRule="auto"/>
        <w:rPr>
          <w:rFonts w:ascii="Times New Roman" w:hAnsi="Times New Roman" w:cs="Times New Roman"/>
          <w:b/>
          <w:bCs/>
          <w:sz w:val="22"/>
          <w:szCs w:val="22"/>
        </w:rPr>
      </w:pPr>
    </w:p>
    <w:p w14:paraId="0554BBD9" w14:textId="77777777" w:rsidR="007039A1" w:rsidRPr="00827FE6" w:rsidRDefault="003D62DA"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color w:val="000000" w:themeColor="text1"/>
          <w:sz w:val="22"/>
          <w:szCs w:val="22"/>
        </w:rPr>
        <w:fldChar w:fldCharType="begin"/>
      </w:r>
      <w:r w:rsidR="008047F0" w:rsidRPr="00827FE6">
        <w:rPr>
          <w:rFonts w:ascii="Times New Roman" w:hAnsi="Times New Roman" w:cs="Times New Roman"/>
          <w:color w:val="000000" w:themeColor="text1"/>
          <w:sz w:val="22"/>
          <w:szCs w:val="22"/>
        </w:rPr>
        <w:instrText xml:space="preserve"> ADDIN ZOTERO_BIBL {"uncited":[],"omitted":[],"custom":[]} CSL_BIBLIOGRAPHY </w:instrText>
      </w:r>
      <w:r w:rsidRPr="00827FE6">
        <w:rPr>
          <w:rFonts w:ascii="Times New Roman" w:hAnsi="Times New Roman" w:cs="Times New Roman"/>
          <w:color w:val="000000" w:themeColor="text1"/>
          <w:sz w:val="22"/>
          <w:szCs w:val="22"/>
        </w:rPr>
        <w:fldChar w:fldCharType="separate"/>
      </w:r>
      <w:r w:rsidR="007039A1" w:rsidRPr="00827FE6">
        <w:rPr>
          <w:rFonts w:ascii="Times New Roman" w:hAnsi="Times New Roman" w:cs="Times New Roman"/>
          <w:sz w:val="22"/>
          <w:szCs w:val="22"/>
        </w:rPr>
        <w:t>1.</w:t>
      </w:r>
      <w:r w:rsidR="007039A1" w:rsidRPr="00827FE6">
        <w:rPr>
          <w:rFonts w:ascii="Times New Roman" w:hAnsi="Times New Roman" w:cs="Times New Roman"/>
          <w:sz w:val="22"/>
          <w:szCs w:val="22"/>
        </w:rPr>
        <w:tab/>
        <w:t>Schweitzer, J. S. Phase I Trial of Autologous Induced Pluripotent Stem Cell-Derived Dopaminergic Progenitor Cell Transplantation for Parkinson’s Disease. https://clinicaltrials.gov/study/NCT06687837 (2026).</w:t>
      </w:r>
    </w:p>
    <w:p w14:paraId="1EB72942" w14:textId="77777777" w:rsidR="007039A1" w:rsidRPr="00827FE6" w:rsidRDefault="007039A1"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sz w:val="22"/>
          <w:szCs w:val="22"/>
        </w:rPr>
        <w:t>2.</w:t>
      </w:r>
      <w:r w:rsidRPr="00827FE6">
        <w:rPr>
          <w:rFonts w:ascii="Times New Roman" w:hAnsi="Times New Roman" w:cs="Times New Roman"/>
          <w:sz w:val="22"/>
          <w:szCs w:val="22"/>
        </w:rPr>
        <w:tab/>
        <w:t xml:space="preserve">Kolicheski, A. et al. Early-Onset Parkinson’s Disease: Creating the Right Environment for a Genetic Disorder. J. Park. Dis. </w:t>
      </w:r>
      <w:r w:rsidRPr="00827FE6">
        <w:rPr>
          <w:rFonts w:ascii="Times New Roman" w:hAnsi="Times New Roman" w:cs="Times New Roman"/>
          <w:b/>
          <w:bCs/>
          <w:sz w:val="22"/>
          <w:szCs w:val="22"/>
        </w:rPr>
        <w:t>12</w:t>
      </w:r>
      <w:r w:rsidRPr="00827FE6">
        <w:rPr>
          <w:rFonts w:ascii="Times New Roman" w:hAnsi="Times New Roman" w:cs="Times New Roman"/>
          <w:sz w:val="22"/>
          <w:szCs w:val="22"/>
        </w:rPr>
        <w:t>, 2353–2367.</w:t>
      </w:r>
    </w:p>
    <w:p w14:paraId="73B69001" w14:textId="77777777" w:rsidR="007039A1" w:rsidRPr="00827FE6" w:rsidRDefault="007039A1"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sz w:val="22"/>
          <w:szCs w:val="22"/>
        </w:rPr>
        <w:t>3.</w:t>
      </w:r>
      <w:r w:rsidRPr="00827FE6">
        <w:rPr>
          <w:rFonts w:ascii="Times New Roman" w:hAnsi="Times New Roman" w:cs="Times New Roman"/>
          <w:sz w:val="22"/>
          <w:szCs w:val="22"/>
        </w:rPr>
        <w:tab/>
        <w:t xml:space="preserve">Sidransky, E. et al. Multicenter analysis of glucocerebrosidase mutations in Parkinson’s disease. N. Engl. J. Med. </w:t>
      </w:r>
      <w:r w:rsidRPr="00827FE6">
        <w:rPr>
          <w:rFonts w:ascii="Times New Roman" w:hAnsi="Times New Roman" w:cs="Times New Roman"/>
          <w:b/>
          <w:bCs/>
          <w:sz w:val="22"/>
          <w:szCs w:val="22"/>
        </w:rPr>
        <w:t>361</w:t>
      </w:r>
      <w:r w:rsidRPr="00827FE6">
        <w:rPr>
          <w:rFonts w:ascii="Times New Roman" w:hAnsi="Times New Roman" w:cs="Times New Roman"/>
          <w:sz w:val="22"/>
          <w:szCs w:val="22"/>
        </w:rPr>
        <w:t>, 1651–1661 (2009).</w:t>
      </w:r>
    </w:p>
    <w:p w14:paraId="3DBF7E0F" w14:textId="77777777" w:rsidR="007039A1" w:rsidRPr="00827FE6" w:rsidRDefault="007039A1"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sz w:val="22"/>
          <w:szCs w:val="22"/>
        </w:rPr>
        <w:t>4.</w:t>
      </w:r>
      <w:r w:rsidRPr="00827FE6">
        <w:rPr>
          <w:rFonts w:ascii="Times New Roman" w:hAnsi="Times New Roman" w:cs="Times New Roman"/>
          <w:sz w:val="22"/>
          <w:szCs w:val="22"/>
        </w:rPr>
        <w:tab/>
        <w:t xml:space="preserve">Baden, P., Yu, C. &amp; Deleidi, M. Insights into GBA Parkinson’s disease pathology and therapy with induced pluripotent stem cell model systems. Neurobiol. Dis. </w:t>
      </w:r>
      <w:r w:rsidRPr="00827FE6">
        <w:rPr>
          <w:rFonts w:ascii="Times New Roman" w:hAnsi="Times New Roman" w:cs="Times New Roman"/>
          <w:b/>
          <w:bCs/>
          <w:sz w:val="22"/>
          <w:szCs w:val="22"/>
        </w:rPr>
        <w:t>127</w:t>
      </w:r>
      <w:r w:rsidRPr="00827FE6">
        <w:rPr>
          <w:rFonts w:ascii="Times New Roman" w:hAnsi="Times New Roman" w:cs="Times New Roman"/>
          <w:sz w:val="22"/>
          <w:szCs w:val="22"/>
        </w:rPr>
        <w:t>, 1–12 (2019).</w:t>
      </w:r>
    </w:p>
    <w:p w14:paraId="7653DD7D" w14:textId="77777777" w:rsidR="007039A1" w:rsidRPr="00827FE6" w:rsidRDefault="007039A1"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sz w:val="22"/>
          <w:szCs w:val="22"/>
        </w:rPr>
        <w:t>5.</w:t>
      </w:r>
      <w:r w:rsidRPr="00827FE6">
        <w:rPr>
          <w:rFonts w:ascii="Times New Roman" w:hAnsi="Times New Roman" w:cs="Times New Roman"/>
          <w:sz w:val="22"/>
          <w:szCs w:val="22"/>
        </w:rPr>
        <w:tab/>
        <w:t xml:space="preserve">Campbell, S. T. Approval of the First CRISPR-Cas9 Gene Editing Therapy for Sickle Cell Disease. Clin. Chem. </w:t>
      </w:r>
      <w:r w:rsidRPr="00827FE6">
        <w:rPr>
          <w:rFonts w:ascii="Times New Roman" w:hAnsi="Times New Roman" w:cs="Times New Roman"/>
          <w:b/>
          <w:bCs/>
          <w:sz w:val="22"/>
          <w:szCs w:val="22"/>
        </w:rPr>
        <w:t>70</w:t>
      </w:r>
      <w:r w:rsidRPr="00827FE6">
        <w:rPr>
          <w:rFonts w:ascii="Times New Roman" w:hAnsi="Times New Roman" w:cs="Times New Roman"/>
          <w:sz w:val="22"/>
          <w:szCs w:val="22"/>
        </w:rPr>
        <w:t>, 1298 (2024).</w:t>
      </w:r>
    </w:p>
    <w:p w14:paraId="0A64EEA9" w14:textId="77777777" w:rsidR="007039A1" w:rsidRPr="00827FE6" w:rsidRDefault="007039A1"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sz w:val="22"/>
          <w:szCs w:val="22"/>
        </w:rPr>
        <w:t>6.</w:t>
      </w:r>
      <w:r w:rsidRPr="00827FE6">
        <w:rPr>
          <w:rFonts w:ascii="Times New Roman" w:hAnsi="Times New Roman" w:cs="Times New Roman"/>
          <w:sz w:val="22"/>
          <w:szCs w:val="22"/>
        </w:rPr>
        <w:tab/>
        <w:t xml:space="preserve">Gupta, A. O. et al. Safety and Efficacy of Autologous CD34+ Base Edited Hematopoietic Stem Cells (BEAM-101) for the Treatment of Sickle Cell Disease with Severe Vaso-Occlusive Crises: Results from the Ongoing Phase 1/2 Beacon Study. Transplant. Cell. Ther. </w:t>
      </w:r>
      <w:r w:rsidRPr="00827FE6">
        <w:rPr>
          <w:rFonts w:ascii="Times New Roman" w:hAnsi="Times New Roman" w:cs="Times New Roman"/>
          <w:b/>
          <w:bCs/>
          <w:sz w:val="22"/>
          <w:szCs w:val="22"/>
        </w:rPr>
        <w:t>31</w:t>
      </w:r>
      <w:r w:rsidRPr="00827FE6">
        <w:rPr>
          <w:rFonts w:ascii="Times New Roman" w:hAnsi="Times New Roman" w:cs="Times New Roman"/>
          <w:sz w:val="22"/>
          <w:szCs w:val="22"/>
        </w:rPr>
        <w:t>, S22 (2025).</w:t>
      </w:r>
    </w:p>
    <w:p w14:paraId="5D2492BF" w14:textId="77777777" w:rsidR="007039A1" w:rsidRPr="00827FE6" w:rsidRDefault="007039A1"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sz w:val="22"/>
          <w:szCs w:val="22"/>
        </w:rPr>
        <w:t>7.</w:t>
      </w:r>
      <w:r w:rsidRPr="00827FE6">
        <w:rPr>
          <w:rFonts w:ascii="Times New Roman" w:hAnsi="Times New Roman" w:cs="Times New Roman"/>
          <w:sz w:val="22"/>
          <w:szCs w:val="22"/>
        </w:rPr>
        <w:tab/>
        <w:t xml:space="preserve">Chen, P. J. &amp; Liu, D. R. Prime editing for precise and highly versatile genome manipulation. Nat. Rev. Genet. </w:t>
      </w:r>
      <w:r w:rsidRPr="00827FE6">
        <w:rPr>
          <w:rFonts w:ascii="Times New Roman" w:hAnsi="Times New Roman" w:cs="Times New Roman"/>
          <w:b/>
          <w:bCs/>
          <w:sz w:val="22"/>
          <w:szCs w:val="22"/>
        </w:rPr>
        <w:t>24</w:t>
      </w:r>
      <w:r w:rsidRPr="00827FE6">
        <w:rPr>
          <w:rFonts w:ascii="Times New Roman" w:hAnsi="Times New Roman" w:cs="Times New Roman"/>
          <w:sz w:val="22"/>
          <w:szCs w:val="22"/>
        </w:rPr>
        <w:t>, 161–177 (2023).</w:t>
      </w:r>
    </w:p>
    <w:p w14:paraId="5F1EA2EB" w14:textId="77777777" w:rsidR="007039A1" w:rsidRPr="00827FE6" w:rsidRDefault="007039A1" w:rsidP="00D81AF2">
      <w:pPr>
        <w:pStyle w:val="Bibliography"/>
        <w:spacing w:after="80" w:line="220" w:lineRule="auto"/>
        <w:rPr>
          <w:rFonts w:ascii="Times New Roman" w:hAnsi="Times New Roman" w:cs="Times New Roman"/>
          <w:sz w:val="22"/>
          <w:szCs w:val="22"/>
        </w:rPr>
      </w:pPr>
      <w:r w:rsidRPr="00827FE6">
        <w:rPr>
          <w:rFonts w:ascii="Times New Roman" w:hAnsi="Times New Roman" w:cs="Times New Roman"/>
          <w:sz w:val="22"/>
          <w:szCs w:val="22"/>
        </w:rPr>
        <w:t>8.</w:t>
      </w:r>
      <w:r w:rsidRPr="00827FE6">
        <w:rPr>
          <w:rFonts w:ascii="Times New Roman" w:hAnsi="Times New Roman" w:cs="Times New Roman"/>
          <w:sz w:val="22"/>
          <w:szCs w:val="22"/>
        </w:rPr>
        <w:tab/>
        <w:t>Prime Medicine, Inc. A Phase 1/2 Study Evaluating Gene Therapy by Transplantation of Autologous CD34+ Stem Cells Modified Ex Vivo Using Prime Editing (PM359) in Participants With Autosomal Recessive Chronic Granulomatous Disease Due to Mutations in the NCF1 Gene. https://clinicaltrials.gov/study/NCT06559176 (2026).</w:t>
      </w:r>
    </w:p>
    <w:p w14:paraId="100E4C0D" w14:textId="5C31A180" w:rsidR="003D62DA" w:rsidRPr="00827FE6" w:rsidRDefault="003D62DA" w:rsidP="00D81AF2">
      <w:pPr>
        <w:spacing w:after="80" w:line="220" w:lineRule="auto"/>
        <w:rPr>
          <w:rFonts w:ascii="Times New Roman" w:hAnsi="Times New Roman" w:cs="Times New Roman"/>
          <w:sz w:val="22"/>
          <w:szCs w:val="22"/>
        </w:rPr>
      </w:pPr>
      <w:r w:rsidRPr="00827FE6">
        <w:rPr>
          <w:rFonts w:ascii="Times New Roman" w:hAnsi="Times New Roman" w:cs="Times New Roman"/>
          <w:color w:val="000000" w:themeColor="text1"/>
          <w:sz w:val="22"/>
          <w:szCs w:val="22"/>
        </w:rPr>
        <w:fldChar w:fldCharType="end"/>
      </w:r>
    </w:p>
    <w:sectPr w:rsidR="003D62DA" w:rsidRPr="00827FE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altName w:val="等线 Light"/>
    <w:charset w:val="86"/>
    <w:family w:val="auto"/>
    <w:pitch w:val="variable"/>
    <w:sig w:usb0="A00002BF" w:usb1="38CF7CFA" w:usb2="00000016" w:usb3="00000000" w:csb0="0004000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4692"/>
    <w:rsid w:val="00000D18"/>
    <w:rsid w:val="000606B8"/>
    <w:rsid w:val="00073314"/>
    <w:rsid w:val="000740C6"/>
    <w:rsid w:val="00083BF7"/>
    <w:rsid w:val="00085F4A"/>
    <w:rsid w:val="000D4ADC"/>
    <w:rsid w:val="000D5F65"/>
    <w:rsid w:val="00130DE0"/>
    <w:rsid w:val="00153B18"/>
    <w:rsid w:val="00190E56"/>
    <w:rsid w:val="001D6B42"/>
    <w:rsid w:val="00217300"/>
    <w:rsid w:val="00230E1D"/>
    <w:rsid w:val="00241757"/>
    <w:rsid w:val="002829B3"/>
    <w:rsid w:val="00283998"/>
    <w:rsid w:val="002D43A0"/>
    <w:rsid w:val="002E00CF"/>
    <w:rsid w:val="00322FEA"/>
    <w:rsid w:val="003269B5"/>
    <w:rsid w:val="00396896"/>
    <w:rsid w:val="003A5979"/>
    <w:rsid w:val="003A7913"/>
    <w:rsid w:val="003C1EDD"/>
    <w:rsid w:val="003D62DA"/>
    <w:rsid w:val="00405649"/>
    <w:rsid w:val="00414692"/>
    <w:rsid w:val="00447148"/>
    <w:rsid w:val="00487066"/>
    <w:rsid w:val="0049358D"/>
    <w:rsid w:val="004C5780"/>
    <w:rsid w:val="004E5FAD"/>
    <w:rsid w:val="004E7A94"/>
    <w:rsid w:val="004F06A7"/>
    <w:rsid w:val="00515F74"/>
    <w:rsid w:val="005167BD"/>
    <w:rsid w:val="00542827"/>
    <w:rsid w:val="00544257"/>
    <w:rsid w:val="005B0D58"/>
    <w:rsid w:val="005C0DF1"/>
    <w:rsid w:val="005E42DA"/>
    <w:rsid w:val="006028A4"/>
    <w:rsid w:val="00621317"/>
    <w:rsid w:val="00632557"/>
    <w:rsid w:val="00637D28"/>
    <w:rsid w:val="00641193"/>
    <w:rsid w:val="00646868"/>
    <w:rsid w:val="006471B4"/>
    <w:rsid w:val="00696D00"/>
    <w:rsid w:val="006B6C38"/>
    <w:rsid w:val="006C2F2D"/>
    <w:rsid w:val="006C7BDB"/>
    <w:rsid w:val="007039A1"/>
    <w:rsid w:val="007446D0"/>
    <w:rsid w:val="00746113"/>
    <w:rsid w:val="00752A3D"/>
    <w:rsid w:val="0075789F"/>
    <w:rsid w:val="007675B5"/>
    <w:rsid w:val="007913AD"/>
    <w:rsid w:val="007C4FAF"/>
    <w:rsid w:val="00802004"/>
    <w:rsid w:val="008047F0"/>
    <w:rsid w:val="008260F7"/>
    <w:rsid w:val="00827FE6"/>
    <w:rsid w:val="00874B35"/>
    <w:rsid w:val="00877DB5"/>
    <w:rsid w:val="00892CDC"/>
    <w:rsid w:val="008959A7"/>
    <w:rsid w:val="00934CB9"/>
    <w:rsid w:val="00966D29"/>
    <w:rsid w:val="00977264"/>
    <w:rsid w:val="00990D58"/>
    <w:rsid w:val="009A3C29"/>
    <w:rsid w:val="009E4559"/>
    <w:rsid w:val="00A64124"/>
    <w:rsid w:val="00A77A5C"/>
    <w:rsid w:val="00AB2E43"/>
    <w:rsid w:val="00AB3E03"/>
    <w:rsid w:val="00AB46B6"/>
    <w:rsid w:val="00AC1591"/>
    <w:rsid w:val="00AF2755"/>
    <w:rsid w:val="00AF37D8"/>
    <w:rsid w:val="00B509F8"/>
    <w:rsid w:val="00B7752E"/>
    <w:rsid w:val="00B776EA"/>
    <w:rsid w:val="00B92ECB"/>
    <w:rsid w:val="00BA7F85"/>
    <w:rsid w:val="00BF1B6B"/>
    <w:rsid w:val="00BF217A"/>
    <w:rsid w:val="00C32C21"/>
    <w:rsid w:val="00C352E8"/>
    <w:rsid w:val="00C63DCE"/>
    <w:rsid w:val="00C82DB2"/>
    <w:rsid w:val="00CA67B0"/>
    <w:rsid w:val="00CB6874"/>
    <w:rsid w:val="00CC68D4"/>
    <w:rsid w:val="00D01939"/>
    <w:rsid w:val="00D36735"/>
    <w:rsid w:val="00D81AF2"/>
    <w:rsid w:val="00DC7C00"/>
    <w:rsid w:val="00DE117D"/>
    <w:rsid w:val="00DE352A"/>
    <w:rsid w:val="00E812F7"/>
    <w:rsid w:val="00E82478"/>
    <w:rsid w:val="00E94546"/>
    <w:rsid w:val="00E94EBF"/>
    <w:rsid w:val="00EB7463"/>
    <w:rsid w:val="00EC781E"/>
    <w:rsid w:val="00EE2206"/>
    <w:rsid w:val="00F05EF4"/>
    <w:rsid w:val="00F356AD"/>
    <w:rsid w:val="00F54A52"/>
    <w:rsid w:val="00F6218E"/>
    <w:rsid w:val="00FB605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61C539"/>
  <w15:chartTrackingRefBased/>
  <w15:docId w15:val="{52F32F86-E1FC-4540-9A0B-D148C06972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1469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1469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1469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1469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1469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1469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1469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1469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1469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469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1469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1469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1469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1469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1469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1469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1469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14692"/>
    <w:rPr>
      <w:rFonts w:eastAsiaTheme="majorEastAsia" w:cstheme="majorBidi"/>
      <w:color w:val="272727" w:themeColor="text1" w:themeTint="D8"/>
    </w:rPr>
  </w:style>
  <w:style w:type="paragraph" w:styleId="Title">
    <w:name w:val="Title"/>
    <w:basedOn w:val="Normal"/>
    <w:next w:val="Normal"/>
    <w:link w:val="TitleChar"/>
    <w:uiPriority w:val="10"/>
    <w:qFormat/>
    <w:rsid w:val="0041469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1469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1469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1469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14692"/>
    <w:pPr>
      <w:spacing w:before="160"/>
      <w:jc w:val="center"/>
    </w:pPr>
    <w:rPr>
      <w:i/>
      <w:iCs/>
      <w:color w:val="404040" w:themeColor="text1" w:themeTint="BF"/>
    </w:rPr>
  </w:style>
  <w:style w:type="character" w:customStyle="1" w:styleId="QuoteChar">
    <w:name w:val="Quote Char"/>
    <w:basedOn w:val="DefaultParagraphFont"/>
    <w:link w:val="Quote"/>
    <w:uiPriority w:val="29"/>
    <w:rsid w:val="00414692"/>
    <w:rPr>
      <w:i/>
      <w:iCs/>
      <w:color w:val="404040" w:themeColor="text1" w:themeTint="BF"/>
    </w:rPr>
  </w:style>
  <w:style w:type="paragraph" w:styleId="ListParagraph">
    <w:name w:val="List Paragraph"/>
    <w:basedOn w:val="Normal"/>
    <w:uiPriority w:val="34"/>
    <w:qFormat/>
    <w:rsid w:val="00414692"/>
    <w:pPr>
      <w:ind w:left="720"/>
      <w:contextualSpacing/>
    </w:pPr>
  </w:style>
  <w:style w:type="character" w:styleId="IntenseEmphasis">
    <w:name w:val="Intense Emphasis"/>
    <w:basedOn w:val="DefaultParagraphFont"/>
    <w:uiPriority w:val="21"/>
    <w:qFormat/>
    <w:rsid w:val="00414692"/>
    <w:rPr>
      <w:i/>
      <w:iCs/>
      <w:color w:val="0F4761" w:themeColor="accent1" w:themeShade="BF"/>
    </w:rPr>
  </w:style>
  <w:style w:type="paragraph" w:styleId="IntenseQuote">
    <w:name w:val="Intense Quote"/>
    <w:basedOn w:val="Normal"/>
    <w:next w:val="Normal"/>
    <w:link w:val="IntenseQuoteChar"/>
    <w:uiPriority w:val="30"/>
    <w:qFormat/>
    <w:rsid w:val="0041469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14692"/>
    <w:rPr>
      <w:i/>
      <w:iCs/>
      <w:color w:val="0F4761" w:themeColor="accent1" w:themeShade="BF"/>
    </w:rPr>
  </w:style>
  <w:style w:type="character" w:styleId="IntenseReference">
    <w:name w:val="Intense Reference"/>
    <w:basedOn w:val="DefaultParagraphFont"/>
    <w:uiPriority w:val="32"/>
    <w:qFormat/>
    <w:rsid w:val="00414692"/>
    <w:rPr>
      <w:b/>
      <w:bCs/>
      <w:smallCaps/>
      <w:color w:val="0F4761" w:themeColor="accent1" w:themeShade="BF"/>
      <w:spacing w:val="5"/>
    </w:rPr>
  </w:style>
  <w:style w:type="paragraph" w:styleId="Bibliography">
    <w:name w:val="Bibliography"/>
    <w:basedOn w:val="Normal"/>
    <w:next w:val="Normal"/>
    <w:uiPriority w:val="37"/>
    <w:unhideWhenUsed/>
    <w:rsid w:val="003D62DA"/>
    <w:pPr>
      <w:tabs>
        <w:tab w:val="left" w:pos="264"/>
      </w:tabs>
      <w:spacing w:after="0" w:line="480" w:lineRule="auto"/>
      <w:ind w:left="264" w:hanging="264"/>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124</TotalTime>
  <Pages>3</Pages>
  <Words>5459</Words>
  <Characters>26481</Characters>
  <Application>Microsoft Office Word</Application>
  <DocSecurity>0</DocSecurity>
  <Lines>2407</Lines>
  <Paragraphs>1388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30552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Hsiang, Harrison Wood</dc:creator>
  <cp:keywords/>
  <dc:description/>
  <cp:lastModifiedBy>Hsiang, Harrison Wood</cp:lastModifiedBy>
  <cp:revision>88</cp:revision>
  <dcterms:created xsi:type="dcterms:W3CDTF">2026-04-09T20:28:00Z</dcterms:created>
  <dcterms:modified xsi:type="dcterms:W3CDTF">2026-04-10T16:52:00Z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zotero-version="8.0.4"&gt;&lt;session id="9avooLM5"/&gt;&lt;style id="http://www.zotero.org/styles/nature" hasBibliography="1" bibliographyStyleHasBeenSet="1"/&gt;&lt;prefs&gt;&lt;pref name="fieldType" value="Field"/&gt;&lt;pref name="automaticJournalAbbreviatio</vt:lpwstr>
  </property>
  <property fmtid="{D5CDD505-2E9C-101B-9397-08002B2CF9AE}" pid="3" name="ZOTERO_PREF_2">
    <vt:lpwstr>ns" value="true"/&gt;&lt;/prefs&gt;&lt;/data&gt;</vt:lpwstr>
  </property>
</Properties>
</file>