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1D89" w:rsidRPr="004F1CDB" w:rsidRDefault="00BA1D89" w:rsidP="00A83B82">
      <w:pPr>
        <w:pStyle w:val="1"/>
        <w:widowControl w:val="0"/>
        <w:rPr>
          <w:rStyle w:val="tlid-translation"/>
          <w:rFonts w:ascii="Times New Roman" w:hAnsi="Times New Roman"/>
          <w:sz w:val="24"/>
          <w:szCs w:val="24"/>
          <w:lang w:eastAsia="en-US"/>
        </w:rPr>
      </w:pPr>
      <w:r w:rsidRPr="004F1CDB">
        <w:rPr>
          <w:rStyle w:val="tlid-translation"/>
          <w:rFonts w:ascii="Times New Roman" w:hAnsi="Times New Roman"/>
          <w:sz w:val="24"/>
          <w:szCs w:val="24"/>
          <w:lang w:eastAsia="en-US"/>
        </w:rPr>
        <w:t>Ланкін Ю.М. https://orcid.org/0000-0001-6306-8086</w:t>
      </w:r>
    </w:p>
    <w:p w:rsidR="00BA1D89" w:rsidRPr="004F1CDB" w:rsidRDefault="00BA1D89" w:rsidP="00A83B82">
      <w:pPr>
        <w:pStyle w:val="1"/>
        <w:widowControl w:val="0"/>
        <w:rPr>
          <w:rStyle w:val="tlid-translation"/>
          <w:rFonts w:ascii="Times New Roman" w:hAnsi="Times New Roman"/>
          <w:sz w:val="24"/>
          <w:szCs w:val="24"/>
          <w:lang w:eastAsia="en-US"/>
        </w:rPr>
      </w:pPr>
      <w:r w:rsidRPr="004F1CDB">
        <w:rPr>
          <w:rStyle w:val="tlid-translation"/>
          <w:rFonts w:ascii="Times New Roman" w:hAnsi="Times New Roman"/>
          <w:sz w:val="24"/>
          <w:szCs w:val="24"/>
          <w:lang w:eastAsia="en-US"/>
        </w:rPr>
        <w:t>Соловйов В.Г. https://orcid.org/0000-0002-1454-7520</w:t>
      </w:r>
    </w:p>
    <w:p w:rsidR="00BA1D89" w:rsidRPr="004F1CDB" w:rsidRDefault="00BA1D89" w:rsidP="00A83B82">
      <w:pPr>
        <w:pStyle w:val="1"/>
        <w:widowControl w:val="0"/>
        <w:rPr>
          <w:rStyle w:val="tlid-translation"/>
          <w:rFonts w:ascii="Times New Roman" w:hAnsi="Times New Roman"/>
          <w:sz w:val="24"/>
          <w:szCs w:val="24"/>
          <w:lang w:eastAsia="en-US"/>
        </w:rPr>
      </w:pPr>
      <w:r w:rsidRPr="004F1CDB">
        <w:rPr>
          <w:rStyle w:val="tlid-translation"/>
          <w:rFonts w:ascii="Times New Roman" w:hAnsi="Times New Roman"/>
          <w:sz w:val="24"/>
          <w:szCs w:val="24"/>
          <w:lang w:eastAsia="en-US"/>
        </w:rPr>
        <w:t>Тюкалов В.Г. https://orcid.org/0000-0003-3491-193X</w:t>
      </w:r>
    </w:p>
    <w:p w:rsidR="00BA1D89" w:rsidRPr="004F1CDB" w:rsidRDefault="00BA1D89" w:rsidP="00A83B82">
      <w:pPr>
        <w:pStyle w:val="1"/>
        <w:widowControl w:val="0"/>
      </w:pPr>
      <w:r w:rsidRPr="004F1CDB">
        <w:rPr>
          <w:rStyle w:val="tlid-translation"/>
          <w:rFonts w:ascii="Times New Roman" w:hAnsi="Times New Roman"/>
          <w:sz w:val="24"/>
          <w:szCs w:val="24"/>
          <w:lang w:eastAsia="en-US"/>
        </w:rPr>
        <w:t>Романова І.Ю. https://orcid.org/0000-0001-7154-1830</w:t>
      </w:r>
      <w:hyperlink r:id="rId5" w:history="1">
        <w:r w:rsidRPr="004F1CDB">
          <w:t xml:space="preserve"> </w:t>
        </w:r>
      </w:hyperlink>
    </w:p>
    <w:p w:rsidR="00BA1D89" w:rsidRPr="004F1CDB" w:rsidRDefault="00BA1D89" w:rsidP="00A83B82">
      <w:pPr>
        <w:pStyle w:val="1"/>
        <w:widowControl w:val="0"/>
        <w:rPr>
          <w:rFonts w:ascii="Times New Roman" w:hAnsi="Times New Roman" w:cs="Times New Roman"/>
          <w:caps/>
          <w:sz w:val="24"/>
          <w:szCs w:val="24"/>
        </w:rPr>
      </w:pPr>
    </w:p>
    <w:p w:rsidR="00BA1D89" w:rsidRPr="004F1CDB" w:rsidRDefault="00BA1D89" w:rsidP="00A83B82">
      <w:pPr>
        <w:pStyle w:val="1"/>
        <w:widowControl w:val="0"/>
        <w:spacing w:line="360" w:lineRule="auto"/>
        <w:rPr>
          <w:rFonts w:ascii="Times New Roman" w:hAnsi="Times New Roman" w:cs="Times New Roman"/>
          <w:caps/>
          <w:sz w:val="24"/>
          <w:szCs w:val="24"/>
        </w:rPr>
      </w:pPr>
      <w:r w:rsidRPr="009206E8">
        <w:rPr>
          <w:rFonts w:ascii="Times New Roman" w:hAnsi="Times New Roman" w:cs="Times New Roman"/>
          <w:caps/>
          <w:sz w:val="24"/>
          <w:szCs w:val="24"/>
        </w:rPr>
        <w:t>УДК 621.791.793</w:t>
      </w:r>
    </w:p>
    <w:p w:rsidR="00BA1D89" w:rsidRPr="00A83B82" w:rsidRDefault="00BA1D89" w:rsidP="00A83B82">
      <w:pPr>
        <w:pStyle w:val="1"/>
        <w:widowControl w:val="0"/>
        <w:spacing w:line="360" w:lineRule="auto"/>
        <w:ind w:firstLine="822"/>
        <w:jc w:val="center"/>
        <w:rPr>
          <w:rFonts w:ascii="Times New Roman" w:hAnsi="Times New Roman" w:cs="Times New Roman"/>
          <w:bCs/>
          <w:sz w:val="24"/>
          <w:szCs w:val="24"/>
          <w:lang w:val="ru-RU" w:eastAsia="en-US"/>
        </w:rPr>
      </w:pPr>
      <w:r w:rsidRPr="004F1CDB">
        <w:rPr>
          <w:rFonts w:ascii="Times New Roman" w:hAnsi="Times New Roman" w:cs="Times New Roman"/>
          <w:bCs/>
          <w:sz w:val="24"/>
          <w:szCs w:val="24"/>
          <w:lang w:eastAsia="en-US"/>
        </w:rPr>
        <w:t xml:space="preserve">ЕКСПЕРИМЕНТАЛЬНЕ ДОСЛІДЖЕННЯ БІФІЛЯРНОГО </w:t>
      </w:r>
    </w:p>
    <w:p w:rsidR="00BA1D89" w:rsidRPr="004F1CDB" w:rsidRDefault="00BA1D89" w:rsidP="00A83B82">
      <w:pPr>
        <w:pStyle w:val="1"/>
        <w:widowControl w:val="0"/>
        <w:spacing w:line="360" w:lineRule="auto"/>
        <w:ind w:firstLine="822"/>
        <w:jc w:val="center"/>
        <w:rPr>
          <w:rFonts w:ascii="Times New Roman" w:hAnsi="Times New Roman" w:cs="Times New Roman"/>
          <w:bCs/>
          <w:sz w:val="24"/>
          <w:szCs w:val="24"/>
          <w:lang w:eastAsia="en-US"/>
        </w:rPr>
      </w:pPr>
      <w:r w:rsidRPr="004F1CDB">
        <w:rPr>
          <w:rFonts w:ascii="Times New Roman" w:hAnsi="Times New Roman" w:cs="Times New Roman"/>
          <w:bCs/>
          <w:sz w:val="24"/>
          <w:szCs w:val="24"/>
          <w:lang w:eastAsia="en-US"/>
        </w:rPr>
        <w:t>ЕЛЕКТРОШЛАКОВОГО ЗВАРЮВАННЯ ІЗ ЗРІВНЯЛЬНИМ ДРОТОМ</w:t>
      </w:r>
    </w:p>
    <w:p w:rsidR="00BA1D89" w:rsidRPr="004F1CDB" w:rsidRDefault="00BA1D89" w:rsidP="00A83B82">
      <w:pPr>
        <w:pStyle w:val="1"/>
        <w:widowControl w:val="0"/>
        <w:spacing w:line="360" w:lineRule="auto"/>
        <w:ind w:firstLine="822"/>
        <w:jc w:val="center"/>
        <w:rPr>
          <w:rFonts w:ascii="Times New Roman" w:hAnsi="Times New Roman" w:cs="Times New Roman"/>
          <w:b/>
          <w:sz w:val="24"/>
          <w:szCs w:val="24"/>
        </w:rPr>
      </w:pPr>
      <w:r w:rsidRPr="004F1CDB">
        <w:rPr>
          <w:rFonts w:ascii="Times New Roman" w:hAnsi="Times New Roman" w:cs="Times New Roman"/>
          <w:b/>
          <w:sz w:val="24"/>
          <w:szCs w:val="24"/>
        </w:rPr>
        <w:t xml:space="preserve">Ю.М. Ланкін, </w:t>
      </w:r>
      <w:r w:rsidRPr="004F1CDB">
        <w:rPr>
          <w:rFonts w:ascii="Times New Roman" w:hAnsi="Times New Roman" w:cs="Times New Roman"/>
          <w:b/>
          <w:sz w:val="24"/>
          <w:szCs w:val="24"/>
          <w:bdr w:val="single" w:sz="4" w:space="0" w:color="auto"/>
        </w:rPr>
        <w:t>О.П.</w:t>
      </w:r>
      <w:r>
        <w:rPr>
          <w:rFonts w:ascii="Times New Roman" w:hAnsi="Times New Roman" w:cs="Times New Roman"/>
          <w:b/>
          <w:sz w:val="24"/>
          <w:szCs w:val="24"/>
          <w:bdr w:val="single" w:sz="4" w:space="0" w:color="auto"/>
        </w:rPr>
        <w:t xml:space="preserve"> </w:t>
      </w:r>
      <w:r w:rsidRPr="004F1CDB">
        <w:rPr>
          <w:rFonts w:ascii="Times New Roman" w:hAnsi="Times New Roman" w:cs="Times New Roman"/>
          <w:b/>
          <w:sz w:val="24"/>
          <w:szCs w:val="24"/>
          <w:bdr w:val="single" w:sz="4" w:space="0" w:color="auto"/>
        </w:rPr>
        <w:t>Бондаренко</w:t>
      </w:r>
      <w:r w:rsidRPr="003268D3">
        <w:rPr>
          <w:rFonts w:ascii="Times New Roman" w:hAnsi="Times New Roman" w:cs="Times New Roman"/>
          <w:b/>
          <w:sz w:val="24"/>
          <w:szCs w:val="24"/>
          <w:bdr w:val="single" w:sz="4" w:space="0" w:color="auto"/>
        </w:rPr>
        <w:t>,</w:t>
      </w:r>
      <w:r w:rsidRPr="004F1CDB">
        <w:rPr>
          <w:rFonts w:ascii="Times New Roman" w:hAnsi="Times New Roman" w:cs="Times New Roman"/>
          <w:b/>
          <w:sz w:val="24"/>
          <w:szCs w:val="24"/>
        </w:rPr>
        <w:t xml:space="preserve"> В.Г. Тюкалов, В.Г. Соловйов, І.Ю. Романова</w:t>
      </w:r>
    </w:p>
    <w:p w:rsidR="00BA1D89" w:rsidRPr="004F1CDB" w:rsidRDefault="00BA1D89" w:rsidP="00A83B82">
      <w:pPr>
        <w:pStyle w:val="1"/>
        <w:widowControl w:val="0"/>
        <w:spacing w:line="360" w:lineRule="auto"/>
        <w:ind w:firstLine="822"/>
        <w:jc w:val="center"/>
        <w:rPr>
          <w:rFonts w:ascii="Times New Roman" w:hAnsi="Times New Roman" w:cs="Times New Roman"/>
          <w:sz w:val="24"/>
          <w:szCs w:val="24"/>
        </w:rPr>
      </w:pPr>
      <w:r w:rsidRPr="004F1CDB">
        <w:rPr>
          <w:rFonts w:ascii="Times New Roman" w:hAnsi="Times New Roman" w:cs="Times New Roman"/>
          <w:sz w:val="24"/>
          <w:szCs w:val="24"/>
        </w:rPr>
        <w:t xml:space="preserve">ІЕЗ ім. Є.О. Патона НАН України. </w:t>
      </w:r>
      <w:smartTag w:uri="urn:schemas-microsoft-com:office:smarttags" w:element="metricconverter">
        <w:smartTagPr>
          <w:attr w:name="ProductID" w:val="03150, м"/>
        </w:smartTagPr>
        <w:r w:rsidRPr="004F1CDB">
          <w:rPr>
            <w:rFonts w:ascii="Times New Roman" w:hAnsi="Times New Roman" w:cs="Times New Roman"/>
            <w:sz w:val="24"/>
            <w:szCs w:val="24"/>
          </w:rPr>
          <w:t>03150, м</w:t>
        </w:r>
      </w:smartTag>
      <w:r w:rsidRPr="004F1CDB">
        <w:rPr>
          <w:rFonts w:ascii="Times New Roman" w:hAnsi="Times New Roman" w:cs="Times New Roman"/>
          <w:sz w:val="24"/>
          <w:szCs w:val="24"/>
        </w:rPr>
        <w:t xml:space="preserve">. Київ, вул. Казимира Малевича, 11. </w:t>
      </w:r>
    </w:p>
    <w:p w:rsidR="00BA1D89" w:rsidRPr="004F1CDB" w:rsidRDefault="00BA1D89" w:rsidP="00A83B82">
      <w:pPr>
        <w:pStyle w:val="1"/>
        <w:widowControl w:val="0"/>
        <w:spacing w:line="360" w:lineRule="auto"/>
        <w:ind w:firstLine="822"/>
        <w:jc w:val="center"/>
        <w:rPr>
          <w:rFonts w:ascii="Times New Roman" w:hAnsi="Times New Roman" w:cs="Times New Roman"/>
          <w:sz w:val="24"/>
          <w:szCs w:val="24"/>
        </w:rPr>
      </w:pPr>
      <w:r w:rsidRPr="004F1CDB">
        <w:rPr>
          <w:rFonts w:ascii="Times New Roman" w:hAnsi="Times New Roman" w:cs="Times New Roman"/>
          <w:sz w:val="24"/>
          <w:szCs w:val="24"/>
        </w:rPr>
        <w:t>E-mail: hhsova@gmail.com</w:t>
      </w:r>
    </w:p>
    <w:p w:rsidR="00BA1D89" w:rsidRDefault="00BA1D89" w:rsidP="00A83B82">
      <w:pPr>
        <w:pStyle w:val="Heading8"/>
        <w:rPr>
          <w:b w:val="0"/>
          <w:sz w:val="24"/>
          <w:lang w:val="uk-UA"/>
        </w:rPr>
      </w:pPr>
      <w:r>
        <w:rPr>
          <w:b w:val="0"/>
          <w:bCs w:val="0"/>
          <w:sz w:val="24"/>
          <w:lang w:val="uk-UA"/>
        </w:rPr>
        <w:t>П</w:t>
      </w:r>
      <w:r w:rsidRPr="00BE204A">
        <w:rPr>
          <w:b w:val="0"/>
          <w:bCs w:val="0"/>
          <w:sz w:val="24"/>
          <w:lang w:val="uk-UA"/>
        </w:rPr>
        <w:t>ри біфілярн</w:t>
      </w:r>
      <w:r>
        <w:rPr>
          <w:b w:val="0"/>
          <w:bCs w:val="0"/>
          <w:sz w:val="24"/>
          <w:lang w:val="uk-UA"/>
        </w:rPr>
        <w:t>ому</w:t>
      </w:r>
      <w:r w:rsidRPr="00BE204A">
        <w:rPr>
          <w:b w:val="0"/>
          <w:bCs w:val="0"/>
          <w:sz w:val="24"/>
          <w:lang w:val="uk-UA"/>
        </w:rPr>
        <w:t xml:space="preserve"> ЕШ</w:t>
      </w:r>
      <w:r>
        <w:rPr>
          <w:b w:val="0"/>
          <w:bCs w:val="0"/>
          <w:sz w:val="24"/>
          <w:lang w:val="uk-UA"/>
        </w:rPr>
        <w:t>З</w:t>
      </w:r>
      <w:r w:rsidRPr="00BE204A">
        <w:rPr>
          <w:b w:val="0"/>
          <w:bCs w:val="0"/>
          <w:sz w:val="24"/>
          <w:lang w:val="uk-UA"/>
        </w:rPr>
        <w:t xml:space="preserve"> порівняно з канонічною схемою з двома електродами суттєво змінюється траєкторі</w:t>
      </w:r>
      <w:r>
        <w:rPr>
          <w:b w:val="0"/>
          <w:bCs w:val="0"/>
          <w:sz w:val="24"/>
          <w:lang w:val="uk-UA"/>
        </w:rPr>
        <w:t>я</w:t>
      </w:r>
      <w:r w:rsidRPr="00BE204A">
        <w:rPr>
          <w:b w:val="0"/>
          <w:bCs w:val="0"/>
          <w:sz w:val="24"/>
          <w:lang w:val="uk-UA"/>
        </w:rPr>
        <w:t xml:space="preserve"> протікання струму у шлаковій ванні і, як наслідок, кардинально змінюється положення зон тепловиділення, електромеханічних сил, що діють на розплавлені шлак та метал. Експерименти показали, що при біфілярн</w:t>
      </w:r>
      <w:r>
        <w:rPr>
          <w:b w:val="0"/>
          <w:bCs w:val="0"/>
          <w:sz w:val="24"/>
          <w:lang w:val="uk-UA"/>
        </w:rPr>
        <w:t>ому ЕШЗ</w:t>
      </w:r>
      <w:r w:rsidRPr="00BE204A">
        <w:rPr>
          <w:b w:val="0"/>
          <w:bCs w:val="0"/>
          <w:sz w:val="24"/>
          <w:lang w:val="uk-UA"/>
        </w:rPr>
        <w:t xml:space="preserve"> істотно зменшується проплавлення кромок металу виробу, що зварюється, стає можливим зменшення зварювального зазору, що дозволяє при тій же потужності збільшувати швидкість зварювання, істотно підвищується коефіцієнт потужності cos φ з 0,67 до 0,9. Включення зрівняльного дроту між середньою точкою вихідної обмотки живильного трансформатора і виробом, що зварюється</w:t>
      </w:r>
      <w:r>
        <w:rPr>
          <w:b w:val="0"/>
          <w:bCs w:val="0"/>
          <w:sz w:val="24"/>
          <w:lang w:val="uk-UA"/>
        </w:rPr>
        <w:t>,</w:t>
      </w:r>
      <w:r w:rsidRPr="00BE204A">
        <w:rPr>
          <w:b w:val="0"/>
          <w:bCs w:val="0"/>
          <w:sz w:val="24"/>
          <w:lang w:val="uk-UA"/>
        </w:rPr>
        <w:t xml:space="preserve"> забезпечує стійкість процесу ЕШ</w:t>
      </w:r>
      <w:r>
        <w:rPr>
          <w:b w:val="0"/>
          <w:bCs w:val="0"/>
          <w:sz w:val="24"/>
          <w:lang w:val="uk-UA"/>
        </w:rPr>
        <w:t>З</w:t>
      </w:r>
      <w:r w:rsidRPr="00BE204A">
        <w:rPr>
          <w:b w:val="0"/>
          <w:bCs w:val="0"/>
          <w:sz w:val="24"/>
          <w:lang w:val="uk-UA"/>
        </w:rPr>
        <w:t xml:space="preserve"> за біфілярною схемою підключення джерела живленн</w:t>
      </w:r>
      <w:r>
        <w:rPr>
          <w:b w:val="0"/>
          <w:bCs w:val="0"/>
          <w:sz w:val="24"/>
          <w:lang w:val="uk-UA"/>
        </w:rPr>
        <w:t xml:space="preserve">я. </w:t>
      </w:r>
      <w:r w:rsidRPr="00255741">
        <w:rPr>
          <w:b w:val="0"/>
          <w:sz w:val="24"/>
          <w:lang w:val="uk-UA"/>
        </w:rPr>
        <w:t>Бібліогр. 7, табл. 1, рис. 5</w:t>
      </w:r>
    </w:p>
    <w:p w:rsidR="00BA1D89" w:rsidRDefault="00BA1D89" w:rsidP="00BE204A">
      <w:pPr>
        <w:suppressAutoHyphens/>
        <w:autoSpaceDE w:val="0"/>
        <w:autoSpaceDN w:val="0"/>
        <w:adjustRightInd w:val="0"/>
        <w:spacing w:after="0"/>
        <w:ind w:right="-1" w:firstLine="709"/>
        <w:jc w:val="both"/>
        <w:rPr>
          <w:bCs/>
          <w:i/>
        </w:rPr>
      </w:pPr>
      <w:r w:rsidRPr="004F1CDB">
        <w:rPr>
          <w:bCs/>
          <w:i/>
        </w:rPr>
        <w:t>Ключові слова: електрошлакове зварювання, біфілярна схема живле</w:t>
      </w:r>
      <w:r>
        <w:rPr>
          <w:bCs/>
          <w:i/>
        </w:rPr>
        <w:t xml:space="preserve">ння, </w:t>
      </w:r>
      <w:r w:rsidRPr="00BE204A">
        <w:rPr>
          <w:bCs/>
          <w:i/>
        </w:rPr>
        <w:t>проплавлення кромок, стійкість</w:t>
      </w:r>
      <w:r>
        <w:rPr>
          <w:bCs/>
          <w:i/>
        </w:rPr>
        <w:t xml:space="preserve"> процесу</w:t>
      </w:r>
      <w:r w:rsidRPr="00BE204A">
        <w:rPr>
          <w:bCs/>
          <w:i/>
        </w:rPr>
        <w:t>, коефіцієнт потужності</w:t>
      </w:r>
    </w:p>
    <w:p w:rsidR="00BA1D89" w:rsidRPr="00BE204A" w:rsidRDefault="00BA1D89" w:rsidP="00BE204A">
      <w:pPr>
        <w:suppressAutoHyphens/>
        <w:autoSpaceDE w:val="0"/>
        <w:autoSpaceDN w:val="0"/>
        <w:adjustRightInd w:val="0"/>
        <w:spacing w:after="0"/>
        <w:ind w:right="-1" w:firstLine="709"/>
        <w:jc w:val="both"/>
        <w:rPr>
          <w:b/>
        </w:rPr>
      </w:pPr>
    </w:p>
    <w:p w:rsidR="00BA1D89" w:rsidRDefault="00BA1D89" w:rsidP="00DD2835">
      <w:pPr>
        <w:spacing w:after="0" w:line="360" w:lineRule="auto"/>
        <w:ind w:firstLine="709"/>
        <w:jc w:val="both"/>
        <w:rPr>
          <w:lang w:val="ru-RU"/>
        </w:rPr>
      </w:pPr>
      <w:r w:rsidRPr="00A83B82">
        <w:rPr>
          <w:b/>
        </w:rPr>
        <w:t>Вступ</w:t>
      </w:r>
      <w:bookmarkStart w:id="0" w:name="_GoBack"/>
      <w:bookmarkEnd w:id="0"/>
      <w:r>
        <w:rPr>
          <w:b/>
        </w:rPr>
        <w:t xml:space="preserve">. </w:t>
      </w:r>
      <w:r w:rsidRPr="003D4734">
        <w:t>Електрошлакове зварювання (ЕШЗ) виконується із застосуванням однієї, двох, трьох і більше електродних дротів. У дво</w:t>
      </w:r>
      <w:r>
        <w:t>х</w:t>
      </w:r>
      <w:r w:rsidRPr="003D4734">
        <w:t>електродних апаратах електродні дроти підключаються до джерела живлення паралельно за схемою електрод–зварюва</w:t>
      </w:r>
      <w:r>
        <w:t>льний</w:t>
      </w:r>
      <w:r w:rsidRPr="003D4734">
        <w:t xml:space="preserve"> виріб. Таке підключення вважається канонічним. При електрошлаковому переплаві (ЕШП) двома електродами широкого поширення набула біфілярна схема підключення електродів до джерела живлення [1</w:t>
      </w:r>
      <w:r>
        <w:t>–</w:t>
      </w:r>
      <w:r w:rsidRPr="003D4734">
        <w:t>5]. Біфілярн</w:t>
      </w:r>
      <w:r>
        <w:t>ий</w:t>
      </w:r>
      <w:r w:rsidRPr="003D4734">
        <w:t xml:space="preserve"> ЕШП має певні переваги перед ЕШП із паралельно підключеними електродами. Біфілярн</w:t>
      </w:r>
      <w:r>
        <w:t>е</w:t>
      </w:r>
      <w:r w:rsidRPr="003D4734">
        <w:t xml:space="preserve"> ЕШЗ дротяними електродами в даний час не застосовується. Однак є всі підстави вважати, що вон</w:t>
      </w:r>
      <w:r>
        <w:t>о</w:t>
      </w:r>
      <w:r w:rsidRPr="003D4734">
        <w:t xml:space="preserve"> має навіть більше переваг перед біфілярн</w:t>
      </w:r>
      <w:r>
        <w:t>им</w:t>
      </w:r>
      <w:r w:rsidRPr="003D4734">
        <w:t xml:space="preserve"> ЕШП. Оскільки площа перерізу плавких електродів у ЕШЗ та ЕШП значно відрізняється, істотно відрізняються і теплофізичні процеси, що обумовлюють їх плавлення. При біфілярн</w:t>
      </w:r>
      <w:r>
        <w:t>ому</w:t>
      </w:r>
      <w:r w:rsidRPr="003D4734">
        <w:t xml:space="preserve"> ЕШ</w:t>
      </w:r>
      <w:r>
        <w:t>З</w:t>
      </w:r>
      <w:r w:rsidRPr="003D4734">
        <w:t xml:space="preserve"> порівняно з канонічною схемою з двома електродами суттєво змінюється траєкторі</w:t>
      </w:r>
      <w:r>
        <w:t>я</w:t>
      </w:r>
      <w:r w:rsidRPr="003D4734">
        <w:t xml:space="preserve"> протікання струму </w:t>
      </w:r>
      <w:r>
        <w:t>в</w:t>
      </w:r>
      <w:r w:rsidRPr="003D4734">
        <w:t xml:space="preserve"> шлаковій ванні і, як наслідок, кардинально змінюється положення зон тепловиділення, електромеханічних сил, що діють на розплавлені шлак та метал. Тому для дослідження процесу біфілярно</w:t>
      </w:r>
      <w:r>
        <w:t>го</w:t>
      </w:r>
      <w:r w:rsidRPr="003D4734">
        <w:t xml:space="preserve"> ЕШЗ потрібен фізичний експеримент. Нам не відомі публікації про проведення ЕШЗ з біфілярною схемою підключення установки до джерела живлення</w:t>
      </w:r>
      <w:r>
        <w:t>,</w:t>
      </w:r>
      <w:r w:rsidRPr="003D4734">
        <w:t xml:space="preserve"> крім експерименту на математичній моделі [6, 7].</w:t>
      </w:r>
    </w:p>
    <w:p w:rsidR="00BA1D89" w:rsidRDefault="00BA1D89" w:rsidP="00DD2835">
      <w:pPr>
        <w:spacing w:after="0" w:line="360" w:lineRule="auto"/>
        <w:ind w:firstLine="708"/>
        <w:jc w:val="both"/>
        <w:rPr>
          <w:lang w:val="ru-RU"/>
        </w:rPr>
      </w:pPr>
      <w:r w:rsidRPr="00DD2835">
        <w:rPr>
          <w:b/>
        </w:rPr>
        <w:t xml:space="preserve">Метою </w:t>
      </w:r>
      <w:r w:rsidRPr="003D4734">
        <w:t>експериментальних досліджень є порівняння результатів ЕШЗ при біфілярній схемі підключення до джерела живлення та дво</w:t>
      </w:r>
      <w:r>
        <w:t>х</w:t>
      </w:r>
      <w:r w:rsidRPr="003D4734">
        <w:t>електродній канонічній схемі підключення. Очікувані результати роботи можуть бути корисними для різних галузей машинобудування, оскільки вони створять реальні умови для підвищення продуктивності ЕШЗ та експлуатаційної працездатності зварних з</w:t>
      </w:r>
      <w:r>
        <w:t>’</w:t>
      </w:r>
      <w:r w:rsidRPr="003D4734">
        <w:t>єднань з вуглецевих, низько</w:t>
      </w:r>
      <w:r>
        <w:t>-</w:t>
      </w:r>
      <w:r w:rsidRPr="003D4734">
        <w:t xml:space="preserve"> </w:t>
      </w:r>
      <w:r>
        <w:t>та</w:t>
      </w:r>
      <w:r>
        <w:rPr>
          <w:lang w:val="ru-RU"/>
        </w:rPr>
        <w:t xml:space="preserve"> </w:t>
      </w:r>
      <w:r>
        <w:t>середньо</w:t>
      </w:r>
      <w:r w:rsidRPr="003D4734">
        <w:t>легованих сталей великої товщини (40…250 мм).</w:t>
      </w:r>
    </w:p>
    <w:p w:rsidR="00BA1D89" w:rsidRDefault="00BA1D89" w:rsidP="00DD2835">
      <w:pPr>
        <w:spacing w:after="0" w:line="360" w:lineRule="auto"/>
        <w:ind w:firstLine="720"/>
        <w:jc w:val="both"/>
      </w:pPr>
      <w:r>
        <w:rPr>
          <w:b/>
          <w:lang w:val="ru-RU"/>
        </w:rPr>
        <w:t xml:space="preserve">Матеріали, методи та </w:t>
      </w:r>
      <w:r w:rsidRPr="00393A62">
        <w:rPr>
          <w:b/>
          <w:lang w:val="ru-RU"/>
        </w:rPr>
        <w:t>результат</w:t>
      </w:r>
      <w:r>
        <w:rPr>
          <w:b/>
          <w:lang w:val="ru-RU"/>
        </w:rPr>
        <w:t>и</w:t>
      </w:r>
      <w:r w:rsidRPr="00393A62">
        <w:rPr>
          <w:b/>
          <w:lang w:val="ru-RU"/>
        </w:rPr>
        <w:t xml:space="preserve"> </w:t>
      </w:r>
      <w:r>
        <w:rPr>
          <w:b/>
          <w:lang w:val="ru-RU"/>
        </w:rPr>
        <w:t xml:space="preserve">досліджень. </w:t>
      </w:r>
      <w:r w:rsidRPr="004F1CDB">
        <w:t>Роботи проводилис</w:t>
      </w:r>
      <w:r>
        <w:t>ь</w:t>
      </w:r>
      <w:r w:rsidRPr="004F1CDB">
        <w:t xml:space="preserve"> в умовах лабораторії IЕЗ ім. Е.О.</w:t>
      </w:r>
      <w:r>
        <w:t xml:space="preserve"> </w:t>
      </w:r>
      <w:r w:rsidRPr="004F1CDB">
        <w:t xml:space="preserve">Патона НАН </w:t>
      </w:r>
      <w:r w:rsidRPr="00255741">
        <w:t>України*. З</w:t>
      </w:r>
      <w:r w:rsidRPr="004F1CDB">
        <w:t xml:space="preserve"> метою перевірки працездатності </w:t>
      </w:r>
      <w:r>
        <w:t>обладнання</w:t>
      </w:r>
      <w:r w:rsidRPr="004F1CDB">
        <w:t xml:space="preserve"> </w:t>
      </w:r>
      <w:r>
        <w:t>та</w:t>
      </w:r>
      <w:r w:rsidRPr="004F1CDB">
        <w:t xml:space="preserve"> технологічних режимів зварювання були виконані експериментальні дослідження біфілярн</w:t>
      </w:r>
      <w:r>
        <w:t>ого</w:t>
      </w:r>
      <w:r w:rsidRPr="004F1CDB">
        <w:t xml:space="preserve"> ЕШЗ із зрівняльним дротом порівняно з канонічною схемою ЕШЗ з двома дротяними електродами</w:t>
      </w:r>
      <w:r w:rsidRPr="00AB7989">
        <w:t>. Експерименти виконувалися на установці</w:t>
      </w:r>
      <w:r>
        <w:t>,</w:t>
      </w:r>
      <w:r w:rsidRPr="00AB7989">
        <w:t xml:space="preserve"> оснащеній апаратом А-535 з регулятором рівня рідкого металу, датчиком рівня </w:t>
      </w:r>
      <w:r>
        <w:t>та</w:t>
      </w:r>
      <w:r w:rsidRPr="00AB7989">
        <w:t xml:space="preserve"> цифровим вимір</w:t>
      </w:r>
      <w:r>
        <w:t xml:space="preserve">ювачем </w:t>
      </w:r>
      <w:r w:rsidRPr="00AB7989">
        <w:t xml:space="preserve">швидкості подання електродних дротів, а також живлячим трансформатором ТШС-1000/3 з тиристорним стабілізатором напруги на високій стороні. Схема установки забезпечувала можливість </w:t>
      </w:r>
      <w:r>
        <w:t>роботи</w:t>
      </w:r>
      <w:r w:rsidRPr="00AB7989">
        <w:t xml:space="preserve"> або за канонічною</w:t>
      </w:r>
      <w:r>
        <w:t>,</w:t>
      </w:r>
      <w:r w:rsidRPr="00AB7989">
        <w:t xml:space="preserve"> або за біфілярною схе</w:t>
      </w:r>
      <w:r>
        <w:t>мою живлення з нульовим дротом.</w:t>
      </w:r>
    </w:p>
    <w:p w:rsidR="00BA1D89" w:rsidRPr="003C17D9" w:rsidRDefault="00BA1D89" w:rsidP="00DD2835">
      <w:pPr>
        <w:suppressAutoHyphens/>
        <w:autoSpaceDE w:val="0"/>
        <w:autoSpaceDN w:val="0"/>
        <w:adjustRightInd w:val="0"/>
        <w:spacing w:after="0" w:line="360" w:lineRule="auto"/>
        <w:ind w:right="-1" w:firstLine="660"/>
        <w:jc w:val="both"/>
        <w:rPr>
          <w:i/>
        </w:rPr>
      </w:pPr>
      <w:r w:rsidRPr="009309D8">
        <w:rPr>
          <w:i/>
        </w:rPr>
        <w:t xml:space="preserve">* в роботі брав участь </w:t>
      </w:r>
      <w:r w:rsidRPr="009309D8">
        <w:rPr>
          <w:b/>
          <w:i/>
          <w:bdr w:val="single" w:sz="4" w:space="0" w:color="auto"/>
        </w:rPr>
        <w:t>О.А. Москаленко</w:t>
      </w:r>
    </w:p>
    <w:p w:rsidR="00BA1D89" w:rsidRDefault="00BA1D89" w:rsidP="003D4734">
      <w:pPr>
        <w:suppressAutoHyphens/>
        <w:autoSpaceDE w:val="0"/>
        <w:autoSpaceDN w:val="0"/>
        <w:adjustRightInd w:val="0"/>
        <w:spacing w:after="0" w:line="360" w:lineRule="auto"/>
        <w:ind w:right="-1" w:firstLine="660"/>
        <w:jc w:val="both"/>
        <w:rPr>
          <w:lang w:val="ru-RU"/>
        </w:rPr>
      </w:pPr>
      <w:r w:rsidRPr="004F1CDB">
        <w:t>Експерименти проводилис</w:t>
      </w:r>
      <w:r>
        <w:t>ь</w:t>
      </w:r>
      <w:r w:rsidRPr="004F1CDB">
        <w:t xml:space="preserve"> з використанням зразків з </w:t>
      </w:r>
      <w:r>
        <w:t>низько</w:t>
      </w:r>
      <w:r w:rsidRPr="004F1CDB">
        <w:t xml:space="preserve">вуглецевої конструкційної сталі завтовшки </w:t>
      </w:r>
      <w:smartTag w:uri="urn:schemas-microsoft-com:office:smarttags" w:element="metricconverter">
        <w:smartTagPr>
          <w:attr w:name="ProductID" w:val="20 mm"/>
        </w:smartTagPr>
        <w:smartTag w:uri="urn:schemas-microsoft-com:office:smarttags" w:element="metricconverter">
          <w:smartTagPr>
            <w:attr w:name="ProductID" w:val="70 мм"/>
          </w:smartTagPr>
          <w:r w:rsidRPr="004F1CDB">
            <w:t>70 мм</w:t>
          </w:r>
        </w:smartTag>
        <w:r w:rsidRPr="00DD2835">
          <w:t>,</w:t>
        </w:r>
      </w:smartTag>
      <w:r w:rsidRPr="00DD2835">
        <w:t xml:space="preserve"> розміри</w:t>
      </w:r>
      <w:r w:rsidRPr="004F1CDB">
        <w:t xml:space="preserve"> зразків 420×200×70 мм. </w:t>
      </w:r>
      <w:r>
        <w:t>В якості</w:t>
      </w:r>
      <w:r w:rsidRPr="004F1CDB">
        <w:t xml:space="preserve"> </w:t>
      </w:r>
      <w:r w:rsidRPr="001F7F87">
        <w:t>зварювального матеріалу</w:t>
      </w:r>
      <w:r w:rsidRPr="004F1CDB">
        <w:t xml:space="preserve"> використовувався зварювальний дріт діаметром </w:t>
      </w:r>
      <w:smartTag w:uri="urn:schemas-microsoft-com:office:smarttags" w:element="metricconverter">
        <w:smartTagPr>
          <w:attr w:name="ProductID" w:val="20 mm"/>
        </w:smartTagPr>
        <w:r w:rsidRPr="004F1CDB">
          <w:t>3 мм</w:t>
        </w:r>
      </w:smartTag>
      <w:r w:rsidRPr="004F1CDB">
        <w:t xml:space="preserve"> і флюс марки </w:t>
      </w:r>
    </w:p>
    <w:p w:rsidR="00BA1D89" w:rsidRPr="00DD2835" w:rsidRDefault="00BA1D89" w:rsidP="003D4734">
      <w:pPr>
        <w:suppressAutoHyphens/>
        <w:autoSpaceDE w:val="0"/>
        <w:autoSpaceDN w:val="0"/>
        <w:adjustRightInd w:val="0"/>
        <w:spacing w:after="0" w:line="360" w:lineRule="auto"/>
        <w:ind w:right="-1"/>
        <w:jc w:val="both"/>
      </w:pPr>
      <w:r w:rsidRPr="00AD001F">
        <w:t xml:space="preserve">АН-8. Кількість електродів у всіх експериментах – 2, відстань між електродами d = </w:t>
      </w:r>
      <w:smartTag w:uri="urn:schemas-microsoft-com:office:smarttags" w:element="metricconverter">
        <w:smartTagPr>
          <w:attr w:name="ProductID" w:val="55 мм"/>
        </w:smartTagPr>
        <w:r w:rsidRPr="00AD001F">
          <w:t>55 мм</w:t>
        </w:r>
      </w:smartTag>
      <w:r w:rsidRPr="00AD001F">
        <w:t xml:space="preserve">, сухий виліт електроду – </w:t>
      </w:r>
      <w:smartTag w:uri="urn:schemas-microsoft-com:office:smarttags" w:element="metricconverter">
        <w:smartTagPr>
          <w:attr w:name="ProductID" w:val="90 мм"/>
        </w:smartTagPr>
        <w:r w:rsidRPr="00AD001F">
          <w:t>90 мм</w:t>
        </w:r>
      </w:smartTag>
      <w:r w:rsidRPr="00AD001F">
        <w:t xml:space="preserve">. </w:t>
      </w:r>
      <w:r>
        <w:t>З</w:t>
      </w:r>
      <w:r w:rsidRPr="00AD001F">
        <w:t>варювання за канонічною та біфілярною схемою проводилися</w:t>
      </w:r>
      <w:r>
        <w:t xml:space="preserve"> </w:t>
      </w:r>
      <w:r w:rsidRPr="00AD001F">
        <w:t>практично при однакових потужностях Р та швидкостях подачі електродів V</w:t>
      </w:r>
      <w:r w:rsidRPr="00DD2835">
        <w:rPr>
          <w:vertAlign w:val="subscript"/>
        </w:rPr>
        <w:t>п</w:t>
      </w:r>
      <w:r w:rsidRPr="00AD001F">
        <w:t>, однакових проміжках b і глибинах шлакової ванни h</w:t>
      </w:r>
      <w:r w:rsidRPr="00DD2835">
        <w:rPr>
          <w:vertAlign w:val="subscript"/>
        </w:rPr>
        <w:t>ш</w:t>
      </w:r>
      <w:r w:rsidRPr="00AD001F">
        <w:t xml:space="preserve">. Одне зварювання виконувалося спеціально у вузькому проміжку (b = </w:t>
      </w:r>
      <w:smartTag w:uri="urn:schemas-microsoft-com:office:smarttags" w:element="metricconverter">
        <w:smartTagPr>
          <w:attr w:name="ProductID" w:val="20 мм"/>
        </w:smartTagPr>
        <w:r w:rsidRPr="00AD001F">
          <w:t>20 мм</w:t>
        </w:r>
      </w:smartTag>
      <w:r w:rsidRPr="00AD001F">
        <w:t>) для визначення можливостей біфілярної схеми живлення. Інше ЕШЗ за канонічною схемою виконано на завищеній (у 1,7 разів) потужності зварювання за практично такої ж швидкості подачі електрод</w:t>
      </w:r>
      <w:r>
        <w:t>у</w:t>
      </w:r>
      <w:r w:rsidRPr="00AD001F">
        <w:t xml:space="preserve">. Фіксувалися всі параметри електричних режимів у відповідності до </w:t>
      </w:r>
      <w:r>
        <w:t>рис</w:t>
      </w:r>
      <w:r w:rsidRPr="00AD001F">
        <w:t>. 1.</w:t>
      </w:r>
    </w:p>
    <w:p w:rsidR="00BA1D89" w:rsidRPr="003D4734" w:rsidRDefault="00BA1D89" w:rsidP="003D4734">
      <w:pPr>
        <w:suppressAutoHyphens/>
        <w:autoSpaceDE w:val="0"/>
        <w:autoSpaceDN w:val="0"/>
        <w:adjustRightInd w:val="0"/>
        <w:spacing w:after="0" w:line="360" w:lineRule="auto"/>
        <w:ind w:right="-1"/>
        <w:jc w:val="both"/>
        <w:rPr>
          <w:lang w:val="ru-RU"/>
        </w:rPr>
      </w:pPr>
      <w:r>
        <w:rPr>
          <w:noProof/>
          <w:lang w:eastAsia="uk-U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3" o:spid="_x0000_i1025" type="#_x0000_t75" alt="Без имени-1.png" style="width:226.5pt;height:150.75pt;visibility:visible">
            <v:imagedata r:id="rId6" o:title=""/>
          </v:shape>
        </w:pict>
      </w:r>
      <w:r>
        <w:rPr>
          <w:noProof/>
          <w:lang w:eastAsia="uk-UA"/>
        </w:rPr>
        <w:pict>
          <v:shape id="Рисунок 4" o:spid="_x0000_i1026" type="#_x0000_t75" alt="Без имени-2.png" style="width:197.25pt;height:147pt;visibility:visible">
            <v:imagedata r:id="rId7" o:title=""/>
          </v:shape>
        </w:pict>
      </w:r>
    </w:p>
    <w:tbl>
      <w:tblPr>
        <w:tblW w:w="0" w:type="auto"/>
        <w:tblInd w:w="660" w:type="dxa"/>
        <w:tblLook w:val="00A0"/>
      </w:tblPr>
      <w:tblGrid>
        <w:gridCol w:w="4749"/>
        <w:gridCol w:w="4162"/>
      </w:tblGrid>
      <w:tr w:rsidR="00BA1D89" w:rsidRPr="00A62E53" w:rsidTr="005A7ECC">
        <w:tc>
          <w:tcPr>
            <w:tcW w:w="4749" w:type="dxa"/>
          </w:tcPr>
          <w:p w:rsidR="00BA1D89" w:rsidRPr="00A62E53" w:rsidRDefault="00BA1D89" w:rsidP="005A7ECC">
            <w:pPr>
              <w:suppressAutoHyphens/>
              <w:autoSpaceDE w:val="0"/>
              <w:autoSpaceDN w:val="0"/>
              <w:adjustRightInd w:val="0"/>
              <w:spacing w:after="0" w:line="240" w:lineRule="auto"/>
              <w:ind w:right="-1"/>
              <w:jc w:val="center"/>
            </w:pPr>
            <w:r w:rsidRPr="00A62E53">
              <w:t>а</w:t>
            </w:r>
          </w:p>
        </w:tc>
        <w:tc>
          <w:tcPr>
            <w:tcW w:w="4162" w:type="dxa"/>
          </w:tcPr>
          <w:p w:rsidR="00BA1D89" w:rsidRPr="00A62E53" w:rsidRDefault="00BA1D89" w:rsidP="005A7ECC">
            <w:pPr>
              <w:suppressAutoHyphens/>
              <w:autoSpaceDE w:val="0"/>
              <w:autoSpaceDN w:val="0"/>
              <w:adjustRightInd w:val="0"/>
              <w:spacing w:after="0" w:line="240" w:lineRule="auto"/>
              <w:ind w:right="-1"/>
              <w:jc w:val="center"/>
            </w:pPr>
            <w:r w:rsidRPr="00A62E53">
              <w:t>б</w:t>
            </w:r>
          </w:p>
        </w:tc>
      </w:tr>
    </w:tbl>
    <w:p w:rsidR="00BA1D89" w:rsidRPr="004F1CDB" w:rsidRDefault="00BA1D89" w:rsidP="003D4734">
      <w:pPr>
        <w:suppressAutoHyphens/>
        <w:autoSpaceDE w:val="0"/>
        <w:autoSpaceDN w:val="0"/>
        <w:adjustRightInd w:val="0"/>
        <w:spacing w:after="0"/>
        <w:ind w:left="660" w:right="-1"/>
        <w:jc w:val="both"/>
      </w:pPr>
      <w:r w:rsidRPr="004F1CDB">
        <w:t>Рис.</w:t>
      </w:r>
      <w:r>
        <w:t xml:space="preserve"> </w:t>
      </w:r>
      <w:r w:rsidRPr="004F1CDB">
        <w:t>1. Експериментальні схеми біфілярно</w:t>
      </w:r>
      <w:r>
        <w:t>го</w:t>
      </w:r>
      <w:r w:rsidRPr="004F1CDB">
        <w:t xml:space="preserve"> ЕШЗ</w:t>
      </w:r>
      <w:r>
        <w:t>:</w:t>
      </w:r>
      <w:r w:rsidRPr="004F1CDB">
        <w:t xml:space="preserve"> з</w:t>
      </w:r>
      <w:r>
        <w:t>і</w:t>
      </w:r>
      <w:r w:rsidRPr="004F1CDB">
        <w:t xml:space="preserve"> зрівн</w:t>
      </w:r>
      <w:r>
        <w:t>яльним</w:t>
      </w:r>
      <w:r w:rsidRPr="004F1CDB">
        <w:t xml:space="preserve"> </w:t>
      </w:r>
      <w:r>
        <w:t>дротом (</w:t>
      </w:r>
      <w:r w:rsidRPr="00FD1ED7">
        <w:rPr>
          <w:iCs/>
        </w:rPr>
        <w:t>а</w:t>
      </w:r>
      <w:r>
        <w:t>) і канонічним ЕШЗ (</w:t>
      </w:r>
      <w:r w:rsidRPr="00FD1ED7">
        <w:rPr>
          <w:iCs/>
        </w:rPr>
        <w:t>б</w:t>
      </w:r>
      <w:r>
        <w:t>)</w:t>
      </w:r>
    </w:p>
    <w:p w:rsidR="00BA1D89" w:rsidRDefault="00BA1D89" w:rsidP="00AD001F">
      <w:pPr>
        <w:spacing w:line="360" w:lineRule="auto"/>
        <w:rPr>
          <w:lang w:val="ru-RU"/>
        </w:rPr>
      </w:pPr>
    </w:p>
    <w:p w:rsidR="00BA1D89" w:rsidRDefault="00BA1D89" w:rsidP="00847987">
      <w:pPr>
        <w:suppressAutoHyphens/>
        <w:autoSpaceDE w:val="0"/>
        <w:autoSpaceDN w:val="0"/>
        <w:adjustRightInd w:val="0"/>
        <w:spacing w:after="0" w:line="360" w:lineRule="auto"/>
        <w:ind w:firstLine="658"/>
        <w:jc w:val="both"/>
        <w:rPr>
          <w:lang w:val="ru-RU"/>
        </w:rPr>
      </w:pPr>
      <w:r w:rsidRPr="004F1CDB">
        <w:t xml:space="preserve">Основні параметри режимів зварювання </w:t>
      </w:r>
      <w:r>
        <w:t>на</w:t>
      </w:r>
      <w:r w:rsidRPr="004F1CDB">
        <w:t>ведені в табл</w:t>
      </w:r>
      <w:r>
        <w:t xml:space="preserve">. </w:t>
      </w:r>
      <w:r>
        <w:rPr>
          <w:lang w:val="ru-RU"/>
        </w:rPr>
        <w:t>1, а макрошліфи зварних з’єднань – на рис. 2–5</w:t>
      </w:r>
      <w:r w:rsidRPr="004F1CDB">
        <w:t>.</w:t>
      </w:r>
    </w:p>
    <w:p w:rsidR="00BA1D89" w:rsidRPr="00847987" w:rsidRDefault="00BA1D89" w:rsidP="00847987">
      <w:pPr>
        <w:suppressAutoHyphens/>
        <w:autoSpaceDE w:val="0"/>
        <w:autoSpaceDN w:val="0"/>
        <w:adjustRightInd w:val="0"/>
        <w:spacing w:after="0" w:line="360" w:lineRule="auto"/>
        <w:ind w:firstLine="658"/>
        <w:jc w:val="both"/>
        <w:rPr>
          <w:b/>
          <w:lang w:val="ru-RU"/>
        </w:rPr>
      </w:pPr>
      <w:r w:rsidRPr="00847987">
        <w:rPr>
          <w:b/>
        </w:rPr>
        <w:t>Основні параметри режимів зварювання</w:t>
      </w:r>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55"/>
        <w:gridCol w:w="1213"/>
        <w:gridCol w:w="1239"/>
        <w:gridCol w:w="1213"/>
        <w:gridCol w:w="1461"/>
      </w:tblGrid>
      <w:tr w:rsidR="00BA1D89" w:rsidRPr="00A62E53" w:rsidTr="005A7ECC">
        <w:trPr>
          <w:cantSplit/>
          <w:trHeight w:val="184"/>
        </w:trPr>
        <w:tc>
          <w:tcPr>
            <w:tcW w:w="4839" w:type="dxa"/>
            <w:vMerge w:val="restart"/>
          </w:tcPr>
          <w:p w:rsidR="00BA1D89" w:rsidRPr="004F1CDB" w:rsidRDefault="00BA1D89" w:rsidP="005A7ECC">
            <w:pPr>
              <w:pStyle w:val="BodyTextIndent"/>
              <w:ind w:firstLine="0"/>
              <w:jc w:val="center"/>
              <w:rPr>
                <w:sz w:val="24"/>
              </w:rPr>
            </w:pPr>
            <w:r w:rsidRPr="004F1CDB">
              <w:rPr>
                <w:sz w:val="24"/>
              </w:rPr>
              <w:t>Найменування параметра</w:t>
            </w:r>
          </w:p>
        </w:tc>
        <w:tc>
          <w:tcPr>
            <w:tcW w:w="4942" w:type="dxa"/>
            <w:gridSpan w:val="4"/>
          </w:tcPr>
          <w:p w:rsidR="00BA1D89" w:rsidRPr="004F1CDB" w:rsidRDefault="00BA1D89" w:rsidP="005A7ECC">
            <w:pPr>
              <w:pStyle w:val="BodyTextIndent"/>
              <w:ind w:firstLine="0"/>
              <w:jc w:val="center"/>
              <w:rPr>
                <w:sz w:val="24"/>
              </w:rPr>
            </w:pPr>
            <w:r>
              <w:rPr>
                <w:sz w:val="24"/>
              </w:rPr>
              <w:t>Номер зразку</w:t>
            </w:r>
          </w:p>
        </w:tc>
      </w:tr>
      <w:tr w:rsidR="00BA1D89" w:rsidRPr="00A62E53" w:rsidTr="005A7ECC">
        <w:trPr>
          <w:cantSplit/>
          <w:trHeight w:val="184"/>
        </w:trPr>
        <w:tc>
          <w:tcPr>
            <w:tcW w:w="4839" w:type="dxa"/>
            <w:vMerge/>
          </w:tcPr>
          <w:p w:rsidR="00BA1D89" w:rsidRPr="004F1CDB" w:rsidRDefault="00BA1D89" w:rsidP="005A7ECC">
            <w:pPr>
              <w:pStyle w:val="BodyTextIndent"/>
              <w:ind w:firstLine="0"/>
              <w:jc w:val="center"/>
              <w:rPr>
                <w:sz w:val="24"/>
              </w:rPr>
            </w:pPr>
          </w:p>
        </w:tc>
        <w:tc>
          <w:tcPr>
            <w:tcW w:w="1155" w:type="dxa"/>
          </w:tcPr>
          <w:p w:rsidR="00BA1D89" w:rsidRPr="004F1CDB" w:rsidRDefault="00BA1D89" w:rsidP="005A7ECC">
            <w:pPr>
              <w:pStyle w:val="BodyTextIndent"/>
              <w:ind w:firstLine="0"/>
              <w:jc w:val="center"/>
              <w:rPr>
                <w:sz w:val="24"/>
              </w:rPr>
            </w:pPr>
            <w:r>
              <w:rPr>
                <w:sz w:val="24"/>
              </w:rPr>
              <w:t>1</w:t>
            </w:r>
          </w:p>
        </w:tc>
        <w:tc>
          <w:tcPr>
            <w:tcW w:w="1157" w:type="dxa"/>
          </w:tcPr>
          <w:p w:rsidR="00BA1D89" w:rsidRPr="004F1CDB" w:rsidRDefault="00BA1D89" w:rsidP="005A7ECC">
            <w:pPr>
              <w:pStyle w:val="BodyTextIndent"/>
              <w:ind w:firstLine="0"/>
              <w:jc w:val="center"/>
              <w:rPr>
                <w:sz w:val="24"/>
              </w:rPr>
            </w:pPr>
            <w:r>
              <w:rPr>
                <w:sz w:val="24"/>
              </w:rPr>
              <w:t>2</w:t>
            </w:r>
          </w:p>
        </w:tc>
        <w:tc>
          <w:tcPr>
            <w:tcW w:w="1155" w:type="dxa"/>
          </w:tcPr>
          <w:p w:rsidR="00BA1D89" w:rsidRPr="004F1CDB" w:rsidRDefault="00BA1D89" w:rsidP="005A7ECC">
            <w:pPr>
              <w:pStyle w:val="BodyTextIndent"/>
              <w:ind w:firstLine="0"/>
              <w:jc w:val="center"/>
              <w:rPr>
                <w:sz w:val="24"/>
              </w:rPr>
            </w:pPr>
            <w:r>
              <w:rPr>
                <w:sz w:val="24"/>
              </w:rPr>
              <w:t>3</w:t>
            </w:r>
          </w:p>
        </w:tc>
        <w:tc>
          <w:tcPr>
            <w:tcW w:w="1475" w:type="dxa"/>
          </w:tcPr>
          <w:p w:rsidR="00BA1D89" w:rsidRPr="004F1CDB" w:rsidRDefault="00BA1D89" w:rsidP="005A7ECC">
            <w:pPr>
              <w:pStyle w:val="BodyTextIndent"/>
              <w:ind w:firstLine="0"/>
              <w:jc w:val="center"/>
              <w:rPr>
                <w:sz w:val="24"/>
              </w:rPr>
            </w:pPr>
            <w:r>
              <w:rPr>
                <w:sz w:val="24"/>
              </w:rPr>
              <w:t>4</w:t>
            </w:r>
          </w:p>
        </w:tc>
      </w:tr>
      <w:tr w:rsidR="00BA1D89" w:rsidRPr="00A62E53" w:rsidTr="005A7ECC">
        <w:trPr>
          <w:cantSplit/>
        </w:trPr>
        <w:tc>
          <w:tcPr>
            <w:tcW w:w="4839" w:type="dxa"/>
          </w:tcPr>
          <w:p w:rsidR="00BA1D89" w:rsidRPr="004F1CDB" w:rsidRDefault="00BA1D89" w:rsidP="005A7ECC">
            <w:pPr>
              <w:pStyle w:val="BodyTextIndent"/>
              <w:ind w:firstLine="0"/>
              <w:rPr>
                <w:sz w:val="24"/>
              </w:rPr>
            </w:pPr>
            <w:r w:rsidRPr="004F1CDB">
              <w:rPr>
                <w:sz w:val="24"/>
              </w:rPr>
              <w:t>Схема живлення</w:t>
            </w:r>
          </w:p>
        </w:tc>
        <w:tc>
          <w:tcPr>
            <w:tcW w:w="1155" w:type="dxa"/>
          </w:tcPr>
          <w:p w:rsidR="00BA1D89" w:rsidRPr="004F1CDB" w:rsidRDefault="00BA1D89" w:rsidP="005A7ECC">
            <w:pPr>
              <w:pStyle w:val="BodyTextIndent"/>
              <w:ind w:firstLine="0"/>
              <w:jc w:val="center"/>
              <w:rPr>
                <w:sz w:val="24"/>
              </w:rPr>
            </w:pPr>
            <w:r w:rsidRPr="004F1CDB">
              <w:rPr>
                <w:sz w:val="24"/>
              </w:rPr>
              <w:t>біфілярна</w:t>
            </w:r>
          </w:p>
        </w:tc>
        <w:tc>
          <w:tcPr>
            <w:tcW w:w="1157" w:type="dxa"/>
          </w:tcPr>
          <w:p w:rsidR="00BA1D89" w:rsidRPr="004F1CDB" w:rsidRDefault="00BA1D89" w:rsidP="005A7ECC">
            <w:pPr>
              <w:pStyle w:val="BodyTextIndent"/>
              <w:ind w:firstLine="0"/>
              <w:jc w:val="center"/>
              <w:rPr>
                <w:sz w:val="24"/>
              </w:rPr>
            </w:pPr>
            <w:r w:rsidRPr="004F1CDB">
              <w:rPr>
                <w:sz w:val="24"/>
              </w:rPr>
              <w:t>канонічна</w:t>
            </w:r>
          </w:p>
        </w:tc>
        <w:tc>
          <w:tcPr>
            <w:tcW w:w="1155" w:type="dxa"/>
          </w:tcPr>
          <w:p w:rsidR="00BA1D89" w:rsidRPr="004F1CDB" w:rsidRDefault="00BA1D89" w:rsidP="005A7ECC">
            <w:pPr>
              <w:pStyle w:val="BodyTextIndent"/>
              <w:ind w:firstLine="0"/>
              <w:jc w:val="center"/>
              <w:rPr>
                <w:sz w:val="24"/>
              </w:rPr>
            </w:pPr>
            <w:r w:rsidRPr="004F1CDB">
              <w:rPr>
                <w:sz w:val="24"/>
              </w:rPr>
              <w:t>біфілярна</w:t>
            </w:r>
          </w:p>
        </w:tc>
        <w:tc>
          <w:tcPr>
            <w:tcW w:w="1475" w:type="dxa"/>
          </w:tcPr>
          <w:p w:rsidR="00BA1D89" w:rsidRPr="004F1CDB" w:rsidRDefault="00BA1D89" w:rsidP="005A7ECC">
            <w:pPr>
              <w:pStyle w:val="BodyTextIndent"/>
              <w:ind w:firstLine="0"/>
              <w:jc w:val="center"/>
              <w:rPr>
                <w:sz w:val="24"/>
              </w:rPr>
            </w:pPr>
            <w:r w:rsidRPr="004F1CDB">
              <w:rPr>
                <w:sz w:val="24"/>
              </w:rPr>
              <w:t>канонічна</w:t>
            </w:r>
          </w:p>
        </w:tc>
      </w:tr>
      <w:tr w:rsidR="00BA1D89" w:rsidRPr="00A62E53" w:rsidTr="005A7ECC">
        <w:trPr>
          <w:cantSplit/>
        </w:trPr>
        <w:tc>
          <w:tcPr>
            <w:tcW w:w="4839" w:type="dxa"/>
          </w:tcPr>
          <w:p w:rsidR="00BA1D89" w:rsidRPr="004F1CDB" w:rsidRDefault="00BA1D89" w:rsidP="005A7ECC">
            <w:pPr>
              <w:pStyle w:val="BodyTextIndent"/>
              <w:ind w:firstLine="0"/>
              <w:rPr>
                <w:sz w:val="24"/>
              </w:rPr>
            </w:pPr>
            <w:r w:rsidRPr="004F1CDB">
              <w:rPr>
                <w:sz w:val="24"/>
              </w:rPr>
              <w:t>Зварювальний проміжок b, мм</w:t>
            </w:r>
          </w:p>
        </w:tc>
        <w:tc>
          <w:tcPr>
            <w:tcW w:w="1155" w:type="dxa"/>
          </w:tcPr>
          <w:p w:rsidR="00BA1D89" w:rsidRPr="004F1CDB" w:rsidRDefault="00BA1D89" w:rsidP="005A7ECC">
            <w:pPr>
              <w:pStyle w:val="BodyTextIndent"/>
              <w:ind w:firstLine="0"/>
              <w:jc w:val="center"/>
              <w:rPr>
                <w:sz w:val="24"/>
              </w:rPr>
            </w:pPr>
            <w:r w:rsidRPr="004F1CDB">
              <w:rPr>
                <w:sz w:val="24"/>
              </w:rPr>
              <w:t>32</w:t>
            </w:r>
          </w:p>
        </w:tc>
        <w:tc>
          <w:tcPr>
            <w:tcW w:w="1157" w:type="dxa"/>
          </w:tcPr>
          <w:p w:rsidR="00BA1D89" w:rsidRPr="004F1CDB" w:rsidRDefault="00BA1D89" w:rsidP="005A7ECC">
            <w:pPr>
              <w:pStyle w:val="BodyTextIndent"/>
              <w:ind w:firstLine="0"/>
              <w:jc w:val="center"/>
              <w:rPr>
                <w:sz w:val="24"/>
              </w:rPr>
            </w:pPr>
            <w:r w:rsidRPr="004F1CDB">
              <w:rPr>
                <w:sz w:val="24"/>
              </w:rPr>
              <w:t>32</w:t>
            </w:r>
          </w:p>
        </w:tc>
        <w:tc>
          <w:tcPr>
            <w:tcW w:w="1155" w:type="dxa"/>
          </w:tcPr>
          <w:p w:rsidR="00BA1D89" w:rsidRPr="004F1CDB" w:rsidRDefault="00BA1D89" w:rsidP="005A7ECC">
            <w:pPr>
              <w:pStyle w:val="BodyTextIndent"/>
              <w:ind w:firstLine="0"/>
              <w:jc w:val="center"/>
              <w:rPr>
                <w:sz w:val="24"/>
              </w:rPr>
            </w:pPr>
            <w:r w:rsidRPr="004F1CDB">
              <w:rPr>
                <w:sz w:val="24"/>
              </w:rPr>
              <w:t>20</w:t>
            </w:r>
          </w:p>
        </w:tc>
        <w:tc>
          <w:tcPr>
            <w:tcW w:w="1475" w:type="dxa"/>
          </w:tcPr>
          <w:p w:rsidR="00BA1D89" w:rsidRPr="004F1CDB" w:rsidRDefault="00BA1D89" w:rsidP="005A7ECC">
            <w:pPr>
              <w:pStyle w:val="BodyTextIndent"/>
              <w:ind w:firstLine="0"/>
              <w:jc w:val="center"/>
              <w:rPr>
                <w:sz w:val="24"/>
              </w:rPr>
            </w:pPr>
            <w:r w:rsidRPr="004F1CDB">
              <w:rPr>
                <w:sz w:val="24"/>
              </w:rPr>
              <w:t>32</w:t>
            </w:r>
          </w:p>
        </w:tc>
      </w:tr>
      <w:tr w:rsidR="00BA1D89" w:rsidRPr="00A62E53" w:rsidTr="005A7ECC">
        <w:trPr>
          <w:cantSplit/>
        </w:trPr>
        <w:tc>
          <w:tcPr>
            <w:tcW w:w="4839" w:type="dxa"/>
          </w:tcPr>
          <w:p w:rsidR="00BA1D89" w:rsidRPr="004F1CDB" w:rsidRDefault="00BA1D89" w:rsidP="005A7ECC">
            <w:pPr>
              <w:pStyle w:val="BodyTextIndent"/>
              <w:ind w:firstLine="0"/>
              <w:rPr>
                <w:sz w:val="24"/>
              </w:rPr>
            </w:pPr>
            <w:r w:rsidRPr="004F1CDB">
              <w:rPr>
                <w:sz w:val="24"/>
              </w:rPr>
              <w:t xml:space="preserve">Відстань між електродами </w:t>
            </w:r>
            <w:r w:rsidRPr="004A3349">
              <w:rPr>
                <w:sz w:val="24"/>
                <w:lang w:val="en-US"/>
              </w:rPr>
              <w:t>d</w:t>
            </w:r>
            <w:r w:rsidRPr="004F1CDB">
              <w:rPr>
                <w:sz w:val="24"/>
              </w:rPr>
              <w:t>, мм</w:t>
            </w:r>
          </w:p>
        </w:tc>
        <w:tc>
          <w:tcPr>
            <w:tcW w:w="1155" w:type="dxa"/>
          </w:tcPr>
          <w:p w:rsidR="00BA1D89" w:rsidRPr="004F1CDB" w:rsidRDefault="00BA1D89" w:rsidP="005A7ECC">
            <w:pPr>
              <w:pStyle w:val="BodyTextIndent"/>
              <w:ind w:firstLine="0"/>
              <w:jc w:val="center"/>
              <w:rPr>
                <w:sz w:val="24"/>
              </w:rPr>
            </w:pPr>
            <w:r w:rsidRPr="004F1CDB">
              <w:rPr>
                <w:sz w:val="24"/>
              </w:rPr>
              <w:t>55</w:t>
            </w:r>
          </w:p>
        </w:tc>
        <w:tc>
          <w:tcPr>
            <w:tcW w:w="1157" w:type="dxa"/>
          </w:tcPr>
          <w:p w:rsidR="00BA1D89" w:rsidRPr="004F1CDB" w:rsidRDefault="00BA1D89" w:rsidP="005A7ECC">
            <w:pPr>
              <w:pStyle w:val="BodyTextIndent"/>
              <w:ind w:firstLine="0"/>
              <w:jc w:val="center"/>
              <w:rPr>
                <w:sz w:val="24"/>
              </w:rPr>
            </w:pPr>
            <w:r w:rsidRPr="004F1CDB">
              <w:rPr>
                <w:sz w:val="24"/>
              </w:rPr>
              <w:t>55</w:t>
            </w:r>
          </w:p>
        </w:tc>
        <w:tc>
          <w:tcPr>
            <w:tcW w:w="1155" w:type="dxa"/>
          </w:tcPr>
          <w:p w:rsidR="00BA1D89" w:rsidRPr="004F1CDB" w:rsidRDefault="00BA1D89" w:rsidP="005A7ECC">
            <w:pPr>
              <w:pStyle w:val="BodyTextIndent"/>
              <w:ind w:firstLine="0"/>
              <w:jc w:val="center"/>
              <w:rPr>
                <w:sz w:val="24"/>
              </w:rPr>
            </w:pPr>
            <w:r w:rsidRPr="004F1CDB">
              <w:rPr>
                <w:sz w:val="24"/>
              </w:rPr>
              <w:t>55</w:t>
            </w:r>
          </w:p>
        </w:tc>
        <w:tc>
          <w:tcPr>
            <w:tcW w:w="1475" w:type="dxa"/>
          </w:tcPr>
          <w:p w:rsidR="00BA1D89" w:rsidRPr="004F1CDB" w:rsidRDefault="00BA1D89" w:rsidP="005A7ECC">
            <w:pPr>
              <w:pStyle w:val="BodyTextIndent"/>
              <w:ind w:firstLine="0"/>
              <w:jc w:val="center"/>
              <w:rPr>
                <w:sz w:val="24"/>
              </w:rPr>
            </w:pPr>
            <w:r w:rsidRPr="004F1CDB">
              <w:rPr>
                <w:sz w:val="24"/>
              </w:rPr>
              <w:t>55</w:t>
            </w:r>
          </w:p>
        </w:tc>
      </w:tr>
      <w:tr w:rsidR="00BA1D89" w:rsidRPr="00A62E53" w:rsidTr="005A7ECC">
        <w:trPr>
          <w:cantSplit/>
        </w:trPr>
        <w:tc>
          <w:tcPr>
            <w:tcW w:w="4839" w:type="dxa"/>
          </w:tcPr>
          <w:p w:rsidR="00BA1D89" w:rsidRPr="004F1CDB" w:rsidRDefault="00BA1D89" w:rsidP="005A7ECC">
            <w:pPr>
              <w:pStyle w:val="BodyTextIndent"/>
              <w:ind w:firstLine="0"/>
              <w:rPr>
                <w:sz w:val="24"/>
              </w:rPr>
            </w:pPr>
            <w:r w:rsidRPr="004F1CDB">
              <w:rPr>
                <w:sz w:val="24"/>
              </w:rPr>
              <w:t>Напруга зварювання U, В</w:t>
            </w:r>
          </w:p>
        </w:tc>
        <w:tc>
          <w:tcPr>
            <w:tcW w:w="1155" w:type="dxa"/>
          </w:tcPr>
          <w:p w:rsidR="00BA1D89" w:rsidRPr="004F1CDB" w:rsidRDefault="00BA1D89" w:rsidP="005A7ECC">
            <w:pPr>
              <w:pStyle w:val="BodyTextIndent"/>
              <w:ind w:firstLine="0"/>
              <w:jc w:val="center"/>
              <w:rPr>
                <w:sz w:val="24"/>
              </w:rPr>
            </w:pPr>
            <w:r w:rsidRPr="004F1CDB">
              <w:rPr>
                <w:sz w:val="24"/>
              </w:rPr>
              <w:t>76</w:t>
            </w:r>
          </w:p>
        </w:tc>
        <w:tc>
          <w:tcPr>
            <w:tcW w:w="1157" w:type="dxa"/>
          </w:tcPr>
          <w:p w:rsidR="00BA1D89" w:rsidRPr="004F1CDB" w:rsidRDefault="00BA1D89" w:rsidP="005A7ECC">
            <w:pPr>
              <w:pStyle w:val="BodyTextIndent"/>
              <w:ind w:firstLine="0"/>
              <w:jc w:val="center"/>
              <w:rPr>
                <w:sz w:val="24"/>
              </w:rPr>
            </w:pPr>
            <w:r w:rsidRPr="004F1CDB">
              <w:rPr>
                <w:sz w:val="24"/>
              </w:rPr>
              <w:t>38</w:t>
            </w:r>
          </w:p>
        </w:tc>
        <w:tc>
          <w:tcPr>
            <w:tcW w:w="1155" w:type="dxa"/>
          </w:tcPr>
          <w:p w:rsidR="00BA1D89" w:rsidRPr="004F1CDB" w:rsidRDefault="00BA1D89" w:rsidP="005A7ECC">
            <w:pPr>
              <w:pStyle w:val="BodyTextIndent"/>
              <w:ind w:firstLine="0"/>
              <w:jc w:val="center"/>
              <w:rPr>
                <w:sz w:val="24"/>
              </w:rPr>
            </w:pPr>
            <w:r w:rsidRPr="004F1CDB">
              <w:rPr>
                <w:sz w:val="24"/>
              </w:rPr>
              <w:t>76</w:t>
            </w:r>
          </w:p>
        </w:tc>
        <w:tc>
          <w:tcPr>
            <w:tcW w:w="1475" w:type="dxa"/>
          </w:tcPr>
          <w:p w:rsidR="00BA1D89" w:rsidRPr="004F1CDB" w:rsidRDefault="00BA1D89" w:rsidP="005A7ECC">
            <w:pPr>
              <w:pStyle w:val="BodyTextIndent"/>
              <w:ind w:firstLine="0"/>
              <w:jc w:val="center"/>
              <w:rPr>
                <w:sz w:val="24"/>
              </w:rPr>
            </w:pPr>
            <w:r w:rsidRPr="004F1CDB">
              <w:rPr>
                <w:sz w:val="24"/>
              </w:rPr>
              <w:t>55</w:t>
            </w:r>
          </w:p>
        </w:tc>
      </w:tr>
      <w:tr w:rsidR="00BA1D89" w:rsidRPr="00A62E53" w:rsidTr="005A7ECC">
        <w:trPr>
          <w:cantSplit/>
        </w:trPr>
        <w:tc>
          <w:tcPr>
            <w:tcW w:w="4839" w:type="dxa"/>
          </w:tcPr>
          <w:p w:rsidR="00BA1D89" w:rsidRPr="004F1CDB" w:rsidRDefault="00BA1D89" w:rsidP="005A7ECC">
            <w:pPr>
              <w:pStyle w:val="BodyTextIndent"/>
              <w:ind w:firstLine="0"/>
              <w:rPr>
                <w:sz w:val="24"/>
              </w:rPr>
            </w:pPr>
            <w:r w:rsidRPr="004F1CDB">
              <w:rPr>
                <w:sz w:val="24"/>
              </w:rPr>
              <w:t>Швидкість пода</w:t>
            </w:r>
            <w:r>
              <w:rPr>
                <w:sz w:val="24"/>
              </w:rPr>
              <w:t>чі</w:t>
            </w:r>
            <w:r w:rsidRPr="004F1CDB">
              <w:rPr>
                <w:sz w:val="24"/>
              </w:rPr>
              <w:t xml:space="preserve"> дроту </w:t>
            </w:r>
            <w:r w:rsidRPr="004A3349">
              <w:rPr>
                <w:sz w:val="24"/>
              </w:rPr>
              <w:t>V</w:t>
            </w:r>
            <w:r w:rsidRPr="00847987">
              <w:rPr>
                <w:sz w:val="24"/>
                <w:vertAlign w:val="subscript"/>
              </w:rPr>
              <w:t>п</w:t>
            </w:r>
            <w:r w:rsidRPr="004F1CDB">
              <w:rPr>
                <w:sz w:val="24"/>
              </w:rPr>
              <w:t>, м/год</w:t>
            </w:r>
          </w:p>
        </w:tc>
        <w:tc>
          <w:tcPr>
            <w:tcW w:w="1155" w:type="dxa"/>
          </w:tcPr>
          <w:p w:rsidR="00BA1D89" w:rsidRPr="004F1CDB" w:rsidRDefault="00BA1D89" w:rsidP="005A7ECC">
            <w:pPr>
              <w:pStyle w:val="BodyTextIndent"/>
              <w:ind w:firstLine="0"/>
              <w:jc w:val="center"/>
              <w:rPr>
                <w:sz w:val="24"/>
              </w:rPr>
            </w:pPr>
            <w:r w:rsidRPr="004F1CDB">
              <w:rPr>
                <w:sz w:val="24"/>
              </w:rPr>
              <w:t>230</w:t>
            </w:r>
          </w:p>
        </w:tc>
        <w:tc>
          <w:tcPr>
            <w:tcW w:w="1157" w:type="dxa"/>
          </w:tcPr>
          <w:p w:rsidR="00BA1D89" w:rsidRPr="004F1CDB" w:rsidRDefault="00BA1D89" w:rsidP="005A7ECC">
            <w:pPr>
              <w:pStyle w:val="BodyTextIndent"/>
              <w:ind w:firstLine="0"/>
              <w:jc w:val="center"/>
              <w:rPr>
                <w:sz w:val="24"/>
              </w:rPr>
            </w:pPr>
            <w:r w:rsidRPr="004F1CDB">
              <w:rPr>
                <w:sz w:val="24"/>
              </w:rPr>
              <w:t>240</w:t>
            </w:r>
          </w:p>
        </w:tc>
        <w:tc>
          <w:tcPr>
            <w:tcW w:w="1155" w:type="dxa"/>
          </w:tcPr>
          <w:p w:rsidR="00BA1D89" w:rsidRPr="004F1CDB" w:rsidRDefault="00BA1D89" w:rsidP="005A7ECC">
            <w:pPr>
              <w:pStyle w:val="BodyTextIndent"/>
              <w:ind w:firstLine="0"/>
              <w:jc w:val="center"/>
              <w:rPr>
                <w:sz w:val="24"/>
              </w:rPr>
            </w:pPr>
            <w:r w:rsidRPr="004F1CDB">
              <w:rPr>
                <w:sz w:val="24"/>
              </w:rPr>
              <w:t>235</w:t>
            </w:r>
          </w:p>
        </w:tc>
        <w:tc>
          <w:tcPr>
            <w:tcW w:w="1475" w:type="dxa"/>
          </w:tcPr>
          <w:p w:rsidR="00BA1D89" w:rsidRPr="004F1CDB" w:rsidRDefault="00BA1D89" w:rsidP="005A7ECC">
            <w:pPr>
              <w:pStyle w:val="BodyTextIndent"/>
              <w:ind w:firstLine="0"/>
              <w:jc w:val="center"/>
              <w:rPr>
                <w:sz w:val="24"/>
              </w:rPr>
            </w:pPr>
            <w:r w:rsidRPr="004F1CDB">
              <w:rPr>
                <w:sz w:val="24"/>
              </w:rPr>
              <w:t>230</w:t>
            </w:r>
          </w:p>
        </w:tc>
      </w:tr>
      <w:tr w:rsidR="00BA1D89" w:rsidRPr="00A62E53" w:rsidTr="005A7ECC">
        <w:trPr>
          <w:cantSplit/>
        </w:trPr>
        <w:tc>
          <w:tcPr>
            <w:tcW w:w="4839" w:type="dxa"/>
          </w:tcPr>
          <w:p w:rsidR="00BA1D89" w:rsidRPr="00575A77" w:rsidRDefault="00BA1D89" w:rsidP="005A7ECC">
            <w:pPr>
              <w:pStyle w:val="BodyTextIndent"/>
              <w:ind w:firstLine="0"/>
              <w:rPr>
                <w:sz w:val="24"/>
              </w:rPr>
            </w:pPr>
            <w:r w:rsidRPr="00575A77">
              <w:rPr>
                <w:sz w:val="24"/>
              </w:rPr>
              <w:t>Швидкість зварювання</w:t>
            </w:r>
            <w:r w:rsidRPr="00575A77">
              <w:rPr>
                <w:sz w:val="24"/>
                <w:lang w:val="ru-RU"/>
              </w:rPr>
              <w:t xml:space="preserve"> V</w:t>
            </w:r>
            <w:r w:rsidRPr="00847987">
              <w:rPr>
                <w:sz w:val="24"/>
                <w:vertAlign w:val="subscript"/>
                <w:lang w:val="ru-RU"/>
              </w:rPr>
              <w:t>зв</w:t>
            </w:r>
            <w:r w:rsidRPr="00575A77">
              <w:rPr>
                <w:sz w:val="24"/>
              </w:rPr>
              <w:t>, м/год</w:t>
            </w:r>
          </w:p>
        </w:tc>
        <w:tc>
          <w:tcPr>
            <w:tcW w:w="1155" w:type="dxa"/>
          </w:tcPr>
          <w:p w:rsidR="00BA1D89" w:rsidRPr="00575A77" w:rsidRDefault="00BA1D89" w:rsidP="005A7ECC">
            <w:pPr>
              <w:pStyle w:val="BodyTextIndent"/>
              <w:ind w:firstLine="0"/>
              <w:jc w:val="center"/>
              <w:rPr>
                <w:sz w:val="24"/>
              </w:rPr>
            </w:pPr>
            <w:r w:rsidRPr="00575A77">
              <w:rPr>
                <w:sz w:val="24"/>
              </w:rPr>
              <w:t>1</w:t>
            </w:r>
            <w:r>
              <w:rPr>
                <w:sz w:val="24"/>
              </w:rPr>
              <w:t>,</w:t>
            </w:r>
            <w:r w:rsidRPr="00575A77">
              <w:rPr>
                <w:sz w:val="24"/>
              </w:rPr>
              <w:t>45</w:t>
            </w:r>
          </w:p>
        </w:tc>
        <w:tc>
          <w:tcPr>
            <w:tcW w:w="1157" w:type="dxa"/>
          </w:tcPr>
          <w:p w:rsidR="00BA1D89" w:rsidRPr="00575A77" w:rsidRDefault="00BA1D89" w:rsidP="005A7ECC">
            <w:pPr>
              <w:pStyle w:val="BodyTextIndent"/>
              <w:ind w:firstLine="0"/>
              <w:jc w:val="center"/>
              <w:rPr>
                <w:sz w:val="24"/>
              </w:rPr>
            </w:pPr>
            <w:r w:rsidRPr="00575A77">
              <w:rPr>
                <w:sz w:val="24"/>
              </w:rPr>
              <w:t>1</w:t>
            </w:r>
            <w:r>
              <w:rPr>
                <w:sz w:val="24"/>
              </w:rPr>
              <w:t>,</w:t>
            </w:r>
            <w:r w:rsidRPr="00575A77">
              <w:rPr>
                <w:sz w:val="24"/>
              </w:rPr>
              <w:t>51</w:t>
            </w:r>
          </w:p>
        </w:tc>
        <w:tc>
          <w:tcPr>
            <w:tcW w:w="1155" w:type="dxa"/>
          </w:tcPr>
          <w:p w:rsidR="00BA1D89" w:rsidRPr="00575A77" w:rsidRDefault="00BA1D89" w:rsidP="005A7ECC">
            <w:pPr>
              <w:pStyle w:val="BodyTextIndent"/>
              <w:ind w:firstLine="0"/>
              <w:jc w:val="center"/>
              <w:rPr>
                <w:sz w:val="24"/>
              </w:rPr>
            </w:pPr>
            <w:r w:rsidRPr="00575A77">
              <w:rPr>
                <w:sz w:val="24"/>
              </w:rPr>
              <w:t>2</w:t>
            </w:r>
            <w:r>
              <w:rPr>
                <w:sz w:val="24"/>
              </w:rPr>
              <w:t>,</w:t>
            </w:r>
            <w:r w:rsidRPr="00575A77">
              <w:rPr>
                <w:sz w:val="24"/>
              </w:rPr>
              <w:t>37</w:t>
            </w:r>
          </w:p>
        </w:tc>
        <w:tc>
          <w:tcPr>
            <w:tcW w:w="1475" w:type="dxa"/>
          </w:tcPr>
          <w:p w:rsidR="00BA1D89" w:rsidRPr="00575A77" w:rsidRDefault="00BA1D89" w:rsidP="005A7ECC">
            <w:pPr>
              <w:pStyle w:val="BodyTextIndent"/>
              <w:ind w:firstLine="0"/>
              <w:jc w:val="center"/>
              <w:rPr>
                <w:sz w:val="24"/>
              </w:rPr>
            </w:pPr>
            <w:r w:rsidRPr="00575A77">
              <w:rPr>
                <w:sz w:val="24"/>
              </w:rPr>
              <w:t>1</w:t>
            </w:r>
            <w:r>
              <w:rPr>
                <w:sz w:val="24"/>
              </w:rPr>
              <w:t>,</w:t>
            </w:r>
            <w:r w:rsidRPr="00575A77">
              <w:rPr>
                <w:sz w:val="24"/>
              </w:rPr>
              <w:t>45</w:t>
            </w:r>
          </w:p>
        </w:tc>
      </w:tr>
      <w:tr w:rsidR="00BA1D89" w:rsidRPr="00A62E53" w:rsidTr="005A7ECC">
        <w:trPr>
          <w:cantSplit/>
        </w:trPr>
        <w:tc>
          <w:tcPr>
            <w:tcW w:w="4839" w:type="dxa"/>
          </w:tcPr>
          <w:p w:rsidR="00BA1D89" w:rsidRPr="004F1CDB" w:rsidRDefault="00BA1D89" w:rsidP="005A7ECC">
            <w:pPr>
              <w:pStyle w:val="BodyTextIndent"/>
              <w:ind w:firstLine="0"/>
              <w:rPr>
                <w:sz w:val="24"/>
              </w:rPr>
            </w:pPr>
            <w:r w:rsidRPr="004F1CDB">
              <w:rPr>
                <w:sz w:val="24"/>
              </w:rPr>
              <w:t>Струм електродів I, А</w:t>
            </w:r>
          </w:p>
        </w:tc>
        <w:tc>
          <w:tcPr>
            <w:tcW w:w="1155" w:type="dxa"/>
          </w:tcPr>
          <w:p w:rsidR="00BA1D89" w:rsidRPr="004F1CDB" w:rsidRDefault="00BA1D89" w:rsidP="005A7ECC">
            <w:pPr>
              <w:pStyle w:val="BodyTextIndent"/>
              <w:ind w:firstLine="0"/>
              <w:jc w:val="center"/>
              <w:rPr>
                <w:sz w:val="24"/>
              </w:rPr>
            </w:pPr>
            <w:r w:rsidRPr="004F1CDB">
              <w:rPr>
                <w:sz w:val="24"/>
              </w:rPr>
              <w:t>500</w:t>
            </w:r>
          </w:p>
        </w:tc>
        <w:tc>
          <w:tcPr>
            <w:tcW w:w="1157" w:type="dxa"/>
          </w:tcPr>
          <w:p w:rsidR="00BA1D89" w:rsidRPr="004F1CDB" w:rsidRDefault="00BA1D89" w:rsidP="005A7ECC">
            <w:pPr>
              <w:pStyle w:val="BodyTextIndent"/>
              <w:ind w:firstLine="0"/>
              <w:jc w:val="center"/>
              <w:rPr>
                <w:sz w:val="24"/>
              </w:rPr>
            </w:pPr>
            <w:r w:rsidRPr="004F1CDB">
              <w:rPr>
                <w:sz w:val="24"/>
              </w:rPr>
              <w:t>960</w:t>
            </w:r>
          </w:p>
        </w:tc>
        <w:tc>
          <w:tcPr>
            <w:tcW w:w="1155" w:type="dxa"/>
          </w:tcPr>
          <w:p w:rsidR="00BA1D89" w:rsidRPr="004F1CDB" w:rsidRDefault="00BA1D89" w:rsidP="005A7ECC">
            <w:pPr>
              <w:pStyle w:val="BodyTextIndent"/>
              <w:ind w:firstLine="0"/>
              <w:jc w:val="center"/>
              <w:rPr>
                <w:sz w:val="24"/>
              </w:rPr>
            </w:pPr>
            <w:r w:rsidRPr="004F1CDB">
              <w:rPr>
                <w:sz w:val="24"/>
              </w:rPr>
              <w:t>520</w:t>
            </w:r>
          </w:p>
        </w:tc>
        <w:tc>
          <w:tcPr>
            <w:tcW w:w="1475" w:type="dxa"/>
          </w:tcPr>
          <w:p w:rsidR="00BA1D89" w:rsidRPr="004F1CDB" w:rsidRDefault="00BA1D89" w:rsidP="005A7ECC">
            <w:pPr>
              <w:pStyle w:val="BodyTextIndent"/>
              <w:ind w:firstLine="0"/>
              <w:jc w:val="center"/>
              <w:rPr>
                <w:sz w:val="24"/>
              </w:rPr>
            </w:pPr>
            <w:r w:rsidRPr="004F1CDB">
              <w:rPr>
                <w:sz w:val="24"/>
              </w:rPr>
              <w:t>1120</w:t>
            </w:r>
          </w:p>
        </w:tc>
      </w:tr>
      <w:tr w:rsidR="00BA1D89" w:rsidRPr="00A62E53" w:rsidTr="005A7ECC">
        <w:trPr>
          <w:cantSplit/>
        </w:trPr>
        <w:tc>
          <w:tcPr>
            <w:tcW w:w="4839" w:type="dxa"/>
          </w:tcPr>
          <w:p w:rsidR="00BA1D89" w:rsidRPr="004F1CDB" w:rsidRDefault="00BA1D89" w:rsidP="005A7ECC">
            <w:pPr>
              <w:pStyle w:val="BodyTextIndent"/>
              <w:ind w:firstLine="0"/>
              <w:rPr>
                <w:sz w:val="24"/>
              </w:rPr>
            </w:pPr>
            <w:r w:rsidRPr="004F1CDB">
              <w:rPr>
                <w:sz w:val="24"/>
              </w:rPr>
              <w:t>Струм зрівняльний I</w:t>
            </w:r>
            <w:r w:rsidRPr="004F1CDB">
              <w:rPr>
                <w:sz w:val="24"/>
                <w:vertAlign w:val="subscript"/>
              </w:rPr>
              <w:t>у</w:t>
            </w:r>
            <w:r w:rsidRPr="004F1CDB">
              <w:rPr>
                <w:sz w:val="24"/>
              </w:rPr>
              <w:t>, А</w:t>
            </w:r>
          </w:p>
        </w:tc>
        <w:tc>
          <w:tcPr>
            <w:tcW w:w="1155" w:type="dxa"/>
          </w:tcPr>
          <w:p w:rsidR="00BA1D89" w:rsidRPr="004F1CDB" w:rsidRDefault="00BA1D89" w:rsidP="005A7ECC">
            <w:pPr>
              <w:pStyle w:val="BodyTextIndent"/>
              <w:ind w:firstLine="0"/>
              <w:jc w:val="center"/>
              <w:rPr>
                <w:sz w:val="24"/>
              </w:rPr>
            </w:pPr>
            <w:r w:rsidRPr="004F1CDB">
              <w:rPr>
                <w:sz w:val="24"/>
              </w:rPr>
              <w:t>0</w:t>
            </w:r>
          </w:p>
        </w:tc>
        <w:tc>
          <w:tcPr>
            <w:tcW w:w="1157" w:type="dxa"/>
          </w:tcPr>
          <w:p w:rsidR="00BA1D89" w:rsidRPr="004F1CDB" w:rsidRDefault="00BA1D89" w:rsidP="005A7ECC">
            <w:pPr>
              <w:pStyle w:val="BodyTextIndent"/>
              <w:ind w:firstLine="0"/>
              <w:jc w:val="center"/>
              <w:rPr>
                <w:sz w:val="24"/>
              </w:rPr>
            </w:pPr>
            <w:r w:rsidRPr="004F1CDB">
              <w:rPr>
                <w:sz w:val="24"/>
              </w:rPr>
              <w:t>-</w:t>
            </w:r>
          </w:p>
        </w:tc>
        <w:tc>
          <w:tcPr>
            <w:tcW w:w="1155" w:type="dxa"/>
          </w:tcPr>
          <w:p w:rsidR="00BA1D89" w:rsidRPr="00222799" w:rsidRDefault="00BA1D89" w:rsidP="005A7ECC">
            <w:pPr>
              <w:pStyle w:val="BodyTextIndent"/>
              <w:ind w:firstLine="0"/>
              <w:jc w:val="center"/>
              <w:rPr>
                <w:sz w:val="24"/>
                <w:lang w:val="en-US"/>
              </w:rPr>
            </w:pPr>
            <w:r>
              <w:rPr>
                <w:sz w:val="24"/>
                <w:lang w:val="ru-RU"/>
              </w:rPr>
              <w:t>6</w:t>
            </w:r>
            <w:r w:rsidRPr="00222799">
              <w:rPr>
                <w:sz w:val="24"/>
                <w:lang w:val="en-US"/>
              </w:rPr>
              <w:t>0</w:t>
            </w:r>
          </w:p>
        </w:tc>
        <w:tc>
          <w:tcPr>
            <w:tcW w:w="1475" w:type="dxa"/>
          </w:tcPr>
          <w:p w:rsidR="00BA1D89" w:rsidRPr="004F1CDB" w:rsidRDefault="00BA1D89" w:rsidP="005A7ECC">
            <w:pPr>
              <w:pStyle w:val="BodyTextIndent"/>
              <w:ind w:firstLine="0"/>
              <w:jc w:val="center"/>
              <w:rPr>
                <w:sz w:val="24"/>
              </w:rPr>
            </w:pPr>
            <w:r w:rsidRPr="004F1CDB">
              <w:rPr>
                <w:sz w:val="24"/>
              </w:rPr>
              <w:t>-</w:t>
            </w:r>
          </w:p>
        </w:tc>
      </w:tr>
      <w:tr w:rsidR="00BA1D89" w:rsidRPr="00A62E53" w:rsidTr="005A7ECC">
        <w:trPr>
          <w:cantSplit/>
        </w:trPr>
        <w:tc>
          <w:tcPr>
            <w:tcW w:w="4839" w:type="dxa"/>
          </w:tcPr>
          <w:p w:rsidR="00BA1D89" w:rsidRPr="004F1CDB" w:rsidRDefault="00BA1D89" w:rsidP="005A7ECC">
            <w:pPr>
              <w:pStyle w:val="BodyTextIndent"/>
              <w:ind w:firstLine="0"/>
              <w:rPr>
                <w:sz w:val="24"/>
              </w:rPr>
            </w:pPr>
            <w:r w:rsidRPr="004F1CDB">
              <w:rPr>
                <w:sz w:val="24"/>
              </w:rPr>
              <w:t>Глибина шлакової ванни h</w:t>
            </w:r>
            <w:r w:rsidRPr="004F1CDB">
              <w:rPr>
                <w:sz w:val="24"/>
                <w:vertAlign w:val="subscript"/>
              </w:rPr>
              <w:t>ш</w:t>
            </w:r>
            <w:r w:rsidRPr="004F1CDB">
              <w:rPr>
                <w:sz w:val="24"/>
              </w:rPr>
              <w:t>, мм</w:t>
            </w:r>
          </w:p>
        </w:tc>
        <w:tc>
          <w:tcPr>
            <w:tcW w:w="1155" w:type="dxa"/>
          </w:tcPr>
          <w:p w:rsidR="00BA1D89" w:rsidRPr="004F1CDB" w:rsidRDefault="00BA1D89" w:rsidP="005A7ECC">
            <w:pPr>
              <w:pStyle w:val="BodyTextIndent"/>
              <w:ind w:firstLine="0"/>
              <w:jc w:val="center"/>
              <w:rPr>
                <w:sz w:val="24"/>
              </w:rPr>
            </w:pPr>
            <w:r w:rsidRPr="004F1CDB">
              <w:rPr>
                <w:sz w:val="24"/>
              </w:rPr>
              <w:t>50</w:t>
            </w:r>
          </w:p>
        </w:tc>
        <w:tc>
          <w:tcPr>
            <w:tcW w:w="1157" w:type="dxa"/>
          </w:tcPr>
          <w:p w:rsidR="00BA1D89" w:rsidRPr="00542636" w:rsidRDefault="00BA1D89" w:rsidP="005A7ECC">
            <w:pPr>
              <w:pStyle w:val="BodyTextIndent"/>
              <w:ind w:firstLine="0"/>
              <w:jc w:val="center"/>
              <w:rPr>
                <w:sz w:val="24"/>
                <w:lang w:val="ru-RU"/>
              </w:rPr>
            </w:pPr>
            <w:r w:rsidRPr="00255741">
              <w:rPr>
                <w:sz w:val="24"/>
              </w:rPr>
              <w:t>5</w:t>
            </w:r>
            <w:r w:rsidRPr="00255741">
              <w:rPr>
                <w:sz w:val="24"/>
                <w:lang w:val="ru-RU"/>
              </w:rPr>
              <w:t>5</w:t>
            </w:r>
          </w:p>
        </w:tc>
        <w:tc>
          <w:tcPr>
            <w:tcW w:w="1155" w:type="dxa"/>
          </w:tcPr>
          <w:p w:rsidR="00BA1D89" w:rsidRPr="004F1CDB" w:rsidRDefault="00BA1D89" w:rsidP="005A7ECC">
            <w:pPr>
              <w:pStyle w:val="BodyTextIndent"/>
              <w:ind w:firstLine="0"/>
              <w:jc w:val="center"/>
              <w:rPr>
                <w:sz w:val="24"/>
              </w:rPr>
            </w:pPr>
            <w:r w:rsidRPr="004F1CDB">
              <w:rPr>
                <w:sz w:val="24"/>
              </w:rPr>
              <w:t>40</w:t>
            </w:r>
          </w:p>
        </w:tc>
        <w:tc>
          <w:tcPr>
            <w:tcW w:w="1475" w:type="dxa"/>
          </w:tcPr>
          <w:p w:rsidR="00BA1D89" w:rsidRPr="004F1CDB" w:rsidRDefault="00BA1D89" w:rsidP="005A7ECC">
            <w:pPr>
              <w:pStyle w:val="BodyTextIndent"/>
              <w:ind w:firstLine="0"/>
              <w:jc w:val="center"/>
              <w:rPr>
                <w:sz w:val="24"/>
              </w:rPr>
            </w:pPr>
            <w:r w:rsidRPr="004F1CDB">
              <w:rPr>
                <w:sz w:val="24"/>
              </w:rPr>
              <w:t>50</w:t>
            </w:r>
          </w:p>
        </w:tc>
      </w:tr>
      <w:tr w:rsidR="00BA1D89" w:rsidRPr="00A62E53" w:rsidTr="005A7ECC">
        <w:trPr>
          <w:cantSplit/>
        </w:trPr>
        <w:tc>
          <w:tcPr>
            <w:tcW w:w="4839" w:type="dxa"/>
          </w:tcPr>
          <w:p w:rsidR="00BA1D89" w:rsidRPr="004F1CDB" w:rsidRDefault="00BA1D89" w:rsidP="005A7ECC">
            <w:pPr>
              <w:pStyle w:val="BodyTextIndent"/>
              <w:ind w:firstLine="0"/>
              <w:rPr>
                <w:sz w:val="24"/>
              </w:rPr>
            </w:pPr>
            <w:r w:rsidRPr="004F1CDB">
              <w:rPr>
                <w:sz w:val="24"/>
              </w:rPr>
              <w:t>Потужність, що вводиться в шлакову ванну</w:t>
            </w:r>
            <w:r>
              <w:rPr>
                <w:sz w:val="24"/>
              </w:rPr>
              <w:t>,</w:t>
            </w:r>
            <w:r w:rsidRPr="004F1CDB">
              <w:rPr>
                <w:sz w:val="24"/>
              </w:rPr>
              <w:t xml:space="preserve"> P, </w:t>
            </w:r>
            <w:r w:rsidRPr="001A78D9">
              <w:rPr>
                <w:sz w:val="24"/>
              </w:rPr>
              <w:t>к</w:t>
            </w:r>
            <w:r>
              <w:rPr>
                <w:sz w:val="24"/>
                <w:lang w:val="ru-RU"/>
              </w:rPr>
              <w:t>В</w:t>
            </w:r>
            <w:r w:rsidRPr="001A78D9">
              <w:rPr>
                <w:sz w:val="24"/>
              </w:rPr>
              <w:t>т</w:t>
            </w:r>
          </w:p>
        </w:tc>
        <w:tc>
          <w:tcPr>
            <w:tcW w:w="1155" w:type="dxa"/>
          </w:tcPr>
          <w:p w:rsidR="00BA1D89" w:rsidRPr="00FA07C5" w:rsidRDefault="00BA1D89" w:rsidP="005A7ECC">
            <w:pPr>
              <w:pStyle w:val="BodyTextIndent"/>
              <w:ind w:firstLine="0"/>
              <w:jc w:val="center"/>
              <w:rPr>
                <w:sz w:val="24"/>
              </w:rPr>
            </w:pPr>
            <w:r>
              <w:rPr>
                <w:sz w:val="24"/>
              </w:rPr>
              <w:t>38</w:t>
            </w:r>
          </w:p>
        </w:tc>
        <w:tc>
          <w:tcPr>
            <w:tcW w:w="1157" w:type="dxa"/>
          </w:tcPr>
          <w:p w:rsidR="00BA1D89" w:rsidRPr="00FA07C5" w:rsidRDefault="00BA1D89" w:rsidP="005A7ECC">
            <w:pPr>
              <w:pStyle w:val="BodyTextIndent"/>
              <w:ind w:firstLine="0"/>
              <w:jc w:val="center"/>
              <w:rPr>
                <w:sz w:val="24"/>
                <w:lang w:val="en-US"/>
              </w:rPr>
            </w:pPr>
            <w:r>
              <w:rPr>
                <w:sz w:val="24"/>
              </w:rPr>
              <w:t>36,5</w:t>
            </w:r>
          </w:p>
        </w:tc>
        <w:tc>
          <w:tcPr>
            <w:tcW w:w="1155" w:type="dxa"/>
          </w:tcPr>
          <w:p w:rsidR="00BA1D89" w:rsidRPr="00666F3B" w:rsidRDefault="00BA1D89" w:rsidP="005A7ECC">
            <w:pPr>
              <w:pStyle w:val="BodyTextIndent"/>
              <w:ind w:firstLine="0"/>
              <w:jc w:val="center"/>
              <w:rPr>
                <w:sz w:val="24"/>
                <w:lang w:val="en-US"/>
              </w:rPr>
            </w:pPr>
            <w:r>
              <w:rPr>
                <w:sz w:val="24"/>
                <w:lang w:val="en-US"/>
              </w:rPr>
              <w:t>39,5</w:t>
            </w:r>
          </w:p>
        </w:tc>
        <w:tc>
          <w:tcPr>
            <w:tcW w:w="1475" w:type="dxa"/>
          </w:tcPr>
          <w:p w:rsidR="00BA1D89" w:rsidRPr="00666F3B" w:rsidRDefault="00BA1D89" w:rsidP="005A7ECC">
            <w:pPr>
              <w:pStyle w:val="BodyTextIndent"/>
              <w:ind w:firstLine="0"/>
              <w:jc w:val="center"/>
              <w:rPr>
                <w:sz w:val="24"/>
                <w:lang w:val="en-US"/>
              </w:rPr>
            </w:pPr>
            <w:r>
              <w:rPr>
                <w:sz w:val="24"/>
                <w:lang w:val="en-US"/>
              </w:rPr>
              <w:t>61,6</w:t>
            </w:r>
          </w:p>
        </w:tc>
      </w:tr>
      <w:tr w:rsidR="00BA1D89" w:rsidRPr="00A62E53" w:rsidTr="005A7ECC">
        <w:trPr>
          <w:cantSplit/>
        </w:trPr>
        <w:tc>
          <w:tcPr>
            <w:tcW w:w="4839" w:type="dxa"/>
          </w:tcPr>
          <w:p w:rsidR="00BA1D89" w:rsidRPr="004F1CDB" w:rsidRDefault="00BA1D89" w:rsidP="005A7ECC">
            <w:pPr>
              <w:pStyle w:val="BodyTextIndent"/>
              <w:ind w:firstLine="0"/>
              <w:rPr>
                <w:sz w:val="24"/>
              </w:rPr>
            </w:pPr>
            <w:r w:rsidRPr="004F1CDB">
              <w:rPr>
                <w:sz w:val="24"/>
              </w:rPr>
              <w:t>Коефіцієнт потужності cos</w:t>
            </w:r>
            <w:r>
              <w:rPr>
                <w:sz w:val="24"/>
              </w:rPr>
              <w:t xml:space="preserve"> </w:t>
            </w:r>
            <w:r w:rsidRPr="004F1CDB">
              <w:rPr>
                <w:sz w:val="24"/>
              </w:rPr>
              <w:t>φ</w:t>
            </w:r>
            <w:r>
              <w:rPr>
                <w:sz w:val="24"/>
              </w:rPr>
              <w:t>, відн. од.</w:t>
            </w:r>
          </w:p>
        </w:tc>
        <w:tc>
          <w:tcPr>
            <w:tcW w:w="1155" w:type="dxa"/>
          </w:tcPr>
          <w:p w:rsidR="00BA1D89" w:rsidRPr="00FA07C5" w:rsidRDefault="00BA1D89" w:rsidP="005A7ECC">
            <w:pPr>
              <w:pStyle w:val="BodyTextIndent"/>
              <w:ind w:firstLine="0"/>
              <w:jc w:val="center"/>
              <w:rPr>
                <w:sz w:val="24"/>
                <w:lang w:val="en-US"/>
              </w:rPr>
            </w:pPr>
            <w:r w:rsidRPr="004F1CDB">
              <w:rPr>
                <w:sz w:val="24"/>
              </w:rPr>
              <w:t>0,9</w:t>
            </w:r>
          </w:p>
        </w:tc>
        <w:tc>
          <w:tcPr>
            <w:tcW w:w="1157" w:type="dxa"/>
          </w:tcPr>
          <w:p w:rsidR="00BA1D89" w:rsidRPr="00FA07C5" w:rsidRDefault="00BA1D89" w:rsidP="005A7ECC">
            <w:pPr>
              <w:pStyle w:val="BodyTextIndent"/>
              <w:ind w:firstLine="0"/>
              <w:jc w:val="center"/>
              <w:rPr>
                <w:sz w:val="24"/>
                <w:lang w:val="en-US"/>
              </w:rPr>
            </w:pPr>
            <w:r w:rsidRPr="001B6968">
              <w:rPr>
                <w:sz w:val="24"/>
              </w:rPr>
              <w:t>0,</w:t>
            </w:r>
            <w:r>
              <w:rPr>
                <w:sz w:val="24"/>
              </w:rPr>
              <w:t>7</w:t>
            </w:r>
          </w:p>
        </w:tc>
        <w:tc>
          <w:tcPr>
            <w:tcW w:w="1155" w:type="dxa"/>
          </w:tcPr>
          <w:p w:rsidR="00BA1D89" w:rsidRPr="004F1CDB" w:rsidRDefault="00BA1D89" w:rsidP="005A7ECC">
            <w:pPr>
              <w:pStyle w:val="BodyTextIndent"/>
              <w:ind w:firstLine="0"/>
              <w:jc w:val="center"/>
              <w:rPr>
                <w:sz w:val="24"/>
              </w:rPr>
            </w:pPr>
            <w:r w:rsidRPr="004F1CDB">
              <w:rPr>
                <w:sz w:val="24"/>
              </w:rPr>
              <w:t>0,89</w:t>
            </w:r>
          </w:p>
        </w:tc>
        <w:tc>
          <w:tcPr>
            <w:tcW w:w="1475" w:type="dxa"/>
          </w:tcPr>
          <w:p w:rsidR="00BA1D89" w:rsidRPr="004F1CDB" w:rsidRDefault="00BA1D89" w:rsidP="005A7ECC">
            <w:pPr>
              <w:pStyle w:val="BodyTextIndent"/>
              <w:ind w:firstLine="0"/>
              <w:jc w:val="center"/>
              <w:rPr>
                <w:sz w:val="24"/>
              </w:rPr>
            </w:pPr>
            <w:r w:rsidRPr="004F1CDB">
              <w:rPr>
                <w:sz w:val="24"/>
              </w:rPr>
              <w:t>0,68</w:t>
            </w:r>
          </w:p>
        </w:tc>
      </w:tr>
      <w:tr w:rsidR="00BA1D89" w:rsidRPr="00A62E53" w:rsidTr="005A7ECC">
        <w:trPr>
          <w:cantSplit/>
        </w:trPr>
        <w:tc>
          <w:tcPr>
            <w:tcW w:w="4839" w:type="dxa"/>
          </w:tcPr>
          <w:p w:rsidR="00BA1D89" w:rsidRPr="00575A77" w:rsidRDefault="00BA1D89" w:rsidP="005A7ECC">
            <w:pPr>
              <w:pStyle w:val="BodyTextIndent"/>
              <w:ind w:firstLine="0"/>
              <w:rPr>
                <w:sz w:val="24"/>
              </w:rPr>
            </w:pPr>
            <w:r w:rsidRPr="00575A77">
              <w:rPr>
                <w:sz w:val="24"/>
              </w:rPr>
              <w:t>Глибина проплавлення кромок, мм</w:t>
            </w:r>
          </w:p>
        </w:tc>
        <w:tc>
          <w:tcPr>
            <w:tcW w:w="1155" w:type="dxa"/>
          </w:tcPr>
          <w:p w:rsidR="00BA1D89" w:rsidRPr="00575A77" w:rsidRDefault="00BA1D89" w:rsidP="005A7ECC">
            <w:pPr>
              <w:pStyle w:val="BodyTextIndent"/>
              <w:ind w:firstLine="0"/>
              <w:jc w:val="center"/>
              <w:rPr>
                <w:sz w:val="24"/>
              </w:rPr>
            </w:pPr>
            <w:r w:rsidRPr="00575A77">
              <w:rPr>
                <w:sz w:val="24"/>
              </w:rPr>
              <w:t>8</w:t>
            </w:r>
          </w:p>
        </w:tc>
        <w:tc>
          <w:tcPr>
            <w:tcW w:w="1157" w:type="dxa"/>
          </w:tcPr>
          <w:p w:rsidR="00BA1D89" w:rsidRPr="00575A77" w:rsidRDefault="00BA1D89" w:rsidP="005A7ECC">
            <w:pPr>
              <w:pStyle w:val="BodyTextIndent"/>
              <w:ind w:firstLine="0"/>
              <w:jc w:val="center"/>
              <w:rPr>
                <w:sz w:val="24"/>
              </w:rPr>
            </w:pPr>
            <w:r w:rsidRPr="00575A77">
              <w:rPr>
                <w:sz w:val="24"/>
              </w:rPr>
              <w:t>13</w:t>
            </w:r>
          </w:p>
        </w:tc>
        <w:tc>
          <w:tcPr>
            <w:tcW w:w="1155" w:type="dxa"/>
          </w:tcPr>
          <w:p w:rsidR="00BA1D89" w:rsidRPr="00575A77" w:rsidRDefault="00BA1D89" w:rsidP="005A7ECC">
            <w:pPr>
              <w:pStyle w:val="BodyTextIndent"/>
              <w:ind w:firstLine="0"/>
              <w:jc w:val="center"/>
              <w:rPr>
                <w:sz w:val="24"/>
              </w:rPr>
            </w:pPr>
            <w:r w:rsidRPr="00575A77">
              <w:rPr>
                <w:sz w:val="24"/>
              </w:rPr>
              <w:t>7</w:t>
            </w:r>
          </w:p>
        </w:tc>
        <w:tc>
          <w:tcPr>
            <w:tcW w:w="1475" w:type="dxa"/>
          </w:tcPr>
          <w:p w:rsidR="00BA1D89" w:rsidRPr="00575A77" w:rsidRDefault="00BA1D89" w:rsidP="005A7ECC">
            <w:pPr>
              <w:pStyle w:val="BodyTextIndent"/>
              <w:ind w:firstLine="0"/>
              <w:jc w:val="center"/>
              <w:rPr>
                <w:sz w:val="24"/>
              </w:rPr>
            </w:pPr>
            <w:r w:rsidRPr="00575A77">
              <w:rPr>
                <w:sz w:val="24"/>
              </w:rPr>
              <w:t>22</w:t>
            </w:r>
          </w:p>
        </w:tc>
      </w:tr>
    </w:tbl>
    <w:p w:rsidR="00BA1D89" w:rsidRDefault="00BA1D89" w:rsidP="003D4734">
      <w:pPr>
        <w:ind w:firstLine="708"/>
        <w:rPr>
          <w:lang w:val="ru-RU"/>
        </w:rPr>
      </w:pPr>
    </w:p>
    <w:p w:rsidR="00BA1D89" w:rsidRDefault="00BA1D89" w:rsidP="001D3FFB">
      <w:pPr>
        <w:rPr>
          <w:lang w:val="ru-RU"/>
        </w:rPr>
      </w:pPr>
      <w:r>
        <w:rPr>
          <w:noProof/>
          <w:lang w:eastAsia="uk-UA"/>
        </w:rPr>
        <w:pict>
          <v:shape id="Рисунок 1" o:spid="_x0000_i1027" type="#_x0000_t75" style="width:168pt;height:134.25pt;visibility:visible">
            <v:imagedata r:id="rId8" o:title=""/>
          </v:shape>
        </w:pict>
      </w:r>
      <w:r>
        <w:rPr>
          <w:lang w:val="ru-RU"/>
        </w:rPr>
        <w:t xml:space="preserve"> </w:t>
      </w:r>
      <w:r>
        <w:rPr>
          <w:noProof/>
          <w:lang w:eastAsia="uk-UA"/>
        </w:rPr>
        <w:pict>
          <v:shape id="_x0000_i1028" type="#_x0000_t75" style="width:148.5pt;height:212.25pt;visibility:visible">
            <v:imagedata r:id="rId9" o:title=""/>
          </v:shape>
        </w:pict>
      </w:r>
      <w:r>
        <w:rPr>
          <w:lang w:val="ru-RU"/>
        </w:rPr>
        <w:t xml:space="preserve"> </w:t>
      </w:r>
      <w:r>
        <w:rPr>
          <w:noProof/>
          <w:lang w:eastAsia="uk-UA"/>
        </w:rPr>
        <w:pict>
          <v:shape id="Рисунок 7" o:spid="_x0000_i1029" type="#_x0000_t75" style="width:141.75pt;height:208.5pt;visibility:visible">
            <v:imagedata r:id="rId10" o:title=""/>
          </v:shape>
        </w:pict>
      </w:r>
    </w:p>
    <w:tbl>
      <w:tblPr>
        <w:tblW w:w="0" w:type="auto"/>
        <w:tblLook w:val="00A0"/>
      </w:tblPr>
      <w:tblGrid>
        <w:gridCol w:w="3509"/>
        <w:gridCol w:w="3094"/>
        <w:gridCol w:w="2968"/>
      </w:tblGrid>
      <w:tr w:rsidR="00BA1D89" w:rsidRPr="00847987" w:rsidTr="00A62E53">
        <w:tc>
          <w:tcPr>
            <w:tcW w:w="3509" w:type="dxa"/>
            <w:vAlign w:val="center"/>
          </w:tcPr>
          <w:p w:rsidR="00BA1D89" w:rsidRPr="00847987" w:rsidRDefault="00BA1D89" w:rsidP="00A62E53">
            <w:pPr>
              <w:spacing w:after="0" w:line="360" w:lineRule="auto"/>
              <w:jc w:val="center"/>
              <w:rPr>
                <w:lang w:eastAsia="uk-UA"/>
              </w:rPr>
            </w:pPr>
            <w:r w:rsidRPr="00847987">
              <w:rPr>
                <w:lang w:eastAsia="uk-UA"/>
              </w:rPr>
              <w:t>а</w:t>
            </w:r>
          </w:p>
        </w:tc>
        <w:tc>
          <w:tcPr>
            <w:tcW w:w="3094" w:type="dxa"/>
            <w:vAlign w:val="center"/>
          </w:tcPr>
          <w:p w:rsidR="00BA1D89" w:rsidRPr="00847987" w:rsidRDefault="00BA1D89" w:rsidP="00A62E53">
            <w:pPr>
              <w:spacing w:after="0" w:line="360" w:lineRule="auto"/>
              <w:jc w:val="center"/>
              <w:rPr>
                <w:lang w:eastAsia="uk-UA"/>
              </w:rPr>
            </w:pPr>
            <w:r w:rsidRPr="00847987">
              <w:rPr>
                <w:lang w:eastAsia="uk-UA"/>
              </w:rPr>
              <w:t>б</w:t>
            </w:r>
          </w:p>
        </w:tc>
        <w:tc>
          <w:tcPr>
            <w:tcW w:w="2968" w:type="dxa"/>
            <w:vAlign w:val="center"/>
          </w:tcPr>
          <w:p w:rsidR="00BA1D89" w:rsidRPr="00847987" w:rsidRDefault="00BA1D89" w:rsidP="00A62E53">
            <w:pPr>
              <w:spacing w:after="0" w:line="360" w:lineRule="auto"/>
              <w:jc w:val="center"/>
              <w:rPr>
                <w:lang w:eastAsia="uk-UA"/>
              </w:rPr>
            </w:pPr>
            <w:r w:rsidRPr="00847987">
              <w:rPr>
                <w:lang w:eastAsia="uk-UA"/>
              </w:rPr>
              <w:t>в</w:t>
            </w:r>
          </w:p>
        </w:tc>
      </w:tr>
    </w:tbl>
    <w:p w:rsidR="00BA1D89" w:rsidRPr="00847987" w:rsidRDefault="00BA1D89" w:rsidP="00AD001F">
      <w:pPr>
        <w:suppressAutoHyphens/>
        <w:autoSpaceDE w:val="0"/>
        <w:autoSpaceDN w:val="0"/>
        <w:adjustRightInd w:val="0"/>
        <w:spacing w:after="0" w:line="360" w:lineRule="auto"/>
        <w:ind w:right="-1"/>
        <w:jc w:val="both"/>
      </w:pPr>
      <w:r w:rsidRPr="00847987">
        <w:t xml:space="preserve">Рис. 2. Макрошліфи зразка №1: а – поперечний макрошліф зварного з’єднання, виконаного ЕШЗ за біфілярною схемою (b = </w:t>
      </w:r>
      <w:smartTag w:uri="urn:schemas-microsoft-com:office:smarttags" w:element="metricconverter">
        <w:smartTagPr>
          <w:attr w:name="ProductID" w:val="20 mm"/>
        </w:smartTagPr>
        <w:r w:rsidRPr="00847987">
          <w:t>32 мм</w:t>
        </w:r>
      </w:smartTag>
      <w:r w:rsidRPr="00847987">
        <w:t>); б – повздовжній макрошліф (переріз під електродом); в – повздовжній макрошліф (переріз між електродами).</w:t>
      </w:r>
    </w:p>
    <w:p w:rsidR="00BA1D89" w:rsidRPr="00750246" w:rsidRDefault="00BA1D89" w:rsidP="001D3FFB"/>
    <w:p w:rsidR="00BA1D89" w:rsidRDefault="00BA1D89" w:rsidP="001D3FFB">
      <w:pPr>
        <w:rPr>
          <w:lang w:val="ru-RU"/>
        </w:rPr>
      </w:pPr>
      <w:r>
        <w:rPr>
          <w:noProof/>
          <w:lang w:eastAsia="uk-UA"/>
        </w:rPr>
        <w:pict>
          <v:shape id="Рисунок 19" o:spid="_x0000_i1030" type="#_x0000_t75" style="width:159pt;height:90.75pt;visibility:visible">
            <v:imagedata r:id="rId11" o:title=""/>
          </v:shape>
        </w:pict>
      </w:r>
      <w:r>
        <w:rPr>
          <w:lang w:val="ru-RU"/>
        </w:rPr>
        <w:t xml:space="preserve"> </w:t>
      </w:r>
      <w:r>
        <w:rPr>
          <w:noProof/>
          <w:lang w:eastAsia="uk-UA"/>
        </w:rPr>
        <w:pict>
          <v:shape id="Рисунок 22" o:spid="_x0000_i1031" type="#_x0000_t75" style="width:151.5pt;height:162pt;visibility:visible">
            <v:imagedata r:id="rId12" o:title=""/>
          </v:shape>
        </w:pict>
      </w:r>
      <w:r>
        <w:rPr>
          <w:lang w:val="ru-RU"/>
        </w:rPr>
        <w:t xml:space="preserve"> </w:t>
      </w:r>
      <w:r>
        <w:rPr>
          <w:noProof/>
          <w:lang w:eastAsia="uk-UA"/>
        </w:rPr>
        <w:pict>
          <v:shape id="Рисунок 25" o:spid="_x0000_i1032" type="#_x0000_t75" style="width:150pt;height:162pt;visibility:visible">
            <v:imagedata r:id="rId13" o:title=""/>
          </v:shape>
        </w:pict>
      </w:r>
    </w:p>
    <w:tbl>
      <w:tblPr>
        <w:tblW w:w="0" w:type="auto"/>
        <w:tblLook w:val="00A0"/>
      </w:tblPr>
      <w:tblGrid>
        <w:gridCol w:w="3343"/>
        <w:gridCol w:w="3229"/>
        <w:gridCol w:w="2999"/>
      </w:tblGrid>
      <w:tr w:rsidR="00BA1D89" w:rsidRPr="00847987" w:rsidTr="00A62E53">
        <w:tc>
          <w:tcPr>
            <w:tcW w:w="3343" w:type="dxa"/>
            <w:vAlign w:val="center"/>
          </w:tcPr>
          <w:p w:rsidR="00BA1D89" w:rsidRPr="00847987" w:rsidRDefault="00BA1D89" w:rsidP="00A62E53">
            <w:pPr>
              <w:spacing w:after="0" w:line="360" w:lineRule="auto"/>
              <w:jc w:val="center"/>
              <w:rPr>
                <w:lang w:eastAsia="uk-UA"/>
              </w:rPr>
            </w:pPr>
            <w:r w:rsidRPr="00847987">
              <w:rPr>
                <w:lang w:eastAsia="uk-UA"/>
              </w:rPr>
              <w:t>а</w:t>
            </w:r>
          </w:p>
        </w:tc>
        <w:tc>
          <w:tcPr>
            <w:tcW w:w="3229" w:type="dxa"/>
            <w:vAlign w:val="center"/>
          </w:tcPr>
          <w:p w:rsidR="00BA1D89" w:rsidRPr="00847987" w:rsidRDefault="00BA1D89" w:rsidP="00A62E53">
            <w:pPr>
              <w:spacing w:after="0" w:line="360" w:lineRule="auto"/>
              <w:jc w:val="center"/>
              <w:rPr>
                <w:lang w:eastAsia="uk-UA"/>
              </w:rPr>
            </w:pPr>
            <w:r w:rsidRPr="00847987">
              <w:rPr>
                <w:lang w:eastAsia="uk-UA"/>
              </w:rPr>
              <w:t>б</w:t>
            </w:r>
          </w:p>
        </w:tc>
        <w:tc>
          <w:tcPr>
            <w:tcW w:w="2999" w:type="dxa"/>
            <w:vAlign w:val="center"/>
          </w:tcPr>
          <w:p w:rsidR="00BA1D89" w:rsidRPr="00847987" w:rsidRDefault="00BA1D89" w:rsidP="00A62E53">
            <w:pPr>
              <w:spacing w:after="0" w:line="360" w:lineRule="auto"/>
              <w:jc w:val="center"/>
              <w:rPr>
                <w:lang w:eastAsia="uk-UA"/>
              </w:rPr>
            </w:pPr>
            <w:r w:rsidRPr="00847987">
              <w:rPr>
                <w:lang w:eastAsia="uk-UA"/>
              </w:rPr>
              <w:t>в</w:t>
            </w:r>
          </w:p>
        </w:tc>
      </w:tr>
    </w:tbl>
    <w:p w:rsidR="00BA1D89" w:rsidRDefault="00BA1D89" w:rsidP="00AD001F">
      <w:pPr>
        <w:suppressAutoHyphens/>
        <w:autoSpaceDE w:val="0"/>
        <w:autoSpaceDN w:val="0"/>
        <w:adjustRightInd w:val="0"/>
        <w:spacing w:after="0" w:line="360" w:lineRule="auto"/>
        <w:ind w:left="-142" w:right="-1"/>
        <w:jc w:val="both"/>
      </w:pPr>
      <w:r w:rsidRPr="00847987">
        <w:t xml:space="preserve">Рис. 3. Макрошліфи зразка №2: а – поперечний макрошліф зварного з’єднання, виконаного ЕШЗ за канонічною схемою (b = </w:t>
      </w:r>
      <w:smartTag w:uri="urn:schemas-microsoft-com:office:smarttags" w:element="metricconverter">
        <w:smartTagPr>
          <w:attr w:name="ProductID" w:val="20 mm"/>
        </w:smartTagPr>
        <w:r w:rsidRPr="00847987">
          <w:t>32 мм</w:t>
        </w:r>
      </w:smartTag>
      <w:r w:rsidRPr="00847987">
        <w:t>); б – повздовжній макрошліф (переріз під електродом). в – повздовжній макрошліф (переріз між електродами).</w:t>
      </w:r>
    </w:p>
    <w:p w:rsidR="00BA1D89" w:rsidRPr="00847987" w:rsidRDefault="00BA1D89" w:rsidP="00AD001F">
      <w:pPr>
        <w:suppressAutoHyphens/>
        <w:autoSpaceDE w:val="0"/>
        <w:autoSpaceDN w:val="0"/>
        <w:adjustRightInd w:val="0"/>
        <w:spacing w:after="0" w:line="360" w:lineRule="auto"/>
        <w:ind w:left="-142" w:right="-1"/>
        <w:jc w:val="both"/>
      </w:pPr>
    </w:p>
    <w:p w:rsidR="00BA1D89" w:rsidRDefault="00BA1D89" w:rsidP="001D3FFB">
      <w:pPr>
        <w:rPr>
          <w:lang w:val="ru-RU"/>
        </w:rPr>
      </w:pPr>
      <w:r>
        <w:rPr>
          <w:noProof/>
          <w:lang w:eastAsia="uk-UA"/>
        </w:rPr>
        <w:pict>
          <v:shape id="Рисунок 28" o:spid="_x0000_i1033" type="#_x0000_t75" style="width:148.5pt;height:132pt;visibility:visible">
            <v:imagedata r:id="rId14" o:title=""/>
          </v:shape>
        </w:pict>
      </w:r>
      <w:r>
        <w:rPr>
          <w:lang w:val="ru-RU"/>
        </w:rPr>
        <w:t xml:space="preserve">    </w:t>
      </w:r>
      <w:r>
        <w:rPr>
          <w:noProof/>
          <w:lang w:eastAsia="uk-UA"/>
        </w:rPr>
        <w:pict>
          <v:shape id="Рисунок 31" o:spid="_x0000_i1034" type="#_x0000_t75" style="width:144.75pt;height:206.25pt;visibility:visible">
            <v:imagedata r:id="rId15" o:title=""/>
          </v:shape>
        </w:pict>
      </w:r>
      <w:r>
        <w:rPr>
          <w:lang w:val="ru-RU"/>
        </w:rPr>
        <w:t xml:space="preserve">    </w:t>
      </w:r>
      <w:r>
        <w:rPr>
          <w:noProof/>
          <w:lang w:eastAsia="uk-UA"/>
        </w:rPr>
        <w:pict>
          <v:shape id="Рисунок 34" o:spid="_x0000_i1035" type="#_x0000_t75" style="width:125.25pt;height:206.25pt;visibility:visible">
            <v:imagedata r:id="rId16" o:title=""/>
          </v:shape>
        </w:pict>
      </w:r>
    </w:p>
    <w:tbl>
      <w:tblPr>
        <w:tblW w:w="0" w:type="auto"/>
        <w:tblLook w:val="00A0"/>
      </w:tblPr>
      <w:tblGrid>
        <w:gridCol w:w="3246"/>
        <w:gridCol w:w="3184"/>
        <w:gridCol w:w="3141"/>
      </w:tblGrid>
      <w:tr w:rsidR="00BA1D89" w:rsidRPr="00847987" w:rsidTr="00A62E53">
        <w:tc>
          <w:tcPr>
            <w:tcW w:w="3246" w:type="dxa"/>
          </w:tcPr>
          <w:p w:rsidR="00BA1D89" w:rsidRPr="00847987" w:rsidRDefault="00BA1D89" w:rsidP="00A62E53">
            <w:pPr>
              <w:spacing w:after="0" w:line="360" w:lineRule="auto"/>
              <w:jc w:val="center"/>
              <w:rPr>
                <w:lang w:eastAsia="uk-UA"/>
              </w:rPr>
            </w:pPr>
            <w:r w:rsidRPr="00847987">
              <w:rPr>
                <w:lang w:eastAsia="uk-UA"/>
              </w:rPr>
              <w:t>а</w:t>
            </w:r>
          </w:p>
        </w:tc>
        <w:tc>
          <w:tcPr>
            <w:tcW w:w="3184" w:type="dxa"/>
          </w:tcPr>
          <w:p w:rsidR="00BA1D89" w:rsidRPr="00847987" w:rsidRDefault="00BA1D89" w:rsidP="00A62E53">
            <w:pPr>
              <w:spacing w:after="0" w:line="360" w:lineRule="auto"/>
              <w:jc w:val="center"/>
              <w:rPr>
                <w:lang w:eastAsia="uk-UA"/>
              </w:rPr>
            </w:pPr>
            <w:r w:rsidRPr="00847987">
              <w:rPr>
                <w:lang w:eastAsia="uk-UA"/>
              </w:rPr>
              <w:t>б</w:t>
            </w:r>
          </w:p>
        </w:tc>
        <w:tc>
          <w:tcPr>
            <w:tcW w:w="3141" w:type="dxa"/>
          </w:tcPr>
          <w:p w:rsidR="00BA1D89" w:rsidRPr="00847987" w:rsidRDefault="00BA1D89" w:rsidP="00A62E53">
            <w:pPr>
              <w:spacing w:after="0" w:line="360" w:lineRule="auto"/>
              <w:jc w:val="center"/>
              <w:rPr>
                <w:lang w:eastAsia="uk-UA"/>
              </w:rPr>
            </w:pPr>
            <w:r w:rsidRPr="00847987">
              <w:rPr>
                <w:lang w:eastAsia="uk-UA"/>
              </w:rPr>
              <w:t>в</w:t>
            </w:r>
          </w:p>
        </w:tc>
      </w:tr>
    </w:tbl>
    <w:p w:rsidR="00BA1D89" w:rsidRPr="004F1CDB" w:rsidRDefault="00BA1D89" w:rsidP="00AD001F">
      <w:pPr>
        <w:suppressAutoHyphens/>
        <w:autoSpaceDE w:val="0"/>
        <w:autoSpaceDN w:val="0"/>
        <w:adjustRightInd w:val="0"/>
        <w:spacing w:after="0" w:line="360" w:lineRule="auto"/>
        <w:ind w:right="-1"/>
        <w:jc w:val="both"/>
      </w:pPr>
      <w:r w:rsidRPr="004F1CDB">
        <w:t>Рис.</w:t>
      </w:r>
      <w:r>
        <w:t xml:space="preserve"> </w:t>
      </w:r>
      <w:r w:rsidRPr="004F1CDB">
        <w:t>4. Макрошліфи зразка №3</w:t>
      </w:r>
      <w:r>
        <w:t xml:space="preserve">: </w:t>
      </w:r>
      <w:r w:rsidRPr="004F1CDB">
        <w:t xml:space="preserve">а </w:t>
      </w:r>
      <w:r>
        <w:t>–</w:t>
      </w:r>
      <w:r w:rsidRPr="004F1CDB">
        <w:t xml:space="preserve"> поперечний макрошліф зварного з</w:t>
      </w:r>
      <w:r w:rsidRPr="00FD1ED7">
        <w:t>’</w:t>
      </w:r>
      <w:r w:rsidRPr="004F1CDB">
        <w:t xml:space="preserve">єднання, виконаного ЕШЗ за біфілярною схемою (b = </w:t>
      </w:r>
      <w:smartTag w:uri="urn:schemas-microsoft-com:office:smarttags" w:element="metricconverter">
        <w:smartTagPr>
          <w:attr w:name="ProductID" w:val="20 mm"/>
        </w:smartTagPr>
        <w:r w:rsidRPr="004F1CDB">
          <w:t>20 мм</w:t>
        </w:r>
      </w:smartTag>
      <w:r w:rsidRPr="004F1CDB">
        <w:t xml:space="preserve">); б </w:t>
      </w:r>
      <w:r>
        <w:t>–</w:t>
      </w:r>
      <w:r w:rsidRPr="004F1CDB">
        <w:t xml:space="preserve"> повздовжній макрошліф (переріз під електродом);</w:t>
      </w:r>
      <w:r>
        <w:t xml:space="preserve"> </w:t>
      </w:r>
      <w:r w:rsidRPr="004F1CDB">
        <w:t xml:space="preserve">в </w:t>
      </w:r>
      <w:r>
        <w:t>–</w:t>
      </w:r>
      <w:r w:rsidRPr="004F1CDB">
        <w:t xml:space="preserve"> повздовжній макрошліф (переріз між електродами).</w:t>
      </w:r>
    </w:p>
    <w:p w:rsidR="00BA1D89" w:rsidRPr="004F1CDB" w:rsidRDefault="00BA1D89" w:rsidP="001D3FFB">
      <w:pPr>
        <w:suppressAutoHyphens/>
        <w:autoSpaceDE w:val="0"/>
        <w:autoSpaceDN w:val="0"/>
        <w:adjustRightInd w:val="0"/>
        <w:spacing w:after="0"/>
        <w:ind w:left="660" w:right="-1"/>
        <w:jc w:val="both"/>
      </w:pPr>
    </w:p>
    <w:p w:rsidR="00BA1D89" w:rsidRDefault="00BA1D89" w:rsidP="001D3FFB">
      <w:pPr>
        <w:rPr>
          <w:lang w:val="ru-RU"/>
        </w:rPr>
      </w:pPr>
      <w:r>
        <w:rPr>
          <w:noProof/>
          <w:lang w:eastAsia="uk-UA"/>
        </w:rPr>
        <w:pict>
          <v:shape id="Рисунок 37" o:spid="_x0000_i1036" type="#_x0000_t75" style="width:243pt;height:145.5pt;visibility:visible">
            <v:imagedata r:id="rId17" o:title=""/>
          </v:shape>
        </w:pict>
      </w:r>
      <w:r>
        <w:rPr>
          <w:lang w:val="ru-RU"/>
        </w:rPr>
        <w:t xml:space="preserve">  </w:t>
      </w:r>
      <w:r>
        <w:rPr>
          <w:noProof/>
          <w:lang w:eastAsia="uk-UA"/>
        </w:rPr>
        <w:pict>
          <v:shape id="Рисунок 40" o:spid="_x0000_i1037" type="#_x0000_t75" style="width:217.5pt;height:147.75pt;visibility:visible">
            <v:imagedata r:id="rId18" o:title=""/>
          </v:shape>
        </w:pict>
      </w:r>
    </w:p>
    <w:tbl>
      <w:tblPr>
        <w:tblW w:w="0" w:type="auto"/>
        <w:tblLook w:val="00A0"/>
      </w:tblPr>
      <w:tblGrid>
        <w:gridCol w:w="5021"/>
        <w:gridCol w:w="4550"/>
      </w:tblGrid>
      <w:tr w:rsidR="00BA1D89" w:rsidRPr="00A62E53" w:rsidTr="00A62E53">
        <w:tc>
          <w:tcPr>
            <w:tcW w:w="5021" w:type="dxa"/>
            <w:vAlign w:val="center"/>
          </w:tcPr>
          <w:p w:rsidR="00BA1D89" w:rsidRPr="00847987" w:rsidRDefault="00BA1D89" w:rsidP="00A62E53">
            <w:pPr>
              <w:spacing w:after="0" w:line="360" w:lineRule="auto"/>
              <w:jc w:val="center"/>
              <w:rPr>
                <w:lang w:eastAsia="uk-UA"/>
              </w:rPr>
            </w:pPr>
            <w:r w:rsidRPr="00847987">
              <w:rPr>
                <w:lang w:eastAsia="uk-UA"/>
              </w:rPr>
              <w:t>а</w:t>
            </w:r>
          </w:p>
        </w:tc>
        <w:tc>
          <w:tcPr>
            <w:tcW w:w="4550" w:type="dxa"/>
            <w:vAlign w:val="center"/>
          </w:tcPr>
          <w:p w:rsidR="00BA1D89" w:rsidRPr="00847987" w:rsidRDefault="00BA1D89" w:rsidP="00A62E53">
            <w:pPr>
              <w:spacing w:after="0" w:line="360" w:lineRule="auto"/>
              <w:jc w:val="center"/>
              <w:rPr>
                <w:lang w:eastAsia="uk-UA"/>
              </w:rPr>
            </w:pPr>
            <w:r w:rsidRPr="00847987">
              <w:rPr>
                <w:lang w:eastAsia="uk-UA"/>
              </w:rPr>
              <w:t>б</w:t>
            </w:r>
          </w:p>
        </w:tc>
      </w:tr>
    </w:tbl>
    <w:p w:rsidR="00BA1D89" w:rsidRPr="004F1CDB" w:rsidRDefault="00BA1D89" w:rsidP="00AD001F">
      <w:pPr>
        <w:suppressAutoHyphens/>
        <w:autoSpaceDE w:val="0"/>
        <w:autoSpaceDN w:val="0"/>
        <w:adjustRightInd w:val="0"/>
        <w:spacing w:after="0" w:line="360" w:lineRule="auto"/>
        <w:ind w:right="-1" w:firstLine="660"/>
        <w:jc w:val="both"/>
      </w:pPr>
      <w:r w:rsidRPr="004F1CDB">
        <w:t>Рис.</w:t>
      </w:r>
      <w:r>
        <w:t xml:space="preserve"> </w:t>
      </w:r>
      <w:r w:rsidRPr="004F1CDB">
        <w:t>5. Повздовжні макрошліфи зварного з</w:t>
      </w:r>
      <w:r>
        <w:t>’</w:t>
      </w:r>
      <w:r w:rsidRPr="004F1CDB">
        <w:t>єднання</w:t>
      </w:r>
      <w:r w:rsidRPr="00C531AE">
        <w:t xml:space="preserve"> </w:t>
      </w:r>
      <w:r w:rsidRPr="004F1CDB">
        <w:t>зразка №</w:t>
      </w:r>
      <w:r>
        <w:t xml:space="preserve">4, </w:t>
      </w:r>
      <w:r w:rsidRPr="004F1CDB">
        <w:t>виконаного ЕШЗ за канонічною схемою</w:t>
      </w:r>
      <w:r>
        <w:t>,</w:t>
      </w:r>
      <w:r w:rsidRPr="004F1CDB">
        <w:t xml:space="preserve"> на підвищеній потужності (більше в 1,7 раз</w:t>
      </w:r>
      <w:r>
        <w:t>ів</w:t>
      </w:r>
      <w:r w:rsidRPr="004F1CDB">
        <w:t>)</w:t>
      </w:r>
      <w:r>
        <w:t>:</w:t>
      </w:r>
      <w:r w:rsidRPr="00C531AE">
        <w:t xml:space="preserve"> </w:t>
      </w:r>
      <w:r w:rsidRPr="004F1CDB">
        <w:t xml:space="preserve">а </w:t>
      </w:r>
      <w:r>
        <w:t>–</w:t>
      </w:r>
      <w:r w:rsidRPr="004F1CDB">
        <w:t xml:space="preserve"> переріз під електродом; б </w:t>
      </w:r>
      <w:r>
        <w:t>– переріз між електродами.</w:t>
      </w:r>
    </w:p>
    <w:p w:rsidR="00BA1D89" w:rsidRPr="00515700" w:rsidRDefault="00BA1D89" w:rsidP="00AD001F">
      <w:pPr>
        <w:spacing w:line="360" w:lineRule="auto"/>
      </w:pPr>
    </w:p>
    <w:p w:rsidR="00BA1D89" w:rsidRDefault="00BA1D89" w:rsidP="005C7308">
      <w:pPr>
        <w:spacing w:after="0" w:line="360" w:lineRule="auto"/>
        <w:ind w:firstLine="720"/>
        <w:jc w:val="both"/>
        <w:rPr>
          <w:lang w:val="ru-RU"/>
        </w:rPr>
      </w:pPr>
      <w:r w:rsidRPr="001D3FFB">
        <w:rPr>
          <w:b/>
        </w:rPr>
        <w:t>Обговорення</w:t>
      </w:r>
      <w:r>
        <w:rPr>
          <w:b/>
        </w:rPr>
        <w:t xml:space="preserve">. </w:t>
      </w:r>
      <w:r>
        <w:t xml:space="preserve">При зварюванні всіх зразків (№№1–4) електрошлаковий процес протікав стійко. Відомо, що процес ЕШЗ одним електродом з живленням від джерела з жорсткою зовнішньою характеристикою стійкий, так як має властивість саморегулювання, аналогічно дугового процесу зварювання електродом, що плавиться. У біфілярному ЕШЗ без зрівняльного дроту саморегулювання відсутнє і такий процес у принципі не стійкий при дії на нього збурень, неминучих у реальних умовах. Застосування зрівняльного дроту, як показано на рис.1, </w:t>
      </w:r>
      <w:r w:rsidRPr="005C7308">
        <w:rPr>
          <w:i/>
        </w:rPr>
        <w:t>а</w:t>
      </w:r>
      <w:r>
        <w:t>, забезпечило саморегулювання, отже, і стійкість біфілярного ЕШЗ без систем автоматичного регулювання з негативними зворотними зв’язками.</w:t>
      </w:r>
    </w:p>
    <w:p w:rsidR="00BA1D89" w:rsidRDefault="00BA1D89" w:rsidP="005C7308">
      <w:pPr>
        <w:spacing w:after="0" w:line="360" w:lineRule="auto"/>
        <w:ind w:firstLine="708"/>
        <w:jc w:val="both"/>
        <w:rPr>
          <w:lang w:val="ru-RU"/>
        </w:rPr>
      </w:pPr>
      <w:r w:rsidRPr="001D3FFB">
        <w:t>При використанні біфілярної схеми живлення ЕШ</w:t>
      </w:r>
      <w:r>
        <w:t>З</w:t>
      </w:r>
      <w:r w:rsidRPr="001D3FFB">
        <w:t xml:space="preserve"> </w:t>
      </w:r>
      <w:r>
        <w:t>і</w:t>
      </w:r>
      <w:r w:rsidRPr="001D3FFB">
        <w:t xml:space="preserve">з зрівняльним </w:t>
      </w:r>
      <w:r>
        <w:t>дротом</w:t>
      </w:r>
      <w:r w:rsidRPr="001D3FFB">
        <w:t xml:space="preserve"> суттєво спрощується та скорочується процес «холодного» старту порівняно з канонічною схемою ЕШ</w:t>
      </w:r>
      <w:r>
        <w:t>З</w:t>
      </w:r>
      <w:r w:rsidRPr="001D3FFB">
        <w:t xml:space="preserve"> двома дротяними електродами. На цьому етапі кожен електрод живиться практично індивідуально від своєї половини вторинної обмотки трансформатора </w:t>
      </w:r>
      <w:r>
        <w:t>та</w:t>
      </w:r>
      <w:r w:rsidRPr="001D3FFB">
        <w:t xml:space="preserve"> розплавлення шлаку здійснюється одночасно двома електричними дугами, що горять між торцями електродів та вхідною кишенею. На цьому етапі весь струм тече через зрівняльний </w:t>
      </w:r>
      <w:r>
        <w:t>дріт</w:t>
      </w:r>
      <w:r w:rsidRPr="001D3FFB">
        <w:t xml:space="preserve">. Після розплавлення шлаку він стає електропровідним і процес з електродугового перетворюється на електрошлаковий. Поступово дедалі більша частина загального струму починає протікати між електродами, а струм у зрівняльному дроті знижується до нуля. Лише при дуже малих зварювальних зазорах через зрівняльний </w:t>
      </w:r>
      <w:r>
        <w:t>дріт</w:t>
      </w:r>
      <w:r w:rsidRPr="001D3FFB">
        <w:t xml:space="preserve"> може постійно текти струм, зумовлений струмами між електродами та кромками виробу, що зварюється. Величина цього струму не велика. Наприклад, при зварюванні зразка №3 (зварювальний </w:t>
      </w:r>
      <w:r>
        <w:t>проміжок</w:t>
      </w:r>
      <w:r w:rsidRPr="001D3FFB">
        <w:t xml:space="preserve"> 20</w:t>
      </w:r>
      <w:r>
        <w:t xml:space="preserve"> </w:t>
      </w:r>
      <w:r w:rsidRPr="001D3FFB">
        <w:t>мм) вона становила 6</w:t>
      </w:r>
      <w:r>
        <w:t xml:space="preserve"> </w:t>
      </w:r>
      <w:r w:rsidRPr="001D3FFB">
        <w:t>% від загального струму зварювання.</w:t>
      </w:r>
    </w:p>
    <w:p w:rsidR="00BA1D89" w:rsidRPr="001D3FFB" w:rsidRDefault="00BA1D89" w:rsidP="00AD001F">
      <w:pPr>
        <w:spacing w:after="0" w:line="360" w:lineRule="auto"/>
        <w:ind w:firstLine="708"/>
        <w:jc w:val="both"/>
      </w:pPr>
      <w:r w:rsidRPr="001D3FFB">
        <w:t>Однією з основних переваг біфілярної схеми живлення ЕШ</w:t>
      </w:r>
      <w:r>
        <w:t>З</w:t>
      </w:r>
      <w:r w:rsidRPr="001D3FFB">
        <w:t xml:space="preserve"> є зниження глибини проплавлення кромок виробу, що зварюється. Як видно з </w:t>
      </w:r>
      <w:r>
        <w:t>т</w:t>
      </w:r>
      <w:r w:rsidRPr="001D3FFB">
        <w:t>аблиці, глибина проплавлення кромок виробу зварюваного при ЕШ</w:t>
      </w:r>
      <w:r>
        <w:t>З</w:t>
      </w:r>
      <w:r w:rsidRPr="001D3FFB">
        <w:t xml:space="preserve"> за біфілярною схемою (зразок №1) на 40</w:t>
      </w:r>
      <w:r>
        <w:t xml:space="preserve"> </w:t>
      </w:r>
      <w:r w:rsidRPr="001D3FFB">
        <w:t>% менше глибини проплавлення кромок при Е</w:t>
      </w:r>
      <w:r>
        <w:t>ШЗ</w:t>
      </w:r>
      <w:r w:rsidRPr="001D3FFB">
        <w:t xml:space="preserve"> за канонічною схемою (зразок №2) за інших рівних умов зварювання.</w:t>
      </w:r>
    </w:p>
    <w:p w:rsidR="00BA1D89" w:rsidRPr="00750246" w:rsidRDefault="00BA1D89" w:rsidP="00AD001F">
      <w:pPr>
        <w:spacing w:after="0" w:line="360" w:lineRule="auto"/>
        <w:ind w:firstLine="708"/>
        <w:jc w:val="both"/>
      </w:pPr>
      <w:r w:rsidRPr="001D3FFB">
        <w:t>Іншою важливою перевагою біфілярно</w:t>
      </w:r>
      <w:r>
        <w:t>го</w:t>
      </w:r>
      <w:r w:rsidRPr="001D3FFB">
        <w:t xml:space="preserve"> ЕШ</w:t>
      </w:r>
      <w:r>
        <w:t>З</w:t>
      </w:r>
      <w:r w:rsidRPr="001D3FFB">
        <w:t xml:space="preserve"> є можливість здійснення зварювання у вузький проміжок 20 мм (зразок №3), що дозволило за тієї ж потужності підвищити швидкість зварювання на 63</w:t>
      </w:r>
      <w:r>
        <w:t xml:space="preserve"> </w:t>
      </w:r>
      <w:r w:rsidRPr="001D3FFB">
        <w:t>% у порівнянні з</w:t>
      </w:r>
      <w:r>
        <w:t>і</w:t>
      </w:r>
      <w:r w:rsidRPr="001D3FFB">
        <w:t xml:space="preserve"> зразком №1.</w:t>
      </w:r>
    </w:p>
    <w:p w:rsidR="00BA1D89" w:rsidRPr="004F1CDB" w:rsidRDefault="00BA1D89" w:rsidP="00AD001F">
      <w:pPr>
        <w:suppressAutoHyphens/>
        <w:autoSpaceDE w:val="0"/>
        <w:autoSpaceDN w:val="0"/>
        <w:adjustRightInd w:val="0"/>
        <w:spacing w:after="0" w:line="360" w:lineRule="auto"/>
        <w:ind w:right="-1" w:firstLine="660"/>
        <w:jc w:val="both"/>
      </w:pPr>
      <w:r w:rsidRPr="004F1CDB">
        <w:t>Відмічен</w:t>
      </w:r>
      <w:r>
        <w:t>о тоншу</w:t>
      </w:r>
      <w:r w:rsidRPr="004F1CDB">
        <w:t xml:space="preserve"> макроструктур</w:t>
      </w:r>
      <w:r>
        <w:t>у</w:t>
      </w:r>
      <w:r w:rsidRPr="004F1CDB">
        <w:t xml:space="preserve"> швів, виконаних за біфілярною схемою живлення. Встановлен</w:t>
      </w:r>
      <w:r>
        <w:t>о</w:t>
      </w:r>
      <w:r w:rsidRPr="004F1CDB">
        <w:t xml:space="preserve"> наявність двох різних макроструктур </w:t>
      </w:r>
      <w:r>
        <w:t>у</w:t>
      </w:r>
      <w:r w:rsidRPr="004F1CDB">
        <w:t xml:space="preserve"> перерізах під електродами </w:t>
      </w:r>
      <w:r>
        <w:t>та</w:t>
      </w:r>
      <w:r w:rsidRPr="004F1CDB">
        <w:t xml:space="preserve"> між електродами, як при канонічній, так і при біфілярній схемі живлення:</w:t>
      </w:r>
    </w:p>
    <w:p w:rsidR="00BA1D89" w:rsidRPr="004F1CDB" w:rsidRDefault="00BA1D89" w:rsidP="00AD001F">
      <w:pPr>
        <w:suppressAutoHyphens/>
        <w:autoSpaceDE w:val="0"/>
        <w:autoSpaceDN w:val="0"/>
        <w:adjustRightInd w:val="0"/>
        <w:spacing w:after="0" w:line="360" w:lineRule="auto"/>
        <w:ind w:right="-1" w:firstLine="660"/>
        <w:jc w:val="both"/>
      </w:pPr>
      <w:r>
        <w:t>–</w:t>
      </w:r>
      <w:r w:rsidRPr="004F1CDB">
        <w:t xml:space="preserve"> під електродами дендритна і р</w:t>
      </w:r>
      <w:r>
        <w:t>о</w:t>
      </w:r>
      <w:r w:rsidRPr="004F1CDB">
        <w:t>зорі</w:t>
      </w:r>
      <w:r>
        <w:t>є</w:t>
      </w:r>
      <w:r w:rsidRPr="004F1CDB">
        <w:t>нтована комірчасто-дендритна макроструктура;</w:t>
      </w:r>
    </w:p>
    <w:p w:rsidR="00BA1D89" w:rsidRDefault="00BA1D89" w:rsidP="00AD001F">
      <w:pPr>
        <w:pStyle w:val="ListParagraph"/>
        <w:numPr>
          <w:ilvl w:val="0"/>
          <w:numId w:val="1"/>
        </w:numPr>
        <w:suppressAutoHyphens/>
        <w:autoSpaceDE w:val="0"/>
        <w:autoSpaceDN w:val="0"/>
        <w:adjustRightInd w:val="0"/>
        <w:spacing w:after="0" w:line="360" w:lineRule="auto"/>
        <w:ind w:left="0" w:right="-1" w:firstLine="567"/>
        <w:jc w:val="both"/>
      </w:pPr>
      <w:r w:rsidRPr="00FE3C6E">
        <w:rPr>
          <w:lang w:val="ru-RU"/>
        </w:rPr>
        <w:t xml:space="preserve"> </w:t>
      </w:r>
      <w:r w:rsidRPr="004F1CDB">
        <w:t>між електродами груба дендритна макроструктура (для у</w:t>
      </w:r>
      <w:r>
        <w:t xml:space="preserve">сіх зварювань в різні проміжки). </w:t>
      </w:r>
    </w:p>
    <w:p w:rsidR="00BA1D89" w:rsidRPr="001D3FFB" w:rsidRDefault="00BA1D89" w:rsidP="00AD001F">
      <w:pPr>
        <w:suppressAutoHyphens/>
        <w:autoSpaceDE w:val="0"/>
        <w:autoSpaceDN w:val="0"/>
        <w:adjustRightInd w:val="0"/>
        <w:spacing w:after="0" w:line="360" w:lineRule="auto"/>
        <w:ind w:right="-1" w:firstLine="660"/>
        <w:jc w:val="both"/>
      </w:pPr>
      <w:r w:rsidRPr="00393A62">
        <w:t>Але у зразка №4 груба дендритна макроструктура більше виражена в порівнянні із зразком №2. Передбачається</w:t>
      </w:r>
      <w:r>
        <w:t>,</w:t>
      </w:r>
      <w:r w:rsidRPr="00393A62">
        <w:t xml:space="preserve"> що при канонічн</w:t>
      </w:r>
      <w:r>
        <w:t>ому</w:t>
      </w:r>
      <w:r w:rsidRPr="00393A62">
        <w:t xml:space="preserve"> ЕШЗ з-за прямого проходження струму (електрод–піддон) можливе перегрівання шлаку і, відповідно, поглиблення металевої ванни, що не дозволяє збільшити лінійну швидкість зварювання (можуть утворюватися «гарячі</w:t>
      </w:r>
      <w:r w:rsidRPr="00393A62">
        <w:rPr>
          <w:rStyle w:val="rvts23"/>
        </w:rPr>
        <w:t>»</w:t>
      </w:r>
      <w:r w:rsidRPr="00393A62">
        <w:t xml:space="preserve"> тріщини в шві, так звана «критична</w:t>
      </w:r>
      <w:r w:rsidRPr="00393A62">
        <w:rPr>
          <w:rStyle w:val="rvts23"/>
        </w:rPr>
        <w:t>»</w:t>
      </w:r>
      <w:r w:rsidRPr="00393A62">
        <w:t xml:space="preserve"> швидкість ЕШЗ).</w:t>
      </w:r>
    </w:p>
    <w:p w:rsidR="00BA1D89" w:rsidRDefault="00BA1D89" w:rsidP="005002DE">
      <w:pPr>
        <w:spacing w:after="0" w:line="360" w:lineRule="auto"/>
        <w:ind w:firstLine="709"/>
        <w:jc w:val="both"/>
        <w:rPr>
          <w:lang w:val="ru-RU"/>
        </w:rPr>
      </w:pPr>
      <w:r w:rsidRPr="001D3FFB">
        <w:t>При біфілярній схемі живлення ЕШ</w:t>
      </w:r>
      <w:r>
        <w:t>З</w:t>
      </w:r>
      <w:r w:rsidRPr="001D3FFB">
        <w:t xml:space="preserve"> шляхом відповідного взаємного розташування силових кабелів, що з</w:t>
      </w:r>
      <w:r>
        <w:t>’</w:t>
      </w:r>
      <w:r w:rsidRPr="001D3FFB">
        <w:t>єднують джерело живлення з зварювальним апаратом, з</w:t>
      </w:r>
      <w:r>
        <w:t>’</w:t>
      </w:r>
      <w:r w:rsidRPr="001D3FFB">
        <w:t>являється можливість значного зниження індуктивності вторинного контуру джерела живлення. В результаті, наприклад, для нашої зварювальної установки коефіцієнт потужності cos</w:t>
      </w:r>
      <w:r>
        <w:rPr>
          <w:lang w:val="ru-RU"/>
        </w:rPr>
        <w:t xml:space="preserve"> </w:t>
      </w:r>
      <w:r w:rsidRPr="004F1CDB">
        <w:t>φ</w:t>
      </w:r>
      <w:r w:rsidRPr="001D3FFB">
        <w:t xml:space="preserve"> збільшився з 0</w:t>
      </w:r>
      <w:r>
        <w:t>,</w:t>
      </w:r>
      <w:r w:rsidRPr="001D3FFB">
        <w:t>7 для канонічної схеми до 0</w:t>
      </w:r>
      <w:r>
        <w:t>,</w:t>
      </w:r>
      <w:r w:rsidRPr="001D3FFB">
        <w:t>9 для біфілярної схеми живлення ЕШ</w:t>
      </w:r>
      <w:r>
        <w:t>З</w:t>
      </w:r>
      <w:r w:rsidRPr="001D3FFB">
        <w:t>. Таке підвищення коефіцієнта потужності значно знижує навантаження на зовнішню електромережу та зменшує витрати на електроенергію.</w:t>
      </w:r>
    </w:p>
    <w:p w:rsidR="00BA1D89" w:rsidRDefault="00BA1D89" w:rsidP="005002DE">
      <w:pPr>
        <w:spacing w:after="0" w:line="360" w:lineRule="auto"/>
        <w:ind w:firstLine="709"/>
        <w:rPr>
          <w:b/>
          <w:lang w:val="ru-RU"/>
        </w:rPr>
      </w:pPr>
      <w:r w:rsidRPr="001D3FFB">
        <w:rPr>
          <w:b/>
          <w:lang w:val="ru-RU"/>
        </w:rPr>
        <w:t>Висновк</w:t>
      </w:r>
      <w:r>
        <w:rPr>
          <w:b/>
          <w:lang w:val="ru-RU"/>
        </w:rPr>
        <w:t>и</w:t>
      </w:r>
    </w:p>
    <w:p w:rsidR="00BA1D89" w:rsidRDefault="00BA1D89" w:rsidP="001D3FFB">
      <w:pPr>
        <w:pStyle w:val="BodyTextIndent"/>
        <w:spacing w:line="360" w:lineRule="auto"/>
        <w:ind w:firstLine="709"/>
        <w:rPr>
          <w:sz w:val="24"/>
          <w:lang w:val="ru-RU"/>
        </w:rPr>
      </w:pPr>
      <w:r w:rsidRPr="008027BD">
        <w:rPr>
          <w:sz w:val="24"/>
        </w:rPr>
        <w:t>ЕШЗ за біфілярною схемою дозволяє перерозподілити складові теплового балансу в шлаковій ванні. При цьому можливо істотно збільшити швидкість зварювання без негативних наслідків для якості металу зварного шва.</w:t>
      </w:r>
    </w:p>
    <w:p w:rsidR="00BA1D89" w:rsidRDefault="00BA1D89" w:rsidP="001D3FFB">
      <w:pPr>
        <w:pStyle w:val="BodyTextIndent"/>
        <w:spacing w:line="360" w:lineRule="auto"/>
        <w:ind w:firstLine="709"/>
        <w:rPr>
          <w:sz w:val="24"/>
          <w:lang w:val="ru-RU"/>
        </w:rPr>
      </w:pPr>
      <w:r>
        <w:rPr>
          <w:sz w:val="24"/>
          <w:lang w:val="ru-RU"/>
        </w:rPr>
        <w:t>Зрівняльний дріт забезпечує стійкість процесу ЕШЗ з біфілярною схемою живлення.</w:t>
      </w:r>
    </w:p>
    <w:p w:rsidR="00BA1D89" w:rsidRPr="00B63DDA" w:rsidRDefault="00BA1D89" w:rsidP="00B63DDA">
      <w:pPr>
        <w:pStyle w:val="BodyTextIndent"/>
        <w:spacing w:line="360" w:lineRule="auto"/>
        <w:ind w:firstLine="709"/>
        <w:rPr>
          <w:sz w:val="24"/>
        </w:rPr>
      </w:pPr>
      <w:r w:rsidRPr="00B63DDA">
        <w:rPr>
          <w:sz w:val="24"/>
        </w:rPr>
        <w:t>Глибина проплавлення кромок виробу, що зварюється</w:t>
      </w:r>
      <w:r>
        <w:rPr>
          <w:sz w:val="24"/>
        </w:rPr>
        <w:t>,</w:t>
      </w:r>
      <w:r w:rsidRPr="00B63DDA">
        <w:rPr>
          <w:sz w:val="24"/>
        </w:rPr>
        <w:t xml:space="preserve"> при біфілярній схемі ЕШ</w:t>
      </w:r>
      <w:r>
        <w:rPr>
          <w:sz w:val="24"/>
        </w:rPr>
        <w:t>З</w:t>
      </w:r>
      <w:r w:rsidRPr="00B63DDA">
        <w:rPr>
          <w:sz w:val="24"/>
        </w:rPr>
        <w:t xml:space="preserve"> значно менше, ніж при канонічній схемі двоелектродно</w:t>
      </w:r>
      <w:r>
        <w:rPr>
          <w:sz w:val="24"/>
        </w:rPr>
        <w:t>го</w:t>
      </w:r>
      <w:r w:rsidRPr="00B63DDA">
        <w:rPr>
          <w:sz w:val="24"/>
        </w:rPr>
        <w:t xml:space="preserve"> ЕШ</w:t>
      </w:r>
      <w:r>
        <w:rPr>
          <w:sz w:val="24"/>
        </w:rPr>
        <w:t>З</w:t>
      </w:r>
      <w:r w:rsidRPr="00B63DDA">
        <w:rPr>
          <w:sz w:val="24"/>
        </w:rPr>
        <w:t>.</w:t>
      </w:r>
    </w:p>
    <w:p w:rsidR="00BA1D89" w:rsidRPr="00B63DDA" w:rsidRDefault="00BA1D89" w:rsidP="00B63DDA">
      <w:pPr>
        <w:pStyle w:val="BodyTextIndent"/>
        <w:spacing w:line="360" w:lineRule="auto"/>
        <w:ind w:firstLine="709"/>
        <w:rPr>
          <w:sz w:val="24"/>
        </w:rPr>
      </w:pPr>
      <w:r w:rsidRPr="00B63DDA">
        <w:rPr>
          <w:sz w:val="24"/>
        </w:rPr>
        <w:t>Стало можливим використовувати проміжки між кромками 20 мм, що значно покращ</w:t>
      </w:r>
      <w:r>
        <w:rPr>
          <w:sz w:val="24"/>
        </w:rPr>
        <w:t>ило</w:t>
      </w:r>
      <w:r w:rsidRPr="00B63DDA">
        <w:rPr>
          <w:sz w:val="24"/>
        </w:rPr>
        <w:t xml:space="preserve"> енергетичні показники процесу ЕШЗ при значному збільшенні лінійної швидкості зварювання.</w:t>
      </w:r>
    </w:p>
    <w:p w:rsidR="00BA1D89" w:rsidRPr="00597B69" w:rsidRDefault="00BA1D89" w:rsidP="00B63DDA">
      <w:pPr>
        <w:pStyle w:val="BodyTextIndent"/>
        <w:spacing w:line="360" w:lineRule="auto"/>
        <w:ind w:firstLine="709"/>
        <w:rPr>
          <w:sz w:val="24"/>
          <w:lang w:val="ru-RU"/>
        </w:rPr>
      </w:pPr>
      <w:r w:rsidRPr="00597B69">
        <w:rPr>
          <w:sz w:val="24"/>
        </w:rPr>
        <w:t>Відмічен</w:t>
      </w:r>
      <w:r>
        <w:rPr>
          <w:sz w:val="24"/>
        </w:rPr>
        <w:t>о</w:t>
      </w:r>
      <w:r w:rsidRPr="00597B69">
        <w:rPr>
          <w:sz w:val="24"/>
        </w:rPr>
        <w:t xml:space="preserve"> тонш</w:t>
      </w:r>
      <w:r>
        <w:rPr>
          <w:sz w:val="24"/>
        </w:rPr>
        <w:t>у</w:t>
      </w:r>
      <w:r w:rsidRPr="00597B69">
        <w:rPr>
          <w:sz w:val="24"/>
        </w:rPr>
        <w:t xml:space="preserve"> макроструктур</w:t>
      </w:r>
      <w:r>
        <w:rPr>
          <w:sz w:val="24"/>
        </w:rPr>
        <w:t>у</w:t>
      </w:r>
      <w:r w:rsidRPr="00597B69">
        <w:rPr>
          <w:sz w:val="24"/>
        </w:rPr>
        <w:t xml:space="preserve"> швів, виконаних за біфілярною схемою живлення.</w:t>
      </w:r>
    </w:p>
    <w:p w:rsidR="00BA1D89" w:rsidRPr="004F1CDB" w:rsidRDefault="00BA1D89" w:rsidP="001D3FFB">
      <w:pPr>
        <w:pStyle w:val="BodyTextIndent"/>
        <w:spacing w:line="360" w:lineRule="auto"/>
        <w:ind w:firstLine="709"/>
        <w:rPr>
          <w:sz w:val="24"/>
        </w:rPr>
      </w:pPr>
      <w:r w:rsidRPr="00597B69">
        <w:rPr>
          <w:sz w:val="24"/>
        </w:rPr>
        <w:t>При переході з канонічної схеми живлення ЕШЗ на біфілярну із зрівняльним дротом різко збільшився cos φ установки (з 0</w:t>
      </w:r>
      <w:r>
        <w:rPr>
          <w:sz w:val="24"/>
        </w:rPr>
        <w:t>,</w:t>
      </w:r>
      <w:r w:rsidRPr="00597B69">
        <w:rPr>
          <w:sz w:val="24"/>
        </w:rPr>
        <w:t>7 до 0,9), що може забезпечит</w:t>
      </w:r>
      <w:r>
        <w:rPr>
          <w:sz w:val="24"/>
        </w:rPr>
        <w:t>и</w:t>
      </w:r>
      <w:r w:rsidRPr="00597B69">
        <w:rPr>
          <w:sz w:val="24"/>
        </w:rPr>
        <w:t xml:space="preserve"> поліпшення умов роботи зовнішньої мережі живлення установки.</w:t>
      </w:r>
    </w:p>
    <w:p w:rsidR="00BA1D89" w:rsidRPr="004F1CDB" w:rsidRDefault="00BA1D89" w:rsidP="006A27C4">
      <w:pPr>
        <w:pStyle w:val="11"/>
        <w:widowControl w:val="0"/>
        <w:spacing w:line="360" w:lineRule="auto"/>
        <w:ind w:firstLine="709"/>
        <w:jc w:val="both"/>
        <w:rPr>
          <w:rFonts w:ascii="Times New Roman" w:hAnsi="Times New Roman" w:cs="Times New Roman"/>
          <w:b/>
          <w:sz w:val="24"/>
          <w:szCs w:val="24"/>
        </w:rPr>
      </w:pPr>
      <w:r w:rsidRPr="004F1CDB">
        <w:rPr>
          <w:rFonts w:ascii="Times New Roman" w:hAnsi="Times New Roman" w:cs="Times New Roman"/>
          <w:b/>
          <w:sz w:val="24"/>
          <w:szCs w:val="24"/>
        </w:rPr>
        <w:t>Список літератури</w:t>
      </w:r>
    </w:p>
    <w:p w:rsidR="00BA1D89" w:rsidRPr="00786AB7" w:rsidRDefault="00BA1D89" w:rsidP="006A27C4">
      <w:pPr>
        <w:pStyle w:val="1"/>
        <w:widowControl w:val="0"/>
        <w:spacing w:line="360" w:lineRule="auto"/>
        <w:ind w:firstLine="709"/>
        <w:jc w:val="both"/>
        <w:rPr>
          <w:rFonts w:ascii="Times New Roman" w:hAnsi="Times New Roman" w:cs="Times New Roman"/>
          <w:sz w:val="24"/>
          <w:szCs w:val="24"/>
          <w:lang w:val="en-US"/>
        </w:rPr>
      </w:pPr>
      <w:r w:rsidRPr="00786AB7">
        <w:rPr>
          <w:rFonts w:ascii="Times New Roman" w:hAnsi="Times New Roman" w:cs="Times New Roman"/>
          <w:sz w:val="24"/>
          <w:szCs w:val="24"/>
        </w:rPr>
        <w:t xml:space="preserve">1. Медовар Б.И., Ступак Л.М., Бойко Г.А./под ред. Б.Е. Патона и Б.И. Медовара (1976) </w:t>
      </w:r>
      <w:r w:rsidRPr="00786AB7">
        <w:rPr>
          <w:rFonts w:ascii="Times New Roman" w:hAnsi="Times New Roman" w:cs="Times New Roman"/>
          <w:i/>
          <w:sz w:val="24"/>
          <w:szCs w:val="24"/>
        </w:rPr>
        <w:t>Электрошлаковые печи</w:t>
      </w:r>
      <w:r w:rsidRPr="00786AB7">
        <w:rPr>
          <w:rFonts w:ascii="Times New Roman" w:hAnsi="Times New Roman" w:cs="Times New Roman"/>
          <w:sz w:val="24"/>
          <w:szCs w:val="24"/>
        </w:rPr>
        <w:t>. Киев, Наук. думка.</w:t>
      </w:r>
    </w:p>
    <w:p w:rsidR="00BA1D89" w:rsidRPr="00786AB7" w:rsidRDefault="00BA1D89" w:rsidP="006A27C4">
      <w:pPr>
        <w:pStyle w:val="10"/>
        <w:widowControl w:val="0"/>
        <w:spacing w:line="360" w:lineRule="auto"/>
        <w:ind w:firstLine="709"/>
        <w:jc w:val="both"/>
        <w:rPr>
          <w:rFonts w:ascii="Times New Roman" w:hAnsi="Times New Roman" w:cs="Times New Roman"/>
          <w:sz w:val="24"/>
          <w:szCs w:val="24"/>
          <w:lang w:val="en-US"/>
        </w:rPr>
      </w:pPr>
      <w:r w:rsidRPr="00786AB7">
        <w:rPr>
          <w:rFonts w:ascii="Times New Roman" w:hAnsi="Times New Roman" w:cs="Times New Roman"/>
          <w:sz w:val="24"/>
          <w:szCs w:val="24"/>
          <w:lang w:val="en-US"/>
        </w:rPr>
        <w:t>2. Jing, Xie (2008) Structure advantage of a 5-t double pole</w:t>
      </w:r>
      <w:r w:rsidRPr="00786AB7">
        <w:rPr>
          <w:rFonts w:ascii="Times New Roman" w:hAnsi="Times New Roman" w:cs="Times New Roman"/>
          <w:sz w:val="24"/>
          <w:szCs w:val="24"/>
        </w:rPr>
        <w:t xml:space="preserve"> </w:t>
      </w:r>
      <w:r w:rsidRPr="00786AB7">
        <w:rPr>
          <w:rFonts w:ascii="Times New Roman" w:hAnsi="Times New Roman" w:cs="Times New Roman"/>
          <w:sz w:val="24"/>
          <w:szCs w:val="24"/>
          <w:lang w:val="en-US"/>
        </w:rPr>
        <w:t xml:space="preserve">series circuit electroslag furnace. </w:t>
      </w:r>
      <w:r w:rsidRPr="00786AB7">
        <w:rPr>
          <w:rFonts w:ascii="Times New Roman" w:hAnsi="Times New Roman" w:cs="Times New Roman"/>
          <w:i/>
          <w:sz w:val="24"/>
          <w:szCs w:val="24"/>
          <w:lang w:val="en-US"/>
        </w:rPr>
        <w:t>Heavy Casting and</w:t>
      </w:r>
      <w:r w:rsidRPr="00786AB7">
        <w:rPr>
          <w:rFonts w:ascii="Times New Roman" w:hAnsi="Times New Roman" w:cs="Times New Roman"/>
          <w:i/>
          <w:sz w:val="24"/>
          <w:szCs w:val="24"/>
        </w:rPr>
        <w:t xml:space="preserve"> </w:t>
      </w:r>
      <w:r w:rsidRPr="00786AB7">
        <w:rPr>
          <w:rFonts w:ascii="Times New Roman" w:hAnsi="Times New Roman" w:cs="Times New Roman"/>
          <w:i/>
          <w:sz w:val="24"/>
          <w:szCs w:val="24"/>
          <w:lang w:val="en-US"/>
        </w:rPr>
        <w:t>Forging</w:t>
      </w:r>
      <w:r w:rsidRPr="00786AB7">
        <w:rPr>
          <w:rFonts w:ascii="Times New Roman" w:hAnsi="Times New Roman" w:cs="Times New Roman"/>
          <w:sz w:val="24"/>
          <w:szCs w:val="24"/>
          <w:lang w:val="en-US"/>
        </w:rPr>
        <w:t>, 5(</w:t>
      </w:r>
      <w:r w:rsidRPr="00786AB7">
        <w:rPr>
          <w:rFonts w:ascii="Times New Roman" w:hAnsi="Times New Roman" w:cs="Times New Roman"/>
          <w:b/>
          <w:sz w:val="24"/>
          <w:szCs w:val="24"/>
          <w:lang w:val="en-US"/>
        </w:rPr>
        <w:t>3</w:t>
      </w:r>
      <w:r w:rsidRPr="00786AB7">
        <w:rPr>
          <w:rFonts w:ascii="Times New Roman" w:hAnsi="Times New Roman" w:cs="Times New Roman"/>
          <w:sz w:val="24"/>
          <w:szCs w:val="24"/>
          <w:lang w:val="en-US"/>
        </w:rPr>
        <w:t>), 43–45 (In Chinese).</w:t>
      </w:r>
    </w:p>
    <w:p w:rsidR="00BA1D89" w:rsidRPr="00786AB7" w:rsidRDefault="00BA1D89" w:rsidP="006A27C4">
      <w:pPr>
        <w:pStyle w:val="10"/>
        <w:widowControl w:val="0"/>
        <w:spacing w:line="360" w:lineRule="auto"/>
        <w:ind w:firstLine="709"/>
        <w:jc w:val="both"/>
        <w:rPr>
          <w:rFonts w:ascii="Times New Roman" w:hAnsi="Times New Roman" w:cs="Times New Roman"/>
          <w:sz w:val="24"/>
          <w:szCs w:val="24"/>
          <w:lang w:val="en-US"/>
        </w:rPr>
      </w:pPr>
      <w:r w:rsidRPr="00786AB7">
        <w:rPr>
          <w:rFonts w:ascii="Times New Roman" w:hAnsi="Times New Roman" w:cs="Times New Roman"/>
          <w:sz w:val="24"/>
          <w:szCs w:val="24"/>
          <w:lang w:val="en-US"/>
        </w:rPr>
        <w:t>3. Xi-min, Zang, Tian-yu, Qiu, Xin, Deng et al. (2015) Industrial</w:t>
      </w:r>
      <w:r w:rsidRPr="00786AB7">
        <w:rPr>
          <w:rFonts w:ascii="Times New Roman" w:hAnsi="Times New Roman" w:cs="Times New Roman"/>
          <w:sz w:val="24"/>
          <w:szCs w:val="24"/>
        </w:rPr>
        <w:t xml:space="preserve"> </w:t>
      </w:r>
      <w:r w:rsidRPr="00786AB7">
        <w:rPr>
          <w:rFonts w:ascii="Times New Roman" w:hAnsi="Times New Roman" w:cs="Times New Roman"/>
          <w:sz w:val="24"/>
          <w:szCs w:val="24"/>
          <w:lang w:val="en-US"/>
        </w:rPr>
        <w:t>test of a 6-m long bearing steel ingot by electroslag remelting</w:t>
      </w:r>
      <w:r w:rsidRPr="00786AB7">
        <w:rPr>
          <w:rFonts w:ascii="Times New Roman" w:hAnsi="Times New Roman" w:cs="Times New Roman"/>
          <w:sz w:val="24"/>
          <w:szCs w:val="24"/>
        </w:rPr>
        <w:t xml:space="preserve"> </w:t>
      </w:r>
      <w:r w:rsidRPr="00786AB7">
        <w:rPr>
          <w:rFonts w:ascii="Times New Roman" w:hAnsi="Times New Roman" w:cs="Times New Roman"/>
          <w:sz w:val="24"/>
          <w:szCs w:val="24"/>
          <w:lang w:val="en-US"/>
        </w:rPr>
        <w:t xml:space="preserve">withdrawing process. </w:t>
      </w:r>
      <w:r w:rsidRPr="00786AB7">
        <w:rPr>
          <w:rFonts w:ascii="Times New Roman" w:hAnsi="Times New Roman" w:cs="Times New Roman"/>
          <w:i/>
          <w:sz w:val="24"/>
          <w:szCs w:val="24"/>
          <w:lang w:val="en-US"/>
        </w:rPr>
        <w:t>China Foundry</w:t>
      </w:r>
      <w:r w:rsidRPr="00786AB7">
        <w:rPr>
          <w:rFonts w:ascii="Times New Roman" w:hAnsi="Times New Roman" w:cs="Times New Roman"/>
          <w:sz w:val="24"/>
          <w:szCs w:val="24"/>
          <w:lang w:val="en-US"/>
        </w:rPr>
        <w:t>, 12(</w:t>
      </w:r>
      <w:r w:rsidRPr="00786AB7">
        <w:rPr>
          <w:rFonts w:ascii="Times New Roman" w:hAnsi="Times New Roman" w:cs="Times New Roman"/>
          <w:b/>
          <w:sz w:val="24"/>
          <w:szCs w:val="24"/>
          <w:lang w:val="en-US"/>
        </w:rPr>
        <w:t>3</w:t>
      </w:r>
      <w:r w:rsidRPr="00786AB7">
        <w:rPr>
          <w:rFonts w:ascii="Times New Roman" w:hAnsi="Times New Roman" w:cs="Times New Roman"/>
          <w:sz w:val="24"/>
          <w:szCs w:val="24"/>
          <w:lang w:val="en-US"/>
        </w:rPr>
        <w:t>), 202–207.</w:t>
      </w:r>
    </w:p>
    <w:p w:rsidR="00BA1D89" w:rsidRPr="00786AB7" w:rsidRDefault="00BA1D89" w:rsidP="006A27C4">
      <w:pPr>
        <w:pStyle w:val="10"/>
        <w:widowControl w:val="0"/>
        <w:spacing w:line="360" w:lineRule="auto"/>
        <w:ind w:firstLine="709"/>
        <w:jc w:val="both"/>
        <w:rPr>
          <w:rFonts w:ascii="Times New Roman" w:hAnsi="Times New Roman" w:cs="Times New Roman"/>
          <w:sz w:val="24"/>
          <w:szCs w:val="24"/>
          <w:lang w:val="en-US"/>
        </w:rPr>
      </w:pPr>
      <w:r w:rsidRPr="00786AB7">
        <w:rPr>
          <w:rFonts w:ascii="Times New Roman" w:hAnsi="Times New Roman" w:cs="Times New Roman"/>
          <w:sz w:val="24"/>
          <w:szCs w:val="24"/>
          <w:lang w:val="en-US"/>
        </w:rPr>
        <w:t>4. Tezuka, M., Yamamoto, S., Takahashi, F. et al. (2014) Internal</w:t>
      </w:r>
      <w:r w:rsidRPr="00786AB7">
        <w:rPr>
          <w:rFonts w:ascii="Times New Roman" w:hAnsi="Times New Roman" w:cs="Times New Roman"/>
          <w:sz w:val="24"/>
          <w:szCs w:val="24"/>
        </w:rPr>
        <w:t xml:space="preserve"> </w:t>
      </w:r>
      <w:r w:rsidRPr="00786AB7">
        <w:rPr>
          <w:rFonts w:ascii="Times New Roman" w:hAnsi="Times New Roman" w:cs="Times New Roman"/>
          <w:sz w:val="24"/>
          <w:szCs w:val="24"/>
          <w:lang w:val="en-US"/>
        </w:rPr>
        <w:t>quality of 2150 mm-diameter ingot manufactured using new</w:t>
      </w:r>
      <w:r w:rsidRPr="00786AB7">
        <w:rPr>
          <w:rFonts w:ascii="Times New Roman" w:hAnsi="Times New Roman" w:cs="Times New Roman"/>
          <w:sz w:val="24"/>
          <w:szCs w:val="24"/>
        </w:rPr>
        <w:t xml:space="preserve"> </w:t>
      </w:r>
      <w:r w:rsidRPr="00786AB7">
        <w:rPr>
          <w:rFonts w:ascii="Times New Roman" w:hAnsi="Times New Roman" w:cs="Times New Roman"/>
          <w:sz w:val="24"/>
          <w:szCs w:val="24"/>
          <w:lang w:val="en-US"/>
        </w:rPr>
        <w:t xml:space="preserve">150-ton ESR furnace. </w:t>
      </w:r>
      <w:r w:rsidRPr="00786AB7">
        <w:rPr>
          <w:rFonts w:ascii="Times New Roman" w:hAnsi="Times New Roman" w:cs="Times New Roman"/>
          <w:i/>
          <w:sz w:val="24"/>
          <w:szCs w:val="24"/>
          <w:lang w:val="en-US"/>
        </w:rPr>
        <w:t>Proceedings of the 19</w:t>
      </w:r>
      <w:r w:rsidRPr="00786AB7">
        <w:rPr>
          <w:rFonts w:ascii="Times New Roman" w:hAnsi="Times New Roman" w:cs="Times New Roman"/>
          <w:i/>
          <w:sz w:val="24"/>
          <w:szCs w:val="24"/>
          <w:vertAlign w:val="superscript"/>
          <w:lang w:val="en-US"/>
        </w:rPr>
        <w:t>th</w:t>
      </w:r>
      <w:r w:rsidRPr="00786AB7">
        <w:rPr>
          <w:rFonts w:ascii="Times New Roman" w:hAnsi="Times New Roman" w:cs="Times New Roman"/>
          <w:i/>
          <w:sz w:val="24"/>
          <w:szCs w:val="24"/>
          <w:lang w:val="en-US"/>
        </w:rPr>
        <w:t xml:space="preserve"> International</w:t>
      </w:r>
      <w:r w:rsidRPr="00786AB7">
        <w:rPr>
          <w:rFonts w:ascii="Times New Roman" w:hAnsi="Times New Roman" w:cs="Times New Roman"/>
          <w:i/>
          <w:sz w:val="24"/>
          <w:szCs w:val="24"/>
        </w:rPr>
        <w:t xml:space="preserve"> </w:t>
      </w:r>
      <w:r w:rsidRPr="00786AB7">
        <w:rPr>
          <w:rFonts w:ascii="Times New Roman" w:hAnsi="Times New Roman" w:cs="Times New Roman"/>
          <w:i/>
          <w:sz w:val="24"/>
          <w:szCs w:val="24"/>
          <w:lang w:val="en-US"/>
        </w:rPr>
        <w:t>Forgemasters Meeting (IFM)</w:t>
      </w:r>
      <w:r w:rsidRPr="00786AB7">
        <w:rPr>
          <w:rFonts w:ascii="Times New Roman" w:hAnsi="Times New Roman" w:cs="Times New Roman"/>
          <w:sz w:val="24"/>
          <w:szCs w:val="24"/>
          <w:lang w:val="en-US"/>
        </w:rPr>
        <w:t>. Tokyo (Japan), 29.09–03.10,</w:t>
      </w:r>
      <w:r w:rsidRPr="00786AB7">
        <w:rPr>
          <w:rFonts w:ascii="Times New Roman" w:hAnsi="Times New Roman" w:cs="Times New Roman"/>
          <w:sz w:val="24"/>
          <w:szCs w:val="24"/>
        </w:rPr>
        <w:t xml:space="preserve"> </w:t>
      </w:r>
      <w:r w:rsidRPr="00786AB7">
        <w:rPr>
          <w:rFonts w:ascii="Times New Roman" w:hAnsi="Times New Roman" w:cs="Times New Roman"/>
          <w:sz w:val="24"/>
          <w:szCs w:val="24"/>
          <w:lang w:val="en-US"/>
        </w:rPr>
        <w:t>pp. 90–94.</w:t>
      </w:r>
    </w:p>
    <w:p w:rsidR="00BA1D89" w:rsidRPr="00786AB7" w:rsidRDefault="00BA1D89" w:rsidP="006A27C4">
      <w:pPr>
        <w:pStyle w:val="10"/>
        <w:widowControl w:val="0"/>
        <w:spacing w:line="360" w:lineRule="auto"/>
        <w:ind w:firstLine="709"/>
        <w:jc w:val="both"/>
        <w:rPr>
          <w:rFonts w:ascii="Times New Roman" w:hAnsi="Times New Roman" w:cs="Times New Roman"/>
          <w:sz w:val="24"/>
          <w:szCs w:val="24"/>
        </w:rPr>
      </w:pPr>
      <w:r w:rsidRPr="00786AB7">
        <w:rPr>
          <w:rFonts w:ascii="Times New Roman" w:hAnsi="Times New Roman" w:cs="Times New Roman"/>
          <w:sz w:val="24"/>
          <w:szCs w:val="24"/>
          <w:lang w:val="en-US"/>
        </w:rPr>
        <w:t>5. Son, I., Lee, W., Sim, Kw. et al. (2014) Installation of 150-ton</w:t>
      </w:r>
      <w:r w:rsidRPr="00786AB7">
        <w:rPr>
          <w:rFonts w:ascii="Times New Roman" w:hAnsi="Times New Roman" w:cs="Times New Roman"/>
          <w:sz w:val="24"/>
          <w:szCs w:val="24"/>
        </w:rPr>
        <w:t xml:space="preserve"> </w:t>
      </w:r>
      <w:r w:rsidRPr="00786AB7">
        <w:rPr>
          <w:rFonts w:ascii="Times New Roman" w:hAnsi="Times New Roman" w:cs="Times New Roman"/>
          <w:sz w:val="24"/>
          <w:szCs w:val="24"/>
          <w:lang w:val="en-US"/>
        </w:rPr>
        <w:t>new ESR facility and production of 120-ton ESR ingot for</w:t>
      </w:r>
      <w:r w:rsidRPr="00786AB7">
        <w:rPr>
          <w:rFonts w:ascii="Times New Roman" w:hAnsi="Times New Roman" w:cs="Times New Roman"/>
          <w:sz w:val="24"/>
          <w:szCs w:val="24"/>
        </w:rPr>
        <w:t xml:space="preserve"> </w:t>
      </w:r>
      <w:r w:rsidRPr="00786AB7">
        <w:rPr>
          <w:rFonts w:ascii="Times New Roman" w:hAnsi="Times New Roman" w:cs="Times New Roman"/>
          <w:sz w:val="24"/>
          <w:szCs w:val="24"/>
          <w:lang w:val="en-US"/>
        </w:rPr>
        <w:t xml:space="preserve">12Cr HIP rotor forgings. </w:t>
      </w:r>
      <w:r w:rsidRPr="00786AB7">
        <w:rPr>
          <w:rFonts w:ascii="Times New Roman" w:hAnsi="Times New Roman" w:cs="Times New Roman"/>
          <w:i/>
          <w:sz w:val="24"/>
          <w:szCs w:val="24"/>
          <w:lang w:val="en-US"/>
        </w:rPr>
        <w:t>Ibid</w:t>
      </w:r>
      <w:r w:rsidRPr="00786AB7">
        <w:rPr>
          <w:rFonts w:ascii="Times New Roman" w:hAnsi="Times New Roman" w:cs="Times New Roman"/>
          <w:sz w:val="24"/>
          <w:szCs w:val="24"/>
          <w:lang w:val="en-US"/>
        </w:rPr>
        <w:t>, Tokyo (Japan), 29.09–03.10,</w:t>
      </w:r>
      <w:r w:rsidRPr="00786AB7">
        <w:rPr>
          <w:rFonts w:ascii="Times New Roman" w:hAnsi="Times New Roman" w:cs="Times New Roman"/>
          <w:sz w:val="24"/>
          <w:szCs w:val="24"/>
        </w:rPr>
        <w:t xml:space="preserve"> </w:t>
      </w:r>
      <w:r w:rsidRPr="00786AB7">
        <w:rPr>
          <w:rFonts w:ascii="Times New Roman" w:hAnsi="Times New Roman" w:cs="Times New Roman"/>
          <w:sz w:val="24"/>
          <w:szCs w:val="24"/>
          <w:lang w:val="en-US"/>
        </w:rPr>
        <w:t>pp. 333–337.</w:t>
      </w:r>
    </w:p>
    <w:p w:rsidR="00BA1D89" w:rsidRPr="006A27C4" w:rsidRDefault="00BA1D89" w:rsidP="006A27C4">
      <w:pPr>
        <w:pStyle w:val="10"/>
        <w:widowControl w:val="0"/>
        <w:spacing w:line="360" w:lineRule="auto"/>
        <w:ind w:firstLine="709"/>
        <w:jc w:val="both"/>
        <w:rPr>
          <w:rFonts w:ascii="Times New Roman" w:hAnsi="Times New Roman" w:cs="Times New Roman"/>
          <w:sz w:val="24"/>
          <w:szCs w:val="24"/>
        </w:rPr>
      </w:pPr>
      <w:r w:rsidRPr="006A27C4">
        <w:rPr>
          <w:rFonts w:ascii="Times New Roman" w:hAnsi="Times New Roman" w:cs="Times New Roman"/>
          <w:sz w:val="24"/>
          <w:szCs w:val="24"/>
        </w:rPr>
        <w:t>6</w:t>
      </w:r>
      <w:r w:rsidRPr="00786AB7">
        <w:rPr>
          <w:rFonts w:ascii="Times New Roman" w:hAnsi="Times New Roman" w:cs="Times New Roman"/>
          <w:sz w:val="24"/>
          <w:szCs w:val="24"/>
        </w:rPr>
        <w:t xml:space="preserve">. Ланкін Ю.М., Соловйов В.Г., Тюкалов В.Г., Романова І.Ю. (2021) Порівняння процесів електошлакового зварювання при підключенні електричного живлення за двохелектродною моно- та біфілярною схемою. </w:t>
      </w:r>
      <w:r w:rsidRPr="00786AB7">
        <w:rPr>
          <w:rFonts w:ascii="Times New Roman" w:hAnsi="Times New Roman" w:cs="Times New Roman"/>
          <w:i/>
          <w:sz w:val="24"/>
          <w:szCs w:val="24"/>
        </w:rPr>
        <w:t xml:space="preserve">Автоматичне зварювання, </w:t>
      </w:r>
      <w:r w:rsidRPr="00786AB7">
        <w:rPr>
          <w:rFonts w:ascii="Times New Roman" w:hAnsi="Times New Roman" w:cs="Times New Roman"/>
          <w:b/>
          <w:sz w:val="24"/>
          <w:szCs w:val="24"/>
        </w:rPr>
        <w:t>11</w:t>
      </w:r>
      <w:r w:rsidRPr="00786AB7">
        <w:rPr>
          <w:rFonts w:ascii="Times New Roman" w:hAnsi="Times New Roman" w:cs="Times New Roman"/>
          <w:sz w:val="24"/>
          <w:szCs w:val="24"/>
        </w:rPr>
        <w:t>, 28–34.</w:t>
      </w:r>
      <w:r w:rsidRPr="006A27C4">
        <w:rPr>
          <w:rFonts w:ascii="Times New Roman" w:hAnsi="Times New Roman" w:cs="Times New Roman"/>
          <w:sz w:val="24"/>
          <w:szCs w:val="24"/>
        </w:rPr>
        <w:t xml:space="preserve"> </w:t>
      </w:r>
      <w:hyperlink r:id="rId19" w:tgtFrame="_blank" w:history="1">
        <w:r w:rsidRPr="005002DE">
          <w:rPr>
            <w:rStyle w:val="Hyperlink"/>
            <w:rFonts w:ascii="Times New Roman" w:hAnsi="Times New Roman"/>
            <w:color w:val="auto"/>
            <w:sz w:val="24"/>
            <w:szCs w:val="24"/>
            <w:u w:val="none"/>
          </w:rPr>
          <w:t>https://doi.org/10.37434/as2021.11.05</w:t>
        </w:r>
      </w:hyperlink>
    </w:p>
    <w:p w:rsidR="00BA1D89" w:rsidRPr="00786AB7" w:rsidRDefault="00BA1D89" w:rsidP="006A27C4">
      <w:pPr>
        <w:widowControl w:val="0"/>
        <w:spacing w:after="0" w:line="360" w:lineRule="auto"/>
        <w:ind w:firstLine="709"/>
        <w:jc w:val="both"/>
      </w:pPr>
      <w:r w:rsidRPr="00786AB7">
        <w:t>7. Соловйов В.Г., Ланкін Ю.М., Тюкалов В.Г., Романова І.Ю. (202</w:t>
      </w:r>
      <w:r>
        <w:t>2</w:t>
      </w:r>
      <w:r w:rsidRPr="00786AB7">
        <w:t xml:space="preserve">) Прогнозування параметрів зварного шва при ЕШЗ з біфілярною схемою підключення джерела живлення. </w:t>
      </w:r>
      <w:r w:rsidRPr="00786AB7">
        <w:rPr>
          <w:i/>
        </w:rPr>
        <w:t xml:space="preserve">Автоматичне зварювання, </w:t>
      </w:r>
      <w:r>
        <w:rPr>
          <w:b/>
        </w:rPr>
        <w:t>1</w:t>
      </w:r>
      <w:r>
        <w:rPr>
          <w:i/>
        </w:rPr>
        <w:t xml:space="preserve">, </w:t>
      </w:r>
      <w:r w:rsidRPr="00786AB7">
        <w:t>(в друку).</w:t>
      </w:r>
    </w:p>
    <w:p w:rsidR="00BA1D89" w:rsidRPr="004F1CDB" w:rsidRDefault="00BA1D89" w:rsidP="006A27C4">
      <w:pPr>
        <w:spacing w:after="0" w:line="360" w:lineRule="auto"/>
        <w:ind w:right="-1" w:firstLine="709"/>
        <w:jc w:val="both"/>
      </w:pPr>
    </w:p>
    <w:p w:rsidR="00BA1D89" w:rsidRPr="00205605" w:rsidRDefault="00BA1D89" w:rsidP="006A27C4">
      <w:pPr>
        <w:autoSpaceDE w:val="0"/>
        <w:autoSpaceDN w:val="0"/>
        <w:adjustRightInd w:val="0"/>
        <w:spacing w:after="0"/>
        <w:jc w:val="center"/>
      </w:pPr>
      <w:r w:rsidRPr="00205605">
        <w:rPr>
          <w:rStyle w:val="jlqj4b"/>
        </w:rPr>
        <w:t>EXPERIMENTAL STUDY OF ELECTRIC SLAG BIBLARY WELDING WITH EQUALIZING WIRE</w:t>
      </w:r>
      <w:r w:rsidRPr="00205605">
        <w:t xml:space="preserve"> </w:t>
      </w:r>
    </w:p>
    <w:p w:rsidR="00BA1D89" w:rsidRPr="00205605" w:rsidRDefault="00BA1D89" w:rsidP="006A27C4">
      <w:pPr>
        <w:autoSpaceDE w:val="0"/>
        <w:autoSpaceDN w:val="0"/>
        <w:adjustRightInd w:val="0"/>
        <w:spacing w:after="0"/>
        <w:jc w:val="center"/>
        <w:rPr>
          <w:rFonts w:eastAsia="TimesNewRomanPSMT"/>
          <w:b/>
        </w:rPr>
      </w:pPr>
      <w:r w:rsidRPr="00205605">
        <w:rPr>
          <w:rFonts w:eastAsia="TimesNewRomanPSMT"/>
          <w:b/>
        </w:rPr>
        <w:t xml:space="preserve">Yu.M. Lankin, </w:t>
      </w:r>
      <w:r>
        <w:rPr>
          <w:b/>
          <w:bdr w:val="single" w:sz="4" w:space="0" w:color="auto"/>
          <w:lang w:val="en-US"/>
        </w:rPr>
        <w:t>O</w:t>
      </w:r>
      <w:r w:rsidRPr="003268D3">
        <w:rPr>
          <w:b/>
          <w:bdr w:val="single" w:sz="4" w:space="0" w:color="auto"/>
        </w:rPr>
        <w:t>.</w:t>
      </w:r>
      <w:r>
        <w:rPr>
          <w:b/>
          <w:bdr w:val="single" w:sz="4" w:space="0" w:color="auto"/>
          <w:lang w:val="en-US"/>
        </w:rPr>
        <w:t>P</w:t>
      </w:r>
      <w:r w:rsidRPr="003268D3">
        <w:rPr>
          <w:b/>
          <w:bdr w:val="single" w:sz="4" w:space="0" w:color="auto"/>
        </w:rPr>
        <w:t xml:space="preserve">. </w:t>
      </w:r>
      <w:r>
        <w:rPr>
          <w:b/>
          <w:bdr w:val="single" w:sz="4" w:space="0" w:color="auto"/>
          <w:lang w:val="en-US"/>
        </w:rPr>
        <w:t>Bondarenko</w:t>
      </w:r>
      <w:r w:rsidRPr="003268D3">
        <w:rPr>
          <w:b/>
          <w:bdr w:val="single" w:sz="4" w:space="0" w:color="auto"/>
        </w:rPr>
        <w:t>,</w:t>
      </w:r>
      <w:r w:rsidRPr="003268D3">
        <w:rPr>
          <w:b/>
        </w:rPr>
        <w:t xml:space="preserve"> </w:t>
      </w:r>
      <w:r w:rsidRPr="00205605">
        <w:rPr>
          <w:rFonts w:eastAsia="TimesNewRomanPSMT"/>
          <w:b/>
        </w:rPr>
        <w:t>V.G. Tyukalov, V.G. Solovyov, I.Yu. Romanova</w:t>
      </w:r>
    </w:p>
    <w:p w:rsidR="00BA1D89" w:rsidRPr="00205605" w:rsidRDefault="00BA1D89" w:rsidP="006A27C4">
      <w:pPr>
        <w:autoSpaceDE w:val="0"/>
        <w:autoSpaceDN w:val="0"/>
        <w:adjustRightInd w:val="0"/>
        <w:spacing w:after="0"/>
        <w:jc w:val="center"/>
        <w:rPr>
          <w:rFonts w:eastAsia="TimesNewRomanPSMT"/>
        </w:rPr>
      </w:pPr>
      <w:r w:rsidRPr="00205605">
        <w:rPr>
          <w:rFonts w:eastAsia="TimesNewRomanPSMT"/>
        </w:rPr>
        <w:t>E.О. Paton Electric Welding Institute of NASU. 11 Kazymyr Malevych Str., 03150, Kyiv, Ukraine.</w:t>
      </w:r>
    </w:p>
    <w:p w:rsidR="00BA1D89" w:rsidRPr="00205605" w:rsidRDefault="00BA1D89" w:rsidP="006A27C4">
      <w:pPr>
        <w:autoSpaceDE w:val="0"/>
        <w:autoSpaceDN w:val="0"/>
        <w:adjustRightInd w:val="0"/>
        <w:spacing w:after="0"/>
        <w:jc w:val="center"/>
      </w:pPr>
      <w:r w:rsidRPr="00205605">
        <w:t>E-mail:</w:t>
      </w:r>
      <w:r w:rsidRPr="005002DE">
        <w:t xml:space="preserve"> </w:t>
      </w:r>
      <w:hyperlink r:id="rId20" w:history="1">
        <w:r w:rsidRPr="005002DE">
          <w:rPr>
            <w:rStyle w:val="Hyperlink"/>
            <w:color w:val="auto"/>
            <w:u w:val="none"/>
          </w:rPr>
          <w:t>hhsova@gmail.com</w:t>
        </w:r>
      </w:hyperlink>
    </w:p>
    <w:p w:rsidR="00BA1D89" w:rsidRPr="00205605" w:rsidRDefault="00BA1D89" w:rsidP="006A27C4">
      <w:pPr>
        <w:spacing w:after="0"/>
        <w:ind w:firstLine="709"/>
        <w:jc w:val="center"/>
      </w:pPr>
    </w:p>
    <w:p w:rsidR="00BA1D89" w:rsidRDefault="00BA1D89" w:rsidP="006A27C4">
      <w:pPr>
        <w:jc w:val="both"/>
        <w:rPr>
          <w:rFonts w:eastAsia="TimesNewRomanPSMT"/>
        </w:rPr>
      </w:pPr>
      <w:r w:rsidRPr="007232BC">
        <w:rPr>
          <w:lang w:val="en-US"/>
        </w:rPr>
        <w:t xml:space="preserve">It is important to determine the conditions for the formation of a welded joint using a forced change in the nature of the behavior of the melt and heat fluxes in the slag bath as a result of changing the path of current passage through the melt. The creation of such conditions in the case of an EWZ with a bifilar power supply circuit with an equalizing wire will significantly redistribute the thermal field of the slag pool, which, in turn, should lead to a change in the depth of penetration of the edges of the product and an improvement in the character of crystallization of the weld metal. It is shown that with bifilar ESP it is possible to significantly improve the energy parameters of the process with a significant increase in the linear welding speed and with a smaller gap between the edges. </w:t>
      </w:r>
      <w:r w:rsidRPr="00B77128">
        <w:rPr>
          <w:lang w:val="en-US"/>
        </w:rPr>
        <w:t xml:space="preserve">The thinner macrostructure of the seams executed according to the bifilar feeding scheme is noted. </w:t>
      </w:r>
      <w:r w:rsidRPr="007232BC">
        <w:rPr>
          <w:lang w:val="en-US"/>
        </w:rPr>
        <w:t>In addition, the power factor of the installation increases dramatically.</w:t>
      </w:r>
      <w:r w:rsidRPr="007232BC">
        <w:t xml:space="preserve"> </w:t>
      </w:r>
      <w:r>
        <w:rPr>
          <w:rFonts w:eastAsia="TimesNewRomanPSMT"/>
        </w:rPr>
        <w:t>7</w:t>
      </w:r>
      <w:r w:rsidRPr="00205605">
        <w:rPr>
          <w:rFonts w:eastAsia="TimesNewRomanPSMT"/>
        </w:rPr>
        <w:t xml:space="preserve"> Ref., 1 </w:t>
      </w:r>
      <w:r w:rsidRPr="00205605">
        <w:t xml:space="preserve">Tabl., </w:t>
      </w:r>
      <w:r>
        <w:rPr>
          <w:rFonts w:eastAsia="TimesNewRomanPSMT"/>
        </w:rPr>
        <w:t>5 Fig</w:t>
      </w:r>
    </w:p>
    <w:p w:rsidR="00BA1D89" w:rsidRPr="002A33DF" w:rsidRDefault="00BA1D89" w:rsidP="002A33DF">
      <w:pPr>
        <w:pStyle w:val="HTMLPreformatted"/>
        <w:rPr>
          <w:rFonts w:ascii="Times New Roman" w:hAnsi="Times New Roman" w:cs="Times New Roman"/>
          <w:i/>
          <w:sz w:val="24"/>
          <w:szCs w:val="24"/>
        </w:rPr>
      </w:pPr>
      <w:r w:rsidRPr="002A33DF">
        <w:rPr>
          <w:rStyle w:val="jlqj4b"/>
          <w:rFonts w:ascii="Times New Roman" w:hAnsi="Times New Roman"/>
          <w:i/>
          <w:sz w:val="24"/>
          <w:szCs w:val="24"/>
        </w:rPr>
        <w:t xml:space="preserve">Keywords: electroslag welding, bifilar power supply circuit, </w:t>
      </w:r>
      <w:r w:rsidRPr="002A33DF">
        <w:rPr>
          <w:rStyle w:val="y2iqfc"/>
          <w:rFonts w:ascii="Times New Roman" w:hAnsi="Times New Roman"/>
          <w:i/>
          <w:sz w:val="24"/>
          <w:szCs w:val="24"/>
          <w:lang/>
        </w:rPr>
        <w:t>edge penetration</w:t>
      </w:r>
      <w:r w:rsidRPr="002A33DF">
        <w:rPr>
          <w:rStyle w:val="y2iqfc"/>
          <w:rFonts w:ascii="Times New Roman" w:hAnsi="Times New Roman"/>
          <w:i/>
          <w:sz w:val="24"/>
          <w:szCs w:val="24"/>
        </w:rPr>
        <w:t>,</w:t>
      </w:r>
    </w:p>
    <w:p w:rsidR="00BA1D89" w:rsidRPr="002A33DF" w:rsidRDefault="00BA1D89" w:rsidP="002A33DF">
      <w:pPr>
        <w:pStyle w:val="HTMLPreformatted"/>
        <w:rPr>
          <w:rFonts w:ascii="Times New Roman" w:hAnsi="Times New Roman" w:cs="Times New Roman"/>
          <w:i/>
          <w:sz w:val="24"/>
          <w:szCs w:val="24"/>
        </w:rPr>
      </w:pPr>
      <w:r w:rsidRPr="002A33DF">
        <w:rPr>
          <w:rStyle w:val="jlqj4b"/>
          <w:rFonts w:ascii="Times New Roman" w:hAnsi="Times New Roman"/>
          <w:i/>
          <w:sz w:val="24"/>
          <w:szCs w:val="24"/>
          <w:lang w:val="en-US"/>
        </w:rPr>
        <w:t xml:space="preserve">power factor, </w:t>
      </w:r>
      <w:r w:rsidRPr="002A33DF">
        <w:rPr>
          <w:rStyle w:val="y2iqfc"/>
          <w:rFonts w:ascii="Times New Roman" w:hAnsi="Times New Roman"/>
          <w:i/>
          <w:sz w:val="24"/>
          <w:szCs w:val="24"/>
          <w:lang/>
        </w:rPr>
        <w:t>process stability</w:t>
      </w:r>
    </w:p>
    <w:sectPr w:rsidR="00BA1D89" w:rsidRPr="002A33DF" w:rsidSect="001A187F">
      <w:pgSz w:w="11906" w:h="16838"/>
      <w:pgMar w:top="850" w:right="850" w:bottom="850"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0A5633"/>
    <w:multiLevelType w:val="hybridMultilevel"/>
    <w:tmpl w:val="873A1F1E"/>
    <w:lvl w:ilvl="0" w:tplc="054C8172">
      <w:numFmt w:val="bullet"/>
      <w:lvlText w:val="–"/>
      <w:lvlJc w:val="left"/>
      <w:pPr>
        <w:ind w:left="1020" w:hanging="360"/>
      </w:pPr>
      <w:rPr>
        <w:rFonts w:ascii="Times New Roman" w:eastAsia="Times New Roman" w:hAnsi="Times New Roman" w:hint="default"/>
      </w:rPr>
    </w:lvl>
    <w:lvl w:ilvl="1" w:tplc="04190003" w:tentative="1">
      <w:start w:val="1"/>
      <w:numFmt w:val="bullet"/>
      <w:lvlText w:val="o"/>
      <w:lvlJc w:val="left"/>
      <w:pPr>
        <w:ind w:left="1740" w:hanging="360"/>
      </w:pPr>
      <w:rPr>
        <w:rFonts w:ascii="Courier New" w:hAnsi="Courier New" w:hint="default"/>
      </w:rPr>
    </w:lvl>
    <w:lvl w:ilvl="2" w:tplc="04190005" w:tentative="1">
      <w:start w:val="1"/>
      <w:numFmt w:val="bullet"/>
      <w:lvlText w:val=""/>
      <w:lvlJc w:val="left"/>
      <w:pPr>
        <w:ind w:left="2460" w:hanging="360"/>
      </w:pPr>
      <w:rPr>
        <w:rFonts w:ascii="Wingdings" w:hAnsi="Wingdings" w:hint="default"/>
      </w:rPr>
    </w:lvl>
    <w:lvl w:ilvl="3" w:tplc="04190001" w:tentative="1">
      <w:start w:val="1"/>
      <w:numFmt w:val="bullet"/>
      <w:lvlText w:val=""/>
      <w:lvlJc w:val="left"/>
      <w:pPr>
        <w:ind w:left="3180" w:hanging="360"/>
      </w:pPr>
      <w:rPr>
        <w:rFonts w:ascii="Symbol" w:hAnsi="Symbol" w:hint="default"/>
      </w:rPr>
    </w:lvl>
    <w:lvl w:ilvl="4" w:tplc="04190003" w:tentative="1">
      <w:start w:val="1"/>
      <w:numFmt w:val="bullet"/>
      <w:lvlText w:val="o"/>
      <w:lvlJc w:val="left"/>
      <w:pPr>
        <w:ind w:left="3900" w:hanging="360"/>
      </w:pPr>
      <w:rPr>
        <w:rFonts w:ascii="Courier New" w:hAnsi="Courier New" w:hint="default"/>
      </w:rPr>
    </w:lvl>
    <w:lvl w:ilvl="5" w:tplc="04190005" w:tentative="1">
      <w:start w:val="1"/>
      <w:numFmt w:val="bullet"/>
      <w:lvlText w:val=""/>
      <w:lvlJc w:val="left"/>
      <w:pPr>
        <w:ind w:left="4620" w:hanging="360"/>
      </w:pPr>
      <w:rPr>
        <w:rFonts w:ascii="Wingdings" w:hAnsi="Wingdings" w:hint="default"/>
      </w:rPr>
    </w:lvl>
    <w:lvl w:ilvl="6" w:tplc="04190001" w:tentative="1">
      <w:start w:val="1"/>
      <w:numFmt w:val="bullet"/>
      <w:lvlText w:val=""/>
      <w:lvlJc w:val="left"/>
      <w:pPr>
        <w:ind w:left="5340" w:hanging="360"/>
      </w:pPr>
      <w:rPr>
        <w:rFonts w:ascii="Symbol" w:hAnsi="Symbol" w:hint="default"/>
      </w:rPr>
    </w:lvl>
    <w:lvl w:ilvl="7" w:tplc="04190003" w:tentative="1">
      <w:start w:val="1"/>
      <w:numFmt w:val="bullet"/>
      <w:lvlText w:val="o"/>
      <w:lvlJc w:val="left"/>
      <w:pPr>
        <w:ind w:left="6060" w:hanging="360"/>
      </w:pPr>
      <w:rPr>
        <w:rFonts w:ascii="Courier New" w:hAnsi="Courier New" w:hint="default"/>
      </w:rPr>
    </w:lvl>
    <w:lvl w:ilvl="8" w:tplc="04190005" w:tentative="1">
      <w:start w:val="1"/>
      <w:numFmt w:val="bullet"/>
      <w:lvlText w:val=""/>
      <w:lvlJc w:val="left"/>
      <w:pPr>
        <w:ind w:left="67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zoom w:percent="150"/>
  <w:defaultTabStop w:val="708"/>
  <w:hyphenationZone w:val="425"/>
  <w:characterSpacingControl w:val="doNotCompress"/>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3D4734"/>
    <w:rsid w:val="0014105D"/>
    <w:rsid w:val="001A187F"/>
    <w:rsid w:val="001A78D9"/>
    <w:rsid w:val="001B6968"/>
    <w:rsid w:val="001C5666"/>
    <w:rsid w:val="001D3FFB"/>
    <w:rsid w:val="001F7F87"/>
    <w:rsid w:val="00205605"/>
    <w:rsid w:val="00222799"/>
    <w:rsid w:val="00255741"/>
    <w:rsid w:val="002A33DF"/>
    <w:rsid w:val="003268D3"/>
    <w:rsid w:val="00327468"/>
    <w:rsid w:val="00393A62"/>
    <w:rsid w:val="003C17D9"/>
    <w:rsid w:val="003D4734"/>
    <w:rsid w:val="00423B31"/>
    <w:rsid w:val="004A3349"/>
    <w:rsid w:val="004E6DFD"/>
    <w:rsid w:val="004E75B5"/>
    <w:rsid w:val="004F1CDB"/>
    <w:rsid w:val="005002DE"/>
    <w:rsid w:val="00515700"/>
    <w:rsid w:val="00542636"/>
    <w:rsid w:val="00575A77"/>
    <w:rsid w:val="00597B69"/>
    <w:rsid w:val="005A7ECC"/>
    <w:rsid w:val="005C7308"/>
    <w:rsid w:val="00666F3B"/>
    <w:rsid w:val="006A27C4"/>
    <w:rsid w:val="00714A79"/>
    <w:rsid w:val="007232BC"/>
    <w:rsid w:val="00735C1A"/>
    <w:rsid w:val="00750246"/>
    <w:rsid w:val="00786AB7"/>
    <w:rsid w:val="008027BD"/>
    <w:rsid w:val="00816CA6"/>
    <w:rsid w:val="00836D6E"/>
    <w:rsid w:val="00847987"/>
    <w:rsid w:val="00905F2E"/>
    <w:rsid w:val="009206E8"/>
    <w:rsid w:val="009309D8"/>
    <w:rsid w:val="00A62E53"/>
    <w:rsid w:val="00A75AF2"/>
    <w:rsid w:val="00A83B82"/>
    <w:rsid w:val="00AB7989"/>
    <w:rsid w:val="00AC6177"/>
    <w:rsid w:val="00AD001F"/>
    <w:rsid w:val="00B37978"/>
    <w:rsid w:val="00B63DDA"/>
    <w:rsid w:val="00B77128"/>
    <w:rsid w:val="00BA1D89"/>
    <w:rsid w:val="00BE204A"/>
    <w:rsid w:val="00BF4202"/>
    <w:rsid w:val="00C531AE"/>
    <w:rsid w:val="00C63366"/>
    <w:rsid w:val="00C83CC3"/>
    <w:rsid w:val="00D517DE"/>
    <w:rsid w:val="00DA611D"/>
    <w:rsid w:val="00DD2835"/>
    <w:rsid w:val="00FA07C5"/>
    <w:rsid w:val="00FD1ED7"/>
    <w:rsid w:val="00FE3C6E"/>
  </w:rsids>
  <m:mathPr>
    <m:mathFont m:val="Cambria Math"/>
    <m:brkBin m:val="before"/>
    <m:brkBinSub m:val="--"/>
    <m:smallFrac m:val="off"/>
    <m:dispDef/>
    <m:lMargin m:val="0"/>
    <m:rMargin m:val="0"/>
    <m:defJc m:val="centerGroup"/>
    <m:wrapIndent m:val="1440"/>
    <m:intLim m:val="subSup"/>
    <m:naryLim m:val="undOvr"/>
  </m:mathPr>
  <w:uiCompat97To2003/>
  <w:themeFontLang w:val="uk-UA"/>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sz w:val="22"/>
        <w:szCs w:val="22"/>
        <w:lang w:val="uk-UA" w:eastAsia="uk-UA"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semiHidden="0" w:uiPriority="0" w:unhideWhenUsed="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187F"/>
    <w:pPr>
      <w:spacing w:after="200" w:line="276" w:lineRule="auto"/>
    </w:pPr>
    <w:rPr>
      <w:sz w:val="24"/>
      <w:szCs w:val="24"/>
      <w:lang w:eastAsia="en-US"/>
    </w:rPr>
  </w:style>
  <w:style w:type="paragraph" w:styleId="Heading8">
    <w:name w:val="heading 8"/>
    <w:basedOn w:val="Normal"/>
    <w:next w:val="Normal"/>
    <w:link w:val="Heading8Char"/>
    <w:uiPriority w:val="99"/>
    <w:qFormat/>
    <w:rsid w:val="00A83B82"/>
    <w:pPr>
      <w:keepNext/>
      <w:spacing w:after="0" w:line="240" w:lineRule="auto"/>
      <w:ind w:firstLine="540"/>
      <w:jc w:val="both"/>
      <w:outlineLvl w:val="7"/>
    </w:pPr>
    <w:rPr>
      <w:rFonts w:eastAsia="Times New Roman"/>
      <w:b/>
      <w:bCs/>
      <w:sz w:val="28"/>
      <w:lang w:val="ru-RU" w:eastAsia="ru-RU"/>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basedOn w:val="DefaultParagraphFont"/>
    <w:link w:val="Heading8"/>
    <w:uiPriority w:val="99"/>
    <w:locked/>
    <w:rsid w:val="00A83B82"/>
    <w:rPr>
      <w:rFonts w:eastAsia="Times New Roman" w:cs="Times New Roman"/>
      <w:b/>
      <w:bCs/>
      <w:sz w:val="28"/>
      <w:lang w:val="ru-RU" w:eastAsia="ru-RU"/>
    </w:rPr>
  </w:style>
  <w:style w:type="paragraph" w:styleId="BalloonText">
    <w:name w:val="Balloon Text"/>
    <w:basedOn w:val="Normal"/>
    <w:link w:val="BalloonTextChar"/>
    <w:uiPriority w:val="99"/>
    <w:semiHidden/>
    <w:rsid w:val="003D47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3D4734"/>
    <w:rPr>
      <w:rFonts w:ascii="Tahoma" w:hAnsi="Tahoma" w:cs="Tahoma"/>
      <w:sz w:val="16"/>
      <w:szCs w:val="16"/>
    </w:rPr>
  </w:style>
  <w:style w:type="paragraph" w:styleId="BodyTextIndent">
    <w:name w:val="Body Text Indent"/>
    <w:basedOn w:val="Normal"/>
    <w:link w:val="BodyTextIndentChar"/>
    <w:uiPriority w:val="99"/>
    <w:rsid w:val="001D3FFB"/>
    <w:pPr>
      <w:spacing w:after="0" w:line="240" w:lineRule="auto"/>
      <w:ind w:firstLine="540"/>
      <w:jc w:val="both"/>
    </w:pPr>
    <w:rPr>
      <w:rFonts w:eastAsia="Times New Roman"/>
      <w:sz w:val="28"/>
      <w:lang w:eastAsia="ru-RU"/>
    </w:rPr>
  </w:style>
  <w:style w:type="character" w:customStyle="1" w:styleId="BodyTextIndentChar">
    <w:name w:val="Body Text Indent Char"/>
    <w:basedOn w:val="DefaultParagraphFont"/>
    <w:link w:val="BodyTextIndent"/>
    <w:uiPriority w:val="99"/>
    <w:locked/>
    <w:rsid w:val="001D3FFB"/>
    <w:rPr>
      <w:rFonts w:eastAsia="Times New Roman" w:cs="Times New Roman"/>
      <w:sz w:val="28"/>
      <w:lang w:eastAsia="ru-RU"/>
    </w:rPr>
  </w:style>
  <w:style w:type="table" w:styleId="TableGrid">
    <w:name w:val="Table Grid"/>
    <w:basedOn w:val="TableNormal"/>
    <w:uiPriority w:val="99"/>
    <w:rsid w:val="001D3FFB"/>
    <w:rPr>
      <w:rFonts w:ascii="Calibri" w:hAnsi="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rvts23">
    <w:name w:val="rvts23"/>
    <w:basedOn w:val="DefaultParagraphFont"/>
    <w:uiPriority w:val="99"/>
    <w:rsid w:val="001D3FFB"/>
    <w:rPr>
      <w:rFonts w:cs="Times New Roman"/>
    </w:rPr>
  </w:style>
  <w:style w:type="paragraph" w:styleId="ListParagraph">
    <w:name w:val="List Paragraph"/>
    <w:basedOn w:val="Normal"/>
    <w:uiPriority w:val="99"/>
    <w:qFormat/>
    <w:rsid w:val="001D3FFB"/>
    <w:pPr>
      <w:ind w:left="720"/>
      <w:contextualSpacing/>
    </w:pPr>
  </w:style>
  <w:style w:type="paragraph" w:customStyle="1" w:styleId="1">
    <w:name w:val="Звичайний1"/>
    <w:uiPriority w:val="99"/>
    <w:rsid w:val="00A83B82"/>
    <w:pPr>
      <w:spacing w:line="276" w:lineRule="auto"/>
    </w:pPr>
    <w:rPr>
      <w:rFonts w:ascii="Arial" w:hAnsi="Arial" w:cs="Arial"/>
    </w:rPr>
  </w:style>
  <w:style w:type="character" w:customStyle="1" w:styleId="tlid-translation">
    <w:name w:val="tlid-translation"/>
    <w:basedOn w:val="DefaultParagraphFont"/>
    <w:uiPriority w:val="99"/>
    <w:rsid w:val="00A83B82"/>
    <w:rPr>
      <w:rFonts w:cs="Times New Roman"/>
    </w:rPr>
  </w:style>
  <w:style w:type="character" w:styleId="Hyperlink">
    <w:name w:val="Hyperlink"/>
    <w:basedOn w:val="DefaultParagraphFont"/>
    <w:uiPriority w:val="99"/>
    <w:rsid w:val="006A27C4"/>
    <w:rPr>
      <w:rFonts w:cs="Times New Roman"/>
      <w:color w:val="0000FF"/>
      <w:u w:val="single"/>
    </w:rPr>
  </w:style>
  <w:style w:type="paragraph" w:customStyle="1" w:styleId="10">
    <w:name w:val="Обычный1"/>
    <w:uiPriority w:val="99"/>
    <w:rsid w:val="006A27C4"/>
    <w:pPr>
      <w:spacing w:line="276" w:lineRule="auto"/>
    </w:pPr>
    <w:rPr>
      <w:rFonts w:ascii="Arial" w:hAnsi="Arial" w:cs="Arial"/>
    </w:rPr>
  </w:style>
  <w:style w:type="character" w:customStyle="1" w:styleId="jlqj4b">
    <w:name w:val="jlqj4b"/>
    <w:basedOn w:val="DefaultParagraphFont"/>
    <w:uiPriority w:val="99"/>
    <w:rsid w:val="006A27C4"/>
    <w:rPr>
      <w:rFonts w:cs="Times New Roman"/>
    </w:rPr>
  </w:style>
  <w:style w:type="paragraph" w:customStyle="1" w:styleId="11">
    <w:name w:val="Звичайний11"/>
    <w:uiPriority w:val="99"/>
    <w:rsid w:val="006A27C4"/>
    <w:pPr>
      <w:spacing w:line="276" w:lineRule="auto"/>
    </w:pPr>
    <w:rPr>
      <w:rFonts w:ascii="Arial" w:eastAsia="Times New Roman" w:hAnsi="Arial" w:cs="Arial"/>
    </w:rPr>
  </w:style>
  <w:style w:type="paragraph" w:styleId="HTMLPreformatted">
    <w:name w:val="HTML Preformatted"/>
    <w:basedOn w:val="Normal"/>
    <w:link w:val="HTMLPreformattedChar"/>
    <w:uiPriority w:val="99"/>
    <w:rsid w:val="002A33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eastAsia="uk-UA"/>
    </w:rPr>
  </w:style>
  <w:style w:type="character" w:customStyle="1" w:styleId="HTMLPreformattedChar">
    <w:name w:val="HTML Preformatted Char"/>
    <w:basedOn w:val="DefaultParagraphFont"/>
    <w:link w:val="HTMLPreformatted"/>
    <w:uiPriority w:val="99"/>
    <w:semiHidden/>
    <w:rsid w:val="000D074E"/>
    <w:rPr>
      <w:rFonts w:ascii="Courier New" w:hAnsi="Courier New" w:cs="Courier New"/>
      <w:sz w:val="20"/>
      <w:szCs w:val="20"/>
      <w:lang w:eastAsia="en-US"/>
    </w:rPr>
  </w:style>
  <w:style w:type="character" w:customStyle="1" w:styleId="y2iqfc">
    <w:name w:val="y2iqfc"/>
    <w:basedOn w:val="DefaultParagraphFont"/>
    <w:uiPriority w:val="99"/>
    <w:rsid w:val="002A33DF"/>
    <w:rPr>
      <w:rFonts w:cs="Times New Roman"/>
    </w:rPr>
  </w:style>
</w:styles>
</file>

<file path=word/webSettings.xml><?xml version="1.0" encoding="utf-8"?>
<w:webSettings xmlns:r="http://schemas.openxmlformats.org/officeDocument/2006/relationships" xmlns:w="http://schemas.openxmlformats.org/wordprocessingml/2006/main">
  <w:divs>
    <w:div w:id="2110656734">
      <w:marLeft w:val="0"/>
      <w:marRight w:val="0"/>
      <w:marTop w:val="0"/>
      <w:marBottom w:val="0"/>
      <w:divBdr>
        <w:top w:val="none" w:sz="0" w:space="0" w:color="auto"/>
        <w:left w:val="none" w:sz="0" w:space="0" w:color="auto"/>
        <w:bottom w:val="none" w:sz="0" w:space="0" w:color="auto"/>
        <w:right w:val="none" w:sz="0" w:space="0" w:color="auto"/>
      </w:divBdr>
    </w:div>
    <w:div w:id="2110656735">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mailto:hhsova@gmail.com"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orcid.org/0000-0001-6306-8086"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doi.org/10.37434/as2021.11.05"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36</TotalTime>
  <Pages>7</Pages>
  <Words>8957</Words>
  <Characters>5106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Ланкін Ю</dc:title>
  <dc:subject/>
  <dc:creator>Юрий</dc:creator>
  <cp:keywords/>
  <dc:description/>
  <cp:lastModifiedBy>User</cp:lastModifiedBy>
  <cp:revision>8</cp:revision>
  <dcterms:created xsi:type="dcterms:W3CDTF">2021-12-06T07:29:00Z</dcterms:created>
  <dcterms:modified xsi:type="dcterms:W3CDTF">2021-12-06T08:15:00Z</dcterms:modified>
</cp:coreProperties>
</file>