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DCB18" w14:textId="77777777" w:rsidR="00384055" w:rsidRDefault="00384055"/>
    <w:p w14:paraId="28153C33" w14:textId="77777777" w:rsidR="00384055" w:rsidRDefault="00384055"/>
    <w:p w14:paraId="51B33A55" w14:textId="77777777" w:rsidR="00384055" w:rsidRDefault="00384055"/>
    <w:p w14:paraId="63D1A57F" w14:textId="77777777" w:rsidR="00384055" w:rsidRDefault="00384055"/>
    <w:p w14:paraId="7CC6D213" w14:textId="77777777" w:rsidR="00384055" w:rsidRDefault="00384055"/>
    <w:p w14:paraId="7276140B" w14:textId="77777777" w:rsidR="00384055" w:rsidRDefault="00384055"/>
    <w:p w14:paraId="36EBCEA0" w14:textId="77777777" w:rsidR="00384055" w:rsidRDefault="00311AE3">
      <w:pPr>
        <w:spacing w:after="360" w:line="336" w:lineRule="auto"/>
        <w:jc w:val="center"/>
      </w:pPr>
      <w:r>
        <w:rPr>
          <w:rFonts w:eastAsia="黑体"/>
          <w:b/>
          <w:sz w:val="40"/>
        </w:rPr>
        <w:t>面向预训练视觉</w:t>
      </w:r>
      <w:r>
        <w:rPr>
          <w:rFonts w:eastAsia="黑体"/>
          <w:b/>
          <w:sz w:val="40"/>
        </w:rPr>
        <w:t>Transformer</w:t>
      </w:r>
      <w:r>
        <w:rPr>
          <w:rFonts w:eastAsia="黑体"/>
          <w:b/>
          <w:sz w:val="40"/>
        </w:rPr>
        <w:t>的参数高效微调</w:t>
      </w:r>
      <w:r>
        <w:rPr>
          <w:rFonts w:eastAsia="黑体"/>
          <w:b/>
          <w:sz w:val="40"/>
        </w:rPr>
        <w:t>:</w:t>
      </w:r>
      <w:r>
        <w:rPr>
          <w:rFonts w:eastAsia="黑体"/>
          <w:b/>
          <w:sz w:val="40"/>
        </w:rPr>
        <w:t>跨方法、跨规模、跨数据集的系统研究与改进</w:t>
      </w:r>
    </w:p>
    <w:p w14:paraId="0F62A7DF" w14:textId="77777777" w:rsidR="00384055" w:rsidRDefault="00311AE3">
      <w:pPr>
        <w:spacing w:before="200"/>
        <w:jc w:val="center"/>
      </w:pPr>
      <w:r>
        <w:rPr>
          <w:sz w:val="28"/>
        </w:rPr>
        <w:t>《机器学习与深度学习》课程设计</w:t>
      </w:r>
    </w:p>
    <w:p w14:paraId="56CEBE06" w14:textId="77777777" w:rsidR="00384055" w:rsidRDefault="00311AE3">
      <w:pPr>
        <w:spacing w:before="200"/>
        <w:jc w:val="center"/>
      </w:pPr>
      <w:r>
        <w:rPr>
          <w:sz w:val="26"/>
        </w:rPr>
        <w:t>胡昊铭，</w:t>
      </w:r>
      <w:r>
        <w:rPr>
          <w:sz w:val="26"/>
        </w:rPr>
        <w:t>3024210028</w:t>
      </w:r>
    </w:p>
    <w:p w14:paraId="545CC5DE" w14:textId="77777777" w:rsidR="00384055" w:rsidRDefault="00311AE3">
      <w:pPr>
        <w:spacing w:before="200"/>
        <w:jc w:val="center"/>
      </w:pPr>
      <w:r>
        <w:rPr>
          <w:sz w:val="26"/>
        </w:rPr>
        <w:t xml:space="preserve">2026 </w:t>
      </w:r>
      <w:r>
        <w:rPr>
          <w:sz w:val="26"/>
        </w:rPr>
        <w:t>年</w:t>
      </w:r>
      <w:r>
        <w:rPr>
          <w:sz w:val="26"/>
        </w:rPr>
        <w:t xml:space="preserve"> 6 </w:t>
      </w:r>
      <w:r>
        <w:rPr>
          <w:sz w:val="26"/>
        </w:rPr>
        <w:t>月</w:t>
      </w:r>
    </w:p>
    <w:p w14:paraId="061FBFC0" w14:textId="77777777" w:rsidR="00384055" w:rsidRDefault="00311AE3">
      <w:r>
        <w:br w:type="page"/>
      </w:r>
    </w:p>
    <w:p w14:paraId="0B0BE406" w14:textId="77777777" w:rsidR="00384055" w:rsidRDefault="00311AE3">
      <w:pPr>
        <w:jc w:val="center"/>
      </w:pPr>
      <w:r>
        <w:rPr>
          <w:rFonts w:eastAsia="黑体"/>
          <w:b/>
          <w:sz w:val="32"/>
        </w:rPr>
        <w:lastRenderedPageBreak/>
        <w:t>目</w:t>
      </w:r>
      <w:r>
        <w:rPr>
          <w:rFonts w:eastAsia="黑体"/>
          <w:b/>
          <w:sz w:val="32"/>
        </w:rPr>
        <w:t xml:space="preserve">  </w:t>
      </w:r>
      <w:r>
        <w:rPr>
          <w:rFonts w:eastAsia="黑体"/>
          <w:b/>
          <w:sz w:val="32"/>
        </w:rPr>
        <w:t>录</w:t>
      </w:r>
    </w:p>
    <w:p w14:paraId="51A2661F" w14:textId="252EDCFF" w:rsidR="008A5B7E" w:rsidRDefault="00311AE3">
      <w:pPr>
        <w:pStyle w:val="TOC1"/>
        <w:tabs>
          <w:tab w:val="right" w:leader="dot" w:pos="9062"/>
        </w:tabs>
        <w:rPr>
          <w:rFonts w:asciiTheme="minorHAnsi" w:eastAsiaTheme="minorEastAsia" w:hAnsiTheme="minorHAnsi"/>
          <w:noProof/>
          <w:kern w:val="2"/>
          <w:sz w:val="22"/>
          <w:szCs w:val="24"/>
          <w:lang w:eastAsia="zh-CN"/>
          <w14:ligatures w14:val="standardContextual"/>
        </w:rPr>
      </w:pPr>
      <w:r>
        <w:fldChar w:fldCharType="begin"/>
      </w:r>
      <w:r>
        <w:instrText>TOC \o "1-2" \h \z \u</w:instrText>
      </w:r>
      <w:r>
        <w:fldChar w:fldCharType="separate"/>
      </w:r>
      <w:hyperlink w:anchor="_Toc233361871" w:history="1">
        <w:r w:rsidR="008A5B7E" w:rsidRPr="003F3FEE">
          <w:rPr>
            <w:rStyle w:val="aff9"/>
            <w:rFonts w:eastAsia="黑体"/>
            <w:noProof/>
          </w:rPr>
          <w:t>摘要</w:t>
        </w:r>
        <w:r w:rsidR="008A5B7E">
          <w:rPr>
            <w:noProof/>
            <w:webHidden/>
          </w:rPr>
          <w:tab/>
        </w:r>
        <w:r w:rsidR="008A5B7E">
          <w:rPr>
            <w:noProof/>
            <w:webHidden/>
          </w:rPr>
          <w:fldChar w:fldCharType="begin"/>
        </w:r>
        <w:r w:rsidR="008A5B7E">
          <w:rPr>
            <w:noProof/>
            <w:webHidden/>
          </w:rPr>
          <w:instrText xml:space="preserve"> PAGEREF _Toc233361871 \h </w:instrText>
        </w:r>
        <w:r w:rsidR="008A5B7E">
          <w:rPr>
            <w:noProof/>
            <w:webHidden/>
          </w:rPr>
        </w:r>
        <w:r w:rsidR="008A5B7E">
          <w:rPr>
            <w:noProof/>
            <w:webHidden/>
          </w:rPr>
          <w:fldChar w:fldCharType="separate"/>
        </w:r>
        <w:r w:rsidR="008A5B7E">
          <w:rPr>
            <w:noProof/>
            <w:webHidden/>
          </w:rPr>
          <w:t>6</w:t>
        </w:r>
        <w:r w:rsidR="008A5B7E">
          <w:rPr>
            <w:noProof/>
            <w:webHidden/>
          </w:rPr>
          <w:fldChar w:fldCharType="end"/>
        </w:r>
      </w:hyperlink>
    </w:p>
    <w:p w14:paraId="5E349125" w14:textId="7C2389F1"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872" w:history="1">
        <w:r w:rsidRPr="003F3FEE">
          <w:rPr>
            <w:rStyle w:val="aff9"/>
            <w:rFonts w:eastAsia="黑体"/>
            <w:noProof/>
          </w:rPr>
          <w:t xml:space="preserve">1. </w:t>
        </w:r>
        <w:r w:rsidRPr="003F3FEE">
          <w:rPr>
            <w:rStyle w:val="aff9"/>
            <w:rFonts w:eastAsia="黑体"/>
            <w:noProof/>
          </w:rPr>
          <w:t>引言</w:t>
        </w:r>
        <w:r>
          <w:rPr>
            <w:noProof/>
            <w:webHidden/>
          </w:rPr>
          <w:tab/>
        </w:r>
        <w:r>
          <w:rPr>
            <w:noProof/>
            <w:webHidden/>
          </w:rPr>
          <w:fldChar w:fldCharType="begin"/>
        </w:r>
        <w:r>
          <w:rPr>
            <w:noProof/>
            <w:webHidden/>
          </w:rPr>
          <w:instrText xml:space="preserve"> PAGEREF _Toc233361872 \h </w:instrText>
        </w:r>
        <w:r>
          <w:rPr>
            <w:noProof/>
            <w:webHidden/>
          </w:rPr>
        </w:r>
        <w:r>
          <w:rPr>
            <w:noProof/>
            <w:webHidden/>
          </w:rPr>
          <w:fldChar w:fldCharType="separate"/>
        </w:r>
        <w:r>
          <w:rPr>
            <w:noProof/>
            <w:webHidden/>
          </w:rPr>
          <w:t>6</w:t>
        </w:r>
        <w:r>
          <w:rPr>
            <w:noProof/>
            <w:webHidden/>
          </w:rPr>
          <w:fldChar w:fldCharType="end"/>
        </w:r>
      </w:hyperlink>
    </w:p>
    <w:p w14:paraId="21B12923" w14:textId="308061B1"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73" w:history="1">
        <w:r w:rsidRPr="003F3FEE">
          <w:rPr>
            <w:rStyle w:val="aff9"/>
            <w:rFonts w:eastAsia="黑体"/>
            <w:noProof/>
          </w:rPr>
          <w:t xml:space="preserve">1.1 </w:t>
        </w:r>
        <w:r w:rsidRPr="003F3FEE">
          <w:rPr>
            <w:rStyle w:val="aff9"/>
            <w:rFonts w:eastAsia="黑体"/>
            <w:noProof/>
          </w:rPr>
          <w:t>预训练</w:t>
        </w:r>
        <w:r w:rsidRPr="003F3FEE">
          <w:rPr>
            <w:rStyle w:val="aff9"/>
            <w:rFonts w:eastAsia="黑体"/>
            <w:noProof/>
          </w:rPr>
          <w:t>-</w:t>
        </w:r>
        <w:r w:rsidRPr="003F3FEE">
          <w:rPr>
            <w:rStyle w:val="aff9"/>
            <w:rFonts w:eastAsia="黑体"/>
            <w:noProof/>
          </w:rPr>
          <w:t>微调范式与视觉</w:t>
        </w:r>
        <w:r w:rsidRPr="003F3FEE">
          <w:rPr>
            <w:rStyle w:val="aff9"/>
            <w:rFonts w:eastAsia="黑体"/>
            <w:noProof/>
          </w:rPr>
          <w:t>Transformer</w:t>
        </w:r>
        <w:r w:rsidRPr="003F3FEE">
          <w:rPr>
            <w:rStyle w:val="aff9"/>
            <w:rFonts w:eastAsia="黑体"/>
            <w:noProof/>
          </w:rPr>
          <w:t>的崛起</w:t>
        </w:r>
        <w:r>
          <w:rPr>
            <w:noProof/>
            <w:webHidden/>
          </w:rPr>
          <w:tab/>
        </w:r>
        <w:r>
          <w:rPr>
            <w:noProof/>
            <w:webHidden/>
          </w:rPr>
          <w:fldChar w:fldCharType="begin"/>
        </w:r>
        <w:r>
          <w:rPr>
            <w:noProof/>
            <w:webHidden/>
          </w:rPr>
          <w:instrText xml:space="preserve"> PAGEREF _Toc233361873 \h </w:instrText>
        </w:r>
        <w:r>
          <w:rPr>
            <w:noProof/>
            <w:webHidden/>
          </w:rPr>
        </w:r>
        <w:r>
          <w:rPr>
            <w:noProof/>
            <w:webHidden/>
          </w:rPr>
          <w:fldChar w:fldCharType="separate"/>
        </w:r>
        <w:r>
          <w:rPr>
            <w:noProof/>
            <w:webHidden/>
          </w:rPr>
          <w:t>6</w:t>
        </w:r>
        <w:r>
          <w:rPr>
            <w:noProof/>
            <w:webHidden/>
          </w:rPr>
          <w:fldChar w:fldCharType="end"/>
        </w:r>
      </w:hyperlink>
    </w:p>
    <w:p w14:paraId="2483DE63" w14:textId="0837EBB9"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74" w:history="1">
        <w:r w:rsidRPr="003F3FEE">
          <w:rPr>
            <w:rStyle w:val="aff9"/>
            <w:rFonts w:eastAsia="黑体"/>
            <w:noProof/>
          </w:rPr>
          <w:t xml:space="preserve">1.2 </w:t>
        </w:r>
        <w:r w:rsidRPr="003F3FEE">
          <w:rPr>
            <w:rStyle w:val="aff9"/>
            <w:rFonts w:eastAsia="黑体"/>
            <w:noProof/>
          </w:rPr>
          <w:t>全量微调的三大痛点</w:t>
        </w:r>
        <w:r>
          <w:rPr>
            <w:noProof/>
            <w:webHidden/>
          </w:rPr>
          <w:tab/>
        </w:r>
        <w:r>
          <w:rPr>
            <w:noProof/>
            <w:webHidden/>
          </w:rPr>
          <w:fldChar w:fldCharType="begin"/>
        </w:r>
        <w:r>
          <w:rPr>
            <w:noProof/>
            <w:webHidden/>
          </w:rPr>
          <w:instrText xml:space="preserve"> PAGEREF _Toc233361874 \h </w:instrText>
        </w:r>
        <w:r>
          <w:rPr>
            <w:noProof/>
            <w:webHidden/>
          </w:rPr>
        </w:r>
        <w:r>
          <w:rPr>
            <w:noProof/>
            <w:webHidden/>
          </w:rPr>
          <w:fldChar w:fldCharType="separate"/>
        </w:r>
        <w:r>
          <w:rPr>
            <w:noProof/>
            <w:webHidden/>
          </w:rPr>
          <w:t>7</w:t>
        </w:r>
        <w:r>
          <w:rPr>
            <w:noProof/>
            <w:webHidden/>
          </w:rPr>
          <w:fldChar w:fldCharType="end"/>
        </w:r>
      </w:hyperlink>
    </w:p>
    <w:p w14:paraId="71F7380E" w14:textId="0D35E85E"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75" w:history="1">
        <w:r w:rsidRPr="003F3FEE">
          <w:rPr>
            <w:rStyle w:val="aff9"/>
            <w:rFonts w:eastAsia="黑体"/>
            <w:noProof/>
          </w:rPr>
          <w:t xml:space="preserve">1.3 </w:t>
        </w:r>
        <w:r w:rsidRPr="003F3FEE">
          <w:rPr>
            <w:rStyle w:val="aff9"/>
            <w:rFonts w:eastAsia="黑体"/>
            <w:noProof/>
          </w:rPr>
          <w:t>参数高效微调的动机与时代意义</w:t>
        </w:r>
        <w:r>
          <w:rPr>
            <w:noProof/>
            <w:webHidden/>
          </w:rPr>
          <w:tab/>
        </w:r>
        <w:r>
          <w:rPr>
            <w:noProof/>
            <w:webHidden/>
          </w:rPr>
          <w:fldChar w:fldCharType="begin"/>
        </w:r>
        <w:r>
          <w:rPr>
            <w:noProof/>
            <w:webHidden/>
          </w:rPr>
          <w:instrText xml:space="preserve"> PAGEREF _Toc233361875 \h </w:instrText>
        </w:r>
        <w:r>
          <w:rPr>
            <w:noProof/>
            <w:webHidden/>
          </w:rPr>
        </w:r>
        <w:r>
          <w:rPr>
            <w:noProof/>
            <w:webHidden/>
          </w:rPr>
          <w:fldChar w:fldCharType="separate"/>
        </w:r>
        <w:r>
          <w:rPr>
            <w:noProof/>
            <w:webHidden/>
          </w:rPr>
          <w:t>8</w:t>
        </w:r>
        <w:r>
          <w:rPr>
            <w:noProof/>
            <w:webHidden/>
          </w:rPr>
          <w:fldChar w:fldCharType="end"/>
        </w:r>
      </w:hyperlink>
    </w:p>
    <w:p w14:paraId="342E64DA" w14:textId="306B0325"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76" w:history="1">
        <w:r w:rsidRPr="003F3FEE">
          <w:rPr>
            <w:rStyle w:val="aff9"/>
            <w:rFonts w:eastAsia="黑体"/>
            <w:noProof/>
          </w:rPr>
          <w:t>1.4 PEFT</w:t>
        </w:r>
        <w:r w:rsidRPr="003F3FEE">
          <w:rPr>
            <w:rStyle w:val="aff9"/>
            <w:rFonts w:eastAsia="黑体"/>
            <w:noProof/>
          </w:rPr>
          <w:t>方法谱系简述</w:t>
        </w:r>
        <w:r>
          <w:rPr>
            <w:noProof/>
            <w:webHidden/>
          </w:rPr>
          <w:tab/>
        </w:r>
        <w:r>
          <w:rPr>
            <w:noProof/>
            <w:webHidden/>
          </w:rPr>
          <w:fldChar w:fldCharType="begin"/>
        </w:r>
        <w:r>
          <w:rPr>
            <w:noProof/>
            <w:webHidden/>
          </w:rPr>
          <w:instrText xml:space="preserve"> PAGEREF _Toc233361876 \h </w:instrText>
        </w:r>
        <w:r>
          <w:rPr>
            <w:noProof/>
            <w:webHidden/>
          </w:rPr>
        </w:r>
        <w:r>
          <w:rPr>
            <w:noProof/>
            <w:webHidden/>
          </w:rPr>
          <w:fldChar w:fldCharType="separate"/>
        </w:r>
        <w:r>
          <w:rPr>
            <w:noProof/>
            <w:webHidden/>
          </w:rPr>
          <w:t>8</w:t>
        </w:r>
        <w:r>
          <w:rPr>
            <w:noProof/>
            <w:webHidden/>
          </w:rPr>
          <w:fldChar w:fldCharType="end"/>
        </w:r>
      </w:hyperlink>
    </w:p>
    <w:p w14:paraId="72DFCB18" w14:textId="6B998380"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77" w:history="1">
        <w:r w:rsidRPr="003F3FEE">
          <w:rPr>
            <w:rStyle w:val="aff9"/>
            <w:rFonts w:eastAsia="黑体"/>
            <w:noProof/>
          </w:rPr>
          <w:t xml:space="preserve">1.5 </w:t>
        </w:r>
        <w:r w:rsidRPr="003F3FEE">
          <w:rPr>
            <w:rStyle w:val="aff9"/>
            <w:rFonts w:eastAsia="黑体"/>
            <w:noProof/>
          </w:rPr>
          <w:t>当前研究中的若干问题</w:t>
        </w:r>
        <w:r>
          <w:rPr>
            <w:noProof/>
            <w:webHidden/>
          </w:rPr>
          <w:tab/>
        </w:r>
        <w:r>
          <w:rPr>
            <w:noProof/>
            <w:webHidden/>
          </w:rPr>
          <w:fldChar w:fldCharType="begin"/>
        </w:r>
        <w:r>
          <w:rPr>
            <w:noProof/>
            <w:webHidden/>
          </w:rPr>
          <w:instrText xml:space="preserve"> PAGEREF _Toc233361877 \h </w:instrText>
        </w:r>
        <w:r>
          <w:rPr>
            <w:noProof/>
            <w:webHidden/>
          </w:rPr>
        </w:r>
        <w:r>
          <w:rPr>
            <w:noProof/>
            <w:webHidden/>
          </w:rPr>
          <w:fldChar w:fldCharType="separate"/>
        </w:r>
        <w:r>
          <w:rPr>
            <w:noProof/>
            <w:webHidden/>
          </w:rPr>
          <w:t>9</w:t>
        </w:r>
        <w:r>
          <w:rPr>
            <w:noProof/>
            <w:webHidden/>
          </w:rPr>
          <w:fldChar w:fldCharType="end"/>
        </w:r>
      </w:hyperlink>
    </w:p>
    <w:p w14:paraId="0E7F5800" w14:textId="4AC8DDB0"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878" w:history="1">
        <w:r w:rsidRPr="003F3FEE">
          <w:rPr>
            <w:rStyle w:val="aff9"/>
            <w:rFonts w:eastAsia="黑体"/>
            <w:noProof/>
          </w:rPr>
          <w:t xml:space="preserve">2. </w:t>
        </w:r>
        <w:r w:rsidRPr="003F3FEE">
          <w:rPr>
            <w:rStyle w:val="aff9"/>
            <w:rFonts w:eastAsia="黑体"/>
            <w:noProof/>
          </w:rPr>
          <w:t>相关工作</w:t>
        </w:r>
        <w:r>
          <w:rPr>
            <w:noProof/>
            <w:webHidden/>
          </w:rPr>
          <w:tab/>
        </w:r>
        <w:r>
          <w:rPr>
            <w:noProof/>
            <w:webHidden/>
          </w:rPr>
          <w:fldChar w:fldCharType="begin"/>
        </w:r>
        <w:r>
          <w:rPr>
            <w:noProof/>
            <w:webHidden/>
          </w:rPr>
          <w:instrText xml:space="preserve"> PAGEREF _Toc233361878 \h </w:instrText>
        </w:r>
        <w:r>
          <w:rPr>
            <w:noProof/>
            <w:webHidden/>
          </w:rPr>
        </w:r>
        <w:r>
          <w:rPr>
            <w:noProof/>
            <w:webHidden/>
          </w:rPr>
          <w:fldChar w:fldCharType="separate"/>
        </w:r>
        <w:r>
          <w:rPr>
            <w:noProof/>
            <w:webHidden/>
          </w:rPr>
          <w:t>11</w:t>
        </w:r>
        <w:r>
          <w:rPr>
            <w:noProof/>
            <w:webHidden/>
          </w:rPr>
          <w:fldChar w:fldCharType="end"/>
        </w:r>
      </w:hyperlink>
    </w:p>
    <w:p w14:paraId="465FAA47" w14:textId="33653F72"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79" w:history="1">
        <w:r w:rsidRPr="003F3FEE">
          <w:rPr>
            <w:rStyle w:val="aff9"/>
            <w:rFonts w:eastAsia="黑体"/>
            <w:noProof/>
          </w:rPr>
          <w:t xml:space="preserve">2.1 </w:t>
        </w:r>
        <w:r w:rsidRPr="003F3FEE">
          <w:rPr>
            <w:rStyle w:val="aff9"/>
            <w:rFonts w:eastAsia="黑体"/>
            <w:noProof/>
          </w:rPr>
          <w:t>视觉</w:t>
        </w:r>
        <w:r w:rsidRPr="003F3FEE">
          <w:rPr>
            <w:rStyle w:val="aff9"/>
            <w:rFonts w:eastAsia="黑体"/>
            <w:noProof/>
          </w:rPr>
          <w:t>Transformer</w:t>
        </w:r>
        <w:r w:rsidRPr="003F3FEE">
          <w:rPr>
            <w:rStyle w:val="aff9"/>
            <w:rFonts w:eastAsia="黑体"/>
            <w:noProof/>
          </w:rPr>
          <w:t>与迁移学习</w:t>
        </w:r>
        <w:r>
          <w:rPr>
            <w:noProof/>
            <w:webHidden/>
          </w:rPr>
          <w:tab/>
        </w:r>
        <w:r>
          <w:rPr>
            <w:noProof/>
            <w:webHidden/>
          </w:rPr>
          <w:fldChar w:fldCharType="begin"/>
        </w:r>
        <w:r>
          <w:rPr>
            <w:noProof/>
            <w:webHidden/>
          </w:rPr>
          <w:instrText xml:space="preserve"> PAGEREF _Toc233361879 \h </w:instrText>
        </w:r>
        <w:r>
          <w:rPr>
            <w:noProof/>
            <w:webHidden/>
          </w:rPr>
        </w:r>
        <w:r>
          <w:rPr>
            <w:noProof/>
            <w:webHidden/>
          </w:rPr>
          <w:fldChar w:fldCharType="separate"/>
        </w:r>
        <w:r>
          <w:rPr>
            <w:noProof/>
            <w:webHidden/>
          </w:rPr>
          <w:t>11</w:t>
        </w:r>
        <w:r>
          <w:rPr>
            <w:noProof/>
            <w:webHidden/>
          </w:rPr>
          <w:fldChar w:fldCharType="end"/>
        </w:r>
      </w:hyperlink>
    </w:p>
    <w:p w14:paraId="5F143B0F" w14:textId="7F5B3156"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80" w:history="1">
        <w:r w:rsidRPr="003F3FEE">
          <w:rPr>
            <w:rStyle w:val="aff9"/>
            <w:rFonts w:eastAsia="黑体"/>
            <w:noProof/>
          </w:rPr>
          <w:t xml:space="preserve">2.2 </w:t>
        </w:r>
        <w:r w:rsidRPr="003F3FEE">
          <w:rPr>
            <w:rStyle w:val="aff9"/>
            <w:rFonts w:eastAsia="黑体"/>
            <w:noProof/>
          </w:rPr>
          <w:t>参数选择类</w:t>
        </w:r>
        <w:r w:rsidRPr="003F3FEE">
          <w:rPr>
            <w:rStyle w:val="aff9"/>
            <w:rFonts w:eastAsia="黑体"/>
            <w:noProof/>
          </w:rPr>
          <w:t>PEFT</w:t>
        </w:r>
        <w:r>
          <w:rPr>
            <w:noProof/>
            <w:webHidden/>
          </w:rPr>
          <w:tab/>
        </w:r>
        <w:r>
          <w:rPr>
            <w:noProof/>
            <w:webHidden/>
          </w:rPr>
          <w:fldChar w:fldCharType="begin"/>
        </w:r>
        <w:r>
          <w:rPr>
            <w:noProof/>
            <w:webHidden/>
          </w:rPr>
          <w:instrText xml:space="preserve"> PAGEREF _Toc233361880 \h </w:instrText>
        </w:r>
        <w:r>
          <w:rPr>
            <w:noProof/>
            <w:webHidden/>
          </w:rPr>
        </w:r>
        <w:r>
          <w:rPr>
            <w:noProof/>
            <w:webHidden/>
          </w:rPr>
          <w:fldChar w:fldCharType="separate"/>
        </w:r>
        <w:r>
          <w:rPr>
            <w:noProof/>
            <w:webHidden/>
          </w:rPr>
          <w:t>12</w:t>
        </w:r>
        <w:r>
          <w:rPr>
            <w:noProof/>
            <w:webHidden/>
          </w:rPr>
          <w:fldChar w:fldCharType="end"/>
        </w:r>
      </w:hyperlink>
    </w:p>
    <w:p w14:paraId="262AA36A" w14:textId="2BCFD93B"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81" w:history="1">
        <w:r w:rsidRPr="003F3FEE">
          <w:rPr>
            <w:rStyle w:val="aff9"/>
            <w:rFonts w:eastAsia="黑体"/>
            <w:noProof/>
          </w:rPr>
          <w:t xml:space="preserve">2.3 </w:t>
        </w:r>
        <w:r w:rsidRPr="003F3FEE">
          <w:rPr>
            <w:rStyle w:val="aff9"/>
            <w:rFonts w:eastAsia="黑体"/>
            <w:noProof/>
          </w:rPr>
          <w:t>插入式</w:t>
        </w:r>
        <w:r w:rsidRPr="003F3FEE">
          <w:rPr>
            <w:rStyle w:val="aff9"/>
            <w:rFonts w:eastAsia="黑体"/>
            <w:noProof/>
          </w:rPr>
          <w:t>PEFT</w:t>
        </w:r>
        <w:r>
          <w:rPr>
            <w:noProof/>
            <w:webHidden/>
          </w:rPr>
          <w:tab/>
        </w:r>
        <w:r>
          <w:rPr>
            <w:noProof/>
            <w:webHidden/>
          </w:rPr>
          <w:fldChar w:fldCharType="begin"/>
        </w:r>
        <w:r>
          <w:rPr>
            <w:noProof/>
            <w:webHidden/>
          </w:rPr>
          <w:instrText xml:space="preserve"> PAGEREF _Toc233361881 \h </w:instrText>
        </w:r>
        <w:r>
          <w:rPr>
            <w:noProof/>
            <w:webHidden/>
          </w:rPr>
        </w:r>
        <w:r>
          <w:rPr>
            <w:noProof/>
            <w:webHidden/>
          </w:rPr>
          <w:fldChar w:fldCharType="separate"/>
        </w:r>
        <w:r>
          <w:rPr>
            <w:noProof/>
            <w:webHidden/>
          </w:rPr>
          <w:t>12</w:t>
        </w:r>
        <w:r>
          <w:rPr>
            <w:noProof/>
            <w:webHidden/>
          </w:rPr>
          <w:fldChar w:fldCharType="end"/>
        </w:r>
      </w:hyperlink>
    </w:p>
    <w:p w14:paraId="4CCBE1BD" w14:textId="6A012479"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82" w:history="1">
        <w:r w:rsidRPr="003F3FEE">
          <w:rPr>
            <w:rStyle w:val="aff9"/>
            <w:rFonts w:eastAsia="黑体"/>
            <w:noProof/>
          </w:rPr>
          <w:t xml:space="preserve">2.4 </w:t>
        </w:r>
        <w:r w:rsidRPr="003F3FEE">
          <w:rPr>
            <w:rStyle w:val="aff9"/>
            <w:rFonts w:eastAsia="黑体"/>
            <w:noProof/>
          </w:rPr>
          <w:t>特征调制与提示</w:t>
        </w:r>
        <w:r>
          <w:rPr>
            <w:noProof/>
            <w:webHidden/>
          </w:rPr>
          <w:tab/>
        </w:r>
        <w:r>
          <w:rPr>
            <w:noProof/>
            <w:webHidden/>
          </w:rPr>
          <w:fldChar w:fldCharType="begin"/>
        </w:r>
        <w:r>
          <w:rPr>
            <w:noProof/>
            <w:webHidden/>
          </w:rPr>
          <w:instrText xml:space="preserve"> PAGEREF _Toc233361882 \h </w:instrText>
        </w:r>
        <w:r>
          <w:rPr>
            <w:noProof/>
            <w:webHidden/>
          </w:rPr>
        </w:r>
        <w:r>
          <w:rPr>
            <w:noProof/>
            <w:webHidden/>
          </w:rPr>
          <w:fldChar w:fldCharType="separate"/>
        </w:r>
        <w:r>
          <w:rPr>
            <w:noProof/>
            <w:webHidden/>
          </w:rPr>
          <w:t>13</w:t>
        </w:r>
        <w:r>
          <w:rPr>
            <w:noProof/>
            <w:webHidden/>
          </w:rPr>
          <w:fldChar w:fldCharType="end"/>
        </w:r>
      </w:hyperlink>
    </w:p>
    <w:p w14:paraId="449FED65" w14:textId="7DCBAF68"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83" w:history="1">
        <w:r w:rsidRPr="003F3FEE">
          <w:rPr>
            <w:rStyle w:val="aff9"/>
            <w:rFonts w:eastAsia="黑体"/>
            <w:noProof/>
          </w:rPr>
          <w:t>2.5 PEFT</w:t>
        </w:r>
        <w:r w:rsidRPr="003F3FEE">
          <w:rPr>
            <w:rStyle w:val="aff9"/>
            <w:rFonts w:eastAsia="黑体"/>
            <w:noProof/>
          </w:rPr>
          <w:t>的评测基准与分析方法</w:t>
        </w:r>
        <w:r>
          <w:rPr>
            <w:noProof/>
            <w:webHidden/>
          </w:rPr>
          <w:tab/>
        </w:r>
        <w:r>
          <w:rPr>
            <w:noProof/>
            <w:webHidden/>
          </w:rPr>
          <w:fldChar w:fldCharType="begin"/>
        </w:r>
        <w:r>
          <w:rPr>
            <w:noProof/>
            <w:webHidden/>
          </w:rPr>
          <w:instrText xml:space="preserve"> PAGEREF _Toc233361883 \h </w:instrText>
        </w:r>
        <w:r>
          <w:rPr>
            <w:noProof/>
            <w:webHidden/>
          </w:rPr>
        </w:r>
        <w:r>
          <w:rPr>
            <w:noProof/>
            <w:webHidden/>
          </w:rPr>
          <w:fldChar w:fldCharType="separate"/>
        </w:r>
        <w:r>
          <w:rPr>
            <w:noProof/>
            <w:webHidden/>
          </w:rPr>
          <w:t>14</w:t>
        </w:r>
        <w:r>
          <w:rPr>
            <w:noProof/>
            <w:webHidden/>
          </w:rPr>
          <w:fldChar w:fldCharType="end"/>
        </w:r>
      </w:hyperlink>
    </w:p>
    <w:p w14:paraId="46631E72" w14:textId="680BC64A"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84" w:history="1">
        <w:r w:rsidRPr="003F3FEE">
          <w:rPr>
            <w:rStyle w:val="aff9"/>
            <w:rFonts w:eastAsia="黑体"/>
            <w:noProof/>
          </w:rPr>
          <w:t xml:space="preserve">2.6 </w:t>
        </w:r>
        <w:r w:rsidRPr="003F3FEE">
          <w:rPr>
            <w:rStyle w:val="aff9"/>
            <w:rFonts w:eastAsia="黑体"/>
            <w:noProof/>
          </w:rPr>
          <w:t>本文定位</w:t>
        </w:r>
        <w:r>
          <w:rPr>
            <w:noProof/>
            <w:webHidden/>
          </w:rPr>
          <w:tab/>
        </w:r>
        <w:r>
          <w:rPr>
            <w:noProof/>
            <w:webHidden/>
          </w:rPr>
          <w:fldChar w:fldCharType="begin"/>
        </w:r>
        <w:r>
          <w:rPr>
            <w:noProof/>
            <w:webHidden/>
          </w:rPr>
          <w:instrText xml:space="preserve"> PAGEREF _Toc233361884 \h </w:instrText>
        </w:r>
        <w:r>
          <w:rPr>
            <w:noProof/>
            <w:webHidden/>
          </w:rPr>
        </w:r>
        <w:r>
          <w:rPr>
            <w:noProof/>
            <w:webHidden/>
          </w:rPr>
          <w:fldChar w:fldCharType="separate"/>
        </w:r>
        <w:r>
          <w:rPr>
            <w:noProof/>
            <w:webHidden/>
          </w:rPr>
          <w:t>15</w:t>
        </w:r>
        <w:r>
          <w:rPr>
            <w:noProof/>
            <w:webHidden/>
          </w:rPr>
          <w:fldChar w:fldCharType="end"/>
        </w:r>
      </w:hyperlink>
    </w:p>
    <w:p w14:paraId="6393E4B0" w14:textId="214B1E51"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885" w:history="1">
        <w:r w:rsidRPr="003F3FEE">
          <w:rPr>
            <w:rStyle w:val="aff9"/>
            <w:rFonts w:eastAsia="黑体"/>
            <w:noProof/>
          </w:rPr>
          <w:t xml:space="preserve">3. </w:t>
        </w:r>
        <w:r w:rsidRPr="003F3FEE">
          <w:rPr>
            <w:rStyle w:val="aff9"/>
            <w:rFonts w:eastAsia="黑体"/>
            <w:noProof/>
          </w:rPr>
          <w:t>研究方法</w:t>
        </w:r>
        <w:r>
          <w:rPr>
            <w:noProof/>
            <w:webHidden/>
          </w:rPr>
          <w:tab/>
        </w:r>
        <w:r>
          <w:rPr>
            <w:noProof/>
            <w:webHidden/>
          </w:rPr>
          <w:fldChar w:fldCharType="begin"/>
        </w:r>
        <w:r>
          <w:rPr>
            <w:noProof/>
            <w:webHidden/>
          </w:rPr>
          <w:instrText xml:space="preserve"> PAGEREF _Toc233361885 \h </w:instrText>
        </w:r>
        <w:r>
          <w:rPr>
            <w:noProof/>
            <w:webHidden/>
          </w:rPr>
        </w:r>
        <w:r>
          <w:rPr>
            <w:noProof/>
            <w:webHidden/>
          </w:rPr>
          <w:fldChar w:fldCharType="separate"/>
        </w:r>
        <w:r>
          <w:rPr>
            <w:noProof/>
            <w:webHidden/>
          </w:rPr>
          <w:t>15</w:t>
        </w:r>
        <w:r>
          <w:rPr>
            <w:noProof/>
            <w:webHidden/>
          </w:rPr>
          <w:fldChar w:fldCharType="end"/>
        </w:r>
      </w:hyperlink>
    </w:p>
    <w:p w14:paraId="3BB915A5" w14:textId="1E059C7F"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86" w:history="1">
        <w:r w:rsidRPr="003F3FEE">
          <w:rPr>
            <w:rStyle w:val="aff9"/>
            <w:rFonts w:eastAsia="黑体"/>
            <w:noProof/>
          </w:rPr>
          <w:t xml:space="preserve">3.1 </w:t>
        </w:r>
        <w:r w:rsidRPr="003F3FEE">
          <w:rPr>
            <w:rStyle w:val="aff9"/>
            <w:rFonts w:eastAsia="黑体"/>
            <w:noProof/>
          </w:rPr>
          <w:t>问题定义与统一框架</w:t>
        </w:r>
        <w:r>
          <w:rPr>
            <w:noProof/>
            <w:webHidden/>
          </w:rPr>
          <w:tab/>
        </w:r>
        <w:r>
          <w:rPr>
            <w:noProof/>
            <w:webHidden/>
          </w:rPr>
          <w:fldChar w:fldCharType="begin"/>
        </w:r>
        <w:r>
          <w:rPr>
            <w:noProof/>
            <w:webHidden/>
          </w:rPr>
          <w:instrText xml:space="preserve"> PAGEREF _Toc233361886 \h </w:instrText>
        </w:r>
        <w:r>
          <w:rPr>
            <w:noProof/>
            <w:webHidden/>
          </w:rPr>
        </w:r>
        <w:r>
          <w:rPr>
            <w:noProof/>
            <w:webHidden/>
          </w:rPr>
          <w:fldChar w:fldCharType="separate"/>
        </w:r>
        <w:r>
          <w:rPr>
            <w:noProof/>
            <w:webHidden/>
          </w:rPr>
          <w:t>16</w:t>
        </w:r>
        <w:r>
          <w:rPr>
            <w:noProof/>
            <w:webHidden/>
          </w:rPr>
          <w:fldChar w:fldCharType="end"/>
        </w:r>
      </w:hyperlink>
    </w:p>
    <w:p w14:paraId="46802F63" w14:textId="4A4232B1"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87" w:history="1">
        <w:r w:rsidRPr="003F3FEE">
          <w:rPr>
            <w:rStyle w:val="aff9"/>
            <w:rFonts w:eastAsia="黑体"/>
            <w:noProof/>
          </w:rPr>
          <w:t xml:space="preserve">3.2 </w:t>
        </w:r>
        <w:r w:rsidRPr="003F3FEE">
          <w:rPr>
            <w:rStyle w:val="aff9"/>
            <w:rFonts w:eastAsia="黑体"/>
            <w:noProof/>
          </w:rPr>
          <w:t>两条基准线</w:t>
        </w:r>
        <w:r w:rsidRPr="003F3FEE">
          <w:rPr>
            <w:rStyle w:val="aff9"/>
            <w:rFonts w:eastAsia="黑体"/>
            <w:noProof/>
          </w:rPr>
          <w:t xml:space="preserve">:Full Fine-Tuning </w:t>
        </w:r>
        <w:r w:rsidRPr="003F3FEE">
          <w:rPr>
            <w:rStyle w:val="aff9"/>
            <w:rFonts w:eastAsia="黑体"/>
            <w:noProof/>
          </w:rPr>
          <w:t>与</w:t>
        </w:r>
        <w:r w:rsidRPr="003F3FEE">
          <w:rPr>
            <w:rStyle w:val="aff9"/>
            <w:rFonts w:eastAsia="黑体"/>
            <w:noProof/>
          </w:rPr>
          <w:t xml:space="preserve"> Linear Probing</w:t>
        </w:r>
        <w:r>
          <w:rPr>
            <w:noProof/>
            <w:webHidden/>
          </w:rPr>
          <w:tab/>
        </w:r>
        <w:r>
          <w:rPr>
            <w:noProof/>
            <w:webHidden/>
          </w:rPr>
          <w:fldChar w:fldCharType="begin"/>
        </w:r>
        <w:r>
          <w:rPr>
            <w:noProof/>
            <w:webHidden/>
          </w:rPr>
          <w:instrText xml:space="preserve"> PAGEREF _Toc233361887 \h </w:instrText>
        </w:r>
        <w:r>
          <w:rPr>
            <w:noProof/>
            <w:webHidden/>
          </w:rPr>
        </w:r>
        <w:r>
          <w:rPr>
            <w:noProof/>
            <w:webHidden/>
          </w:rPr>
          <w:fldChar w:fldCharType="separate"/>
        </w:r>
        <w:r>
          <w:rPr>
            <w:noProof/>
            <w:webHidden/>
          </w:rPr>
          <w:t>17</w:t>
        </w:r>
        <w:r>
          <w:rPr>
            <w:noProof/>
            <w:webHidden/>
          </w:rPr>
          <w:fldChar w:fldCharType="end"/>
        </w:r>
      </w:hyperlink>
    </w:p>
    <w:p w14:paraId="3EA6B7A4" w14:textId="4D18A684"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88" w:history="1">
        <w:r w:rsidRPr="003F3FEE">
          <w:rPr>
            <w:rStyle w:val="aff9"/>
            <w:rFonts w:eastAsia="黑体"/>
            <w:noProof/>
          </w:rPr>
          <w:t>3.3 BitFit:</w:t>
        </w:r>
        <w:r w:rsidRPr="003F3FEE">
          <w:rPr>
            <w:rStyle w:val="aff9"/>
            <w:rFonts w:eastAsia="黑体"/>
            <w:noProof/>
          </w:rPr>
          <w:t>只训练偏置项</w:t>
        </w:r>
        <w:r>
          <w:rPr>
            <w:noProof/>
            <w:webHidden/>
          </w:rPr>
          <w:tab/>
        </w:r>
        <w:r>
          <w:rPr>
            <w:noProof/>
            <w:webHidden/>
          </w:rPr>
          <w:fldChar w:fldCharType="begin"/>
        </w:r>
        <w:r>
          <w:rPr>
            <w:noProof/>
            <w:webHidden/>
          </w:rPr>
          <w:instrText xml:space="preserve"> PAGEREF _Toc233361888 \h </w:instrText>
        </w:r>
        <w:r>
          <w:rPr>
            <w:noProof/>
            <w:webHidden/>
          </w:rPr>
        </w:r>
        <w:r>
          <w:rPr>
            <w:noProof/>
            <w:webHidden/>
          </w:rPr>
          <w:fldChar w:fldCharType="separate"/>
        </w:r>
        <w:r>
          <w:rPr>
            <w:noProof/>
            <w:webHidden/>
          </w:rPr>
          <w:t>18</w:t>
        </w:r>
        <w:r>
          <w:rPr>
            <w:noProof/>
            <w:webHidden/>
          </w:rPr>
          <w:fldChar w:fldCharType="end"/>
        </w:r>
      </w:hyperlink>
    </w:p>
    <w:p w14:paraId="1CDFDDC8" w14:textId="61EB3AE4"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89" w:history="1">
        <w:r w:rsidRPr="003F3FEE">
          <w:rPr>
            <w:rStyle w:val="aff9"/>
            <w:rFonts w:eastAsia="黑体"/>
            <w:noProof/>
          </w:rPr>
          <w:t>3.4 LoRA:</w:t>
        </w:r>
        <w:r w:rsidRPr="003F3FEE">
          <w:rPr>
            <w:rStyle w:val="aff9"/>
            <w:rFonts w:eastAsia="黑体"/>
            <w:noProof/>
          </w:rPr>
          <w:t>低秩适配</w:t>
        </w:r>
        <w:r>
          <w:rPr>
            <w:noProof/>
            <w:webHidden/>
          </w:rPr>
          <w:tab/>
        </w:r>
        <w:r>
          <w:rPr>
            <w:noProof/>
            <w:webHidden/>
          </w:rPr>
          <w:fldChar w:fldCharType="begin"/>
        </w:r>
        <w:r>
          <w:rPr>
            <w:noProof/>
            <w:webHidden/>
          </w:rPr>
          <w:instrText xml:space="preserve"> PAGEREF _Toc233361889 \h </w:instrText>
        </w:r>
        <w:r>
          <w:rPr>
            <w:noProof/>
            <w:webHidden/>
          </w:rPr>
        </w:r>
        <w:r>
          <w:rPr>
            <w:noProof/>
            <w:webHidden/>
          </w:rPr>
          <w:fldChar w:fldCharType="separate"/>
        </w:r>
        <w:r>
          <w:rPr>
            <w:noProof/>
            <w:webHidden/>
          </w:rPr>
          <w:t>19</w:t>
        </w:r>
        <w:r>
          <w:rPr>
            <w:noProof/>
            <w:webHidden/>
          </w:rPr>
          <w:fldChar w:fldCharType="end"/>
        </w:r>
      </w:hyperlink>
    </w:p>
    <w:p w14:paraId="534BF4E8" w14:textId="4B4C2224"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90" w:history="1">
        <w:r w:rsidRPr="003F3FEE">
          <w:rPr>
            <w:rStyle w:val="aff9"/>
            <w:rFonts w:eastAsia="黑体"/>
            <w:noProof/>
          </w:rPr>
          <w:t>3.5 AdaptFormer</w:t>
        </w:r>
        <w:r w:rsidRPr="003F3FEE">
          <w:rPr>
            <w:rStyle w:val="aff9"/>
            <w:rFonts w:eastAsia="黑体"/>
            <w:noProof/>
          </w:rPr>
          <w:t>：</w:t>
        </w:r>
        <w:r w:rsidRPr="003F3FEE">
          <w:rPr>
            <w:rStyle w:val="aff9"/>
            <w:rFonts w:eastAsia="黑体"/>
            <w:noProof/>
          </w:rPr>
          <w:t xml:space="preserve">MLP </w:t>
        </w:r>
        <w:r w:rsidRPr="003F3FEE">
          <w:rPr>
            <w:rStyle w:val="aff9"/>
            <w:rFonts w:eastAsia="黑体"/>
            <w:noProof/>
          </w:rPr>
          <w:t>分支的并联瓶颈适配器</w:t>
        </w:r>
        <w:r>
          <w:rPr>
            <w:noProof/>
            <w:webHidden/>
          </w:rPr>
          <w:tab/>
        </w:r>
        <w:r>
          <w:rPr>
            <w:noProof/>
            <w:webHidden/>
          </w:rPr>
          <w:fldChar w:fldCharType="begin"/>
        </w:r>
        <w:r>
          <w:rPr>
            <w:noProof/>
            <w:webHidden/>
          </w:rPr>
          <w:instrText xml:space="preserve"> PAGEREF _Toc233361890 \h </w:instrText>
        </w:r>
        <w:r>
          <w:rPr>
            <w:noProof/>
            <w:webHidden/>
          </w:rPr>
        </w:r>
        <w:r>
          <w:rPr>
            <w:noProof/>
            <w:webHidden/>
          </w:rPr>
          <w:fldChar w:fldCharType="separate"/>
        </w:r>
        <w:r>
          <w:rPr>
            <w:noProof/>
            <w:webHidden/>
          </w:rPr>
          <w:t>21</w:t>
        </w:r>
        <w:r>
          <w:rPr>
            <w:noProof/>
            <w:webHidden/>
          </w:rPr>
          <w:fldChar w:fldCharType="end"/>
        </w:r>
      </w:hyperlink>
    </w:p>
    <w:p w14:paraId="23FF4B6A" w14:textId="5849DC84"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91" w:history="1">
        <w:r w:rsidRPr="003F3FEE">
          <w:rPr>
            <w:rStyle w:val="aff9"/>
            <w:rFonts w:eastAsia="黑体"/>
            <w:noProof/>
          </w:rPr>
          <w:t>3.6 SSF</w:t>
        </w:r>
        <w:r w:rsidRPr="003F3FEE">
          <w:rPr>
            <w:rStyle w:val="aff9"/>
            <w:rFonts w:eastAsia="黑体"/>
            <w:noProof/>
          </w:rPr>
          <w:t>：特征的逐通道缩放与平移</w:t>
        </w:r>
        <w:r>
          <w:rPr>
            <w:noProof/>
            <w:webHidden/>
          </w:rPr>
          <w:tab/>
        </w:r>
        <w:r>
          <w:rPr>
            <w:noProof/>
            <w:webHidden/>
          </w:rPr>
          <w:fldChar w:fldCharType="begin"/>
        </w:r>
        <w:r>
          <w:rPr>
            <w:noProof/>
            <w:webHidden/>
          </w:rPr>
          <w:instrText xml:space="preserve"> PAGEREF _Toc233361891 \h </w:instrText>
        </w:r>
        <w:r>
          <w:rPr>
            <w:noProof/>
            <w:webHidden/>
          </w:rPr>
        </w:r>
        <w:r>
          <w:rPr>
            <w:noProof/>
            <w:webHidden/>
          </w:rPr>
          <w:fldChar w:fldCharType="separate"/>
        </w:r>
        <w:r>
          <w:rPr>
            <w:noProof/>
            <w:webHidden/>
          </w:rPr>
          <w:t>22</w:t>
        </w:r>
        <w:r>
          <w:rPr>
            <w:noProof/>
            <w:webHidden/>
          </w:rPr>
          <w:fldChar w:fldCharType="end"/>
        </w:r>
      </w:hyperlink>
    </w:p>
    <w:p w14:paraId="13FCE0E6" w14:textId="4CA5C749"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92" w:history="1">
        <w:r w:rsidRPr="003F3FEE">
          <w:rPr>
            <w:rStyle w:val="aff9"/>
            <w:rFonts w:eastAsia="黑体"/>
            <w:noProof/>
          </w:rPr>
          <w:t>3.7 VPT</w:t>
        </w:r>
        <w:r w:rsidRPr="003F3FEE">
          <w:rPr>
            <w:rStyle w:val="aff9"/>
            <w:rFonts w:eastAsia="黑体"/>
            <w:noProof/>
          </w:rPr>
          <w:t>：可学习的视觉提示</w:t>
        </w:r>
        <w:r>
          <w:rPr>
            <w:noProof/>
            <w:webHidden/>
          </w:rPr>
          <w:tab/>
        </w:r>
        <w:r>
          <w:rPr>
            <w:noProof/>
            <w:webHidden/>
          </w:rPr>
          <w:fldChar w:fldCharType="begin"/>
        </w:r>
        <w:r>
          <w:rPr>
            <w:noProof/>
            <w:webHidden/>
          </w:rPr>
          <w:instrText xml:space="preserve"> PAGEREF _Toc233361892 \h </w:instrText>
        </w:r>
        <w:r>
          <w:rPr>
            <w:noProof/>
            <w:webHidden/>
          </w:rPr>
        </w:r>
        <w:r>
          <w:rPr>
            <w:noProof/>
            <w:webHidden/>
          </w:rPr>
          <w:fldChar w:fldCharType="separate"/>
        </w:r>
        <w:r>
          <w:rPr>
            <w:noProof/>
            <w:webHidden/>
          </w:rPr>
          <w:t>23</w:t>
        </w:r>
        <w:r>
          <w:rPr>
            <w:noProof/>
            <w:webHidden/>
          </w:rPr>
          <w:fldChar w:fldCharType="end"/>
        </w:r>
      </w:hyperlink>
    </w:p>
    <w:p w14:paraId="674CA4A7" w14:textId="0839404B"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93" w:history="1">
        <w:r w:rsidRPr="003F3FEE">
          <w:rPr>
            <w:rStyle w:val="aff9"/>
            <w:rFonts w:eastAsia="黑体"/>
            <w:noProof/>
          </w:rPr>
          <w:t xml:space="preserve">3.8 </w:t>
        </w:r>
        <w:r w:rsidRPr="003F3FEE">
          <w:rPr>
            <w:rStyle w:val="aff9"/>
            <w:rFonts w:eastAsia="黑体"/>
            <w:noProof/>
          </w:rPr>
          <w:t>本文改进：</w:t>
        </w:r>
        <w:r w:rsidRPr="003F3FEE">
          <w:rPr>
            <w:rStyle w:val="aff9"/>
            <w:rFonts w:eastAsia="黑体"/>
            <w:noProof/>
          </w:rPr>
          <w:t xml:space="preserve">LoRA+SSF </w:t>
        </w:r>
        <w:r w:rsidRPr="003F3FEE">
          <w:rPr>
            <w:rStyle w:val="aff9"/>
            <w:rFonts w:eastAsia="黑体"/>
            <w:noProof/>
          </w:rPr>
          <w:t>组合微调</w:t>
        </w:r>
        <w:r>
          <w:rPr>
            <w:noProof/>
            <w:webHidden/>
          </w:rPr>
          <w:tab/>
        </w:r>
        <w:r>
          <w:rPr>
            <w:noProof/>
            <w:webHidden/>
          </w:rPr>
          <w:fldChar w:fldCharType="begin"/>
        </w:r>
        <w:r>
          <w:rPr>
            <w:noProof/>
            <w:webHidden/>
          </w:rPr>
          <w:instrText xml:space="preserve"> PAGEREF _Toc233361893 \h </w:instrText>
        </w:r>
        <w:r>
          <w:rPr>
            <w:noProof/>
            <w:webHidden/>
          </w:rPr>
        </w:r>
        <w:r>
          <w:rPr>
            <w:noProof/>
            <w:webHidden/>
          </w:rPr>
          <w:fldChar w:fldCharType="separate"/>
        </w:r>
        <w:r>
          <w:rPr>
            <w:noProof/>
            <w:webHidden/>
          </w:rPr>
          <w:t>24</w:t>
        </w:r>
        <w:r>
          <w:rPr>
            <w:noProof/>
            <w:webHidden/>
          </w:rPr>
          <w:fldChar w:fldCharType="end"/>
        </w:r>
      </w:hyperlink>
    </w:p>
    <w:p w14:paraId="0255975A" w14:textId="790FE1FD"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94" w:history="1">
        <w:r w:rsidRPr="003F3FEE">
          <w:rPr>
            <w:rStyle w:val="aff9"/>
            <w:rFonts w:eastAsia="黑体"/>
            <w:noProof/>
          </w:rPr>
          <w:t xml:space="preserve">3.9 </w:t>
        </w:r>
        <w:r w:rsidRPr="003F3FEE">
          <w:rPr>
            <w:rStyle w:val="aff9"/>
            <w:rFonts w:eastAsia="黑体"/>
            <w:noProof/>
          </w:rPr>
          <w:t>方法对比汇总</w:t>
        </w:r>
        <w:r>
          <w:rPr>
            <w:noProof/>
            <w:webHidden/>
          </w:rPr>
          <w:tab/>
        </w:r>
        <w:r>
          <w:rPr>
            <w:noProof/>
            <w:webHidden/>
          </w:rPr>
          <w:fldChar w:fldCharType="begin"/>
        </w:r>
        <w:r>
          <w:rPr>
            <w:noProof/>
            <w:webHidden/>
          </w:rPr>
          <w:instrText xml:space="preserve"> PAGEREF _Toc233361894 \h </w:instrText>
        </w:r>
        <w:r>
          <w:rPr>
            <w:noProof/>
            <w:webHidden/>
          </w:rPr>
        </w:r>
        <w:r>
          <w:rPr>
            <w:noProof/>
            <w:webHidden/>
          </w:rPr>
          <w:fldChar w:fldCharType="separate"/>
        </w:r>
        <w:r>
          <w:rPr>
            <w:noProof/>
            <w:webHidden/>
          </w:rPr>
          <w:t>25</w:t>
        </w:r>
        <w:r>
          <w:rPr>
            <w:noProof/>
            <w:webHidden/>
          </w:rPr>
          <w:fldChar w:fldCharType="end"/>
        </w:r>
      </w:hyperlink>
    </w:p>
    <w:p w14:paraId="289C14C3" w14:textId="30487C36"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895" w:history="1">
        <w:r w:rsidRPr="003F3FEE">
          <w:rPr>
            <w:rStyle w:val="aff9"/>
            <w:rFonts w:eastAsia="黑体"/>
            <w:noProof/>
          </w:rPr>
          <w:t xml:space="preserve">4. </w:t>
        </w:r>
        <w:r w:rsidRPr="003F3FEE">
          <w:rPr>
            <w:rStyle w:val="aff9"/>
            <w:rFonts w:eastAsia="黑体"/>
            <w:noProof/>
          </w:rPr>
          <w:t>实验设置</w:t>
        </w:r>
        <w:r>
          <w:rPr>
            <w:noProof/>
            <w:webHidden/>
          </w:rPr>
          <w:tab/>
        </w:r>
        <w:r>
          <w:rPr>
            <w:noProof/>
            <w:webHidden/>
          </w:rPr>
          <w:fldChar w:fldCharType="begin"/>
        </w:r>
        <w:r>
          <w:rPr>
            <w:noProof/>
            <w:webHidden/>
          </w:rPr>
          <w:instrText xml:space="preserve"> PAGEREF _Toc233361895 \h </w:instrText>
        </w:r>
        <w:r>
          <w:rPr>
            <w:noProof/>
            <w:webHidden/>
          </w:rPr>
        </w:r>
        <w:r>
          <w:rPr>
            <w:noProof/>
            <w:webHidden/>
          </w:rPr>
          <w:fldChar w:fldCharType="separate"/>
        </w:r>
        <w:r>
          <w:rPr>
            <w:noProof/>
            <w:webHidden/>
          </w:rPr>
          <w:t>27</w:t>
        </w:r>
        <w:r>
          <w:rPr>
            <w:noProof/>
            <w:webHidden/>
          </w:rPr>
          <w:fldChar w:fldCharType="end"/>
        </w:r>
      </w:hyperlink>
    </w:p>
    <w:p w14:paraId="06D5581C" w14:textId="7E3A4012"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96" w:history="1">
        <w:r w:rsidRPr="003F3FEE">
          <w:rPr>
            <w:rStyle w:val="aff9"/>
            <w:rFonts w:eastAsia="黑体"/>
            <w:noProof/>
          </w:rPr>
          <w:t xml:space="preserve">4.1 </w:t>
        </w:r>
        <w:r w:rsidRPr="003F3FEE">
          <w:rPr>
            <w:rStyle w:val="aff9"/>
            <w:rFonts w:eastAsia="黑体"/>
            <w:noProof/>
          </w:rPr>
          <w:t>下游数据集</w:t>
        </w:r>
        <w:r>
          <w:rPr>
            <w:noProof/>
            <w:webHidden/>
          </w:rPr>
          <w:tab/>
        </w:r>
        <w:r>
          <w:rPr>
            <w:noProof/>
            <w:webHidden/>
          </w:rPr>
          <w:fldChar w:fldCharType="begin"/>
        </w:r>
        <w:r>
          <w:rPr>
            <w:noProof/>
            <w:webHidden/>
          </w:rPr>
          <w:instrText xml:space="preserve"> PAGEREF _Toc233361896 \h </w:instrText>
        </w:r>
        <w:r>
          <w:rPr>
            <w:noProof/>
            <w:webHidden/>
          </w:rPr>
        </w:r>
        <w:r>
          <w:rPr>
            <w:noProof/>
            <w:webHidden/>
          </w:rPr>
          <w:fldChar w:fldCharType="separate"/>
        </w:r>
        <w:r>
          <w:rPr>
            <w:noProof/>
            <w:webHidden/>
          </w:rPr>
          <w:t>27</w:t>
        </w:r>
        <w:r>
          <w:rPr>
            <w:noProof/>
            <w:webHidden/>
          </w:rPr>
          <w:fldChar w:fldCharType="end"/>
        </w:r>
      </w:hyperlink>
    </w:p>
    <w:p w14:paraId="41A1D76E" w14:textId="1DE11BD4"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97" w:history="1">
        <w:r w:rsidRPr="003F3FEE">
          <w:rPr>
            <w:rStyle w:val="aff9"/>
            <w:rFonts w:eastAsia="黑体"/>
            <w:noProof/>
          </w:rPr>
          <w:t xml:space="preserve">4.2 </w:t>
        </w:r>
        <w:r w:rsidRPr="003F3FEE">
          <w:rPr>
            <w:rStyle w:val="aff9"/>
            <w:rFonts w:eastAsia="黑体"/>
            <w:noProof/>
          </w:rPr>
          <w:t>骨干网络与预训练</w:t>
        </w:r>
        <w:r>
          <w:rPr>
            <w:noProof/>
            <w:webHidden/>
          </w:rPr>
          <w:tab/>
        </w:r>
        <w:r>
          <w:rPr>
            <w:noProof/>
            <w:webHidden/>
          </w:rPr>
          <w:fldChar w:fldCharType="begin"/>
        </w:r>
        <w:r>
          <w:rPr>
            <w:noProof/>
            <w:webHidden/>
          </w:rPr>
          <w:instrText xml:space="preserve"> PAGEREF _Toc233361897 \h </w:instrText>
        </w:r>
        <w:r>
          <w:rPr>
            <w:noProof/>
            <w:webHidden/>
          </w:rPr>
        </w:r>
        <w:r>
          <w:rPr>
            <w:noProof/>
            <w:webHidden/>
          </w:rPr>
          <w:fldChar w:fldCharType="separate"/>
        </w:r>
        <w:r>
          <w:rPr>
            <w:noProof/>
            <w:webHidden/>
          </w:rPr>
          <w:t>28</w:t>
        </w:r>
        <w:r>
          <w:rPr>
            <w:noProof/>
            <w:webHidden/>
          </w:rPr>
          <w:fldChar w:fldCharType="end"/>
        </w:r>
      </w:hyperlink>
    </w:p>
    <w:p w14:paraId="78D265B5" w14:textId="634835F7"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98" w:history="1">
        <w:r w:rsidRPr="003F3FEE">
          <w:rPr>
            <w:rStyle w:val="aff9"/>
            <w:rFonts w:eastAsia="黑体"/>
            <w:noProof/>
          </w:rPr>
          <w:t xml:space="preserve">4.3 </w:t>
        </w:r>
        <w:r w:rsidRPr="003F3FEE">
          <w:rPr>
            <w:rStyle w:val="aff9"/>
            <w:rFonts w:eastAsia="黑体"/>
            <w:noProof/>
          </w:rPr>
          <w:t>训练协议</w:t>
        </w:r>
        <w:r>
          <w:rPr>
            <w:noProof/>
            <w:webHidden/>
          </w:rPr>
          <w:tab/>
        </w:r>
        <w:r>
          <w:rPr>
            <w:noProof/>
            <w:webHidden/>
          </w:rPr>
          <w:fldChar w:fldCharType="begin"/>
        </w:r>
        <w:r>
          <w:rPr>
            <w:noProof/>
            <w:webHidden/>
          </w:rPr>
          <w:instrText xml:space="preserve"> PAGEREF _Toc233361898 \h </w:instrText>
        </w:r>
        <w:r>
          <w:rPr>
            <w:noProof/>
            <w:webHidden/>
          </w:rPr>
        </w:r>
        <w:r>
          <w:rPr>
            <w:noProof/>
            <w:webHidden/>
          </w:rPr>
          <w:fldChar w:fldCharType="separate"/>
        </w:r>
        <w:r>
          <w:rPr>
            <w:noProof/>
            <w:webHidden/>
          </w:rPr>
          <w:t>29</w:t>
        </w:r>
        <w:r>
          <w:rPr>
            <w:noProof/>
            <w:webHidden/>
          </w:rPr>
          <w:fldChar w:fldCharType="end"/>
        </w:r>
      </w:hyperlink>
    </w:p>
    <w:p w14:paraId="3A94CD49" w14:textId="32FA2087"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899" w:history="1">
        <w:r w:rsidRPr="003F3FEE">
          <w:rPr>
            <w:rStyle w:val="aff9"/>
            <w:rFonts w:eastAsia="黑体"/>
            <w:noProof/>
          </w:rPr>
          <w:t xml:space="preserve">4.4 </w:t>
        </w:r>
        <w:r w:rsidRPr="003F3FEE">
          <w:rPr>
            <w:rStyle w:val="aff9"/>
            <w:rFonts w:eastAsia="黑体"/>
            <w:noProof/>
          </w:rPr>
          <w:t>评价指标</w:t>
        </w:r>
        <w:r>
          <w:rPr>
            <w:noProof/>
            <w:webHidden/>
          </w:rPr>
          <w:tab/>
        </w:r>
        <w:r>
          <w:rPr>
            <w:noProof/>
            <w:webHidden/>
          </w:rPr>
          <w:fldChar w:fldCharType="begin"/>
        </w:r>
        <w:r>
          <w:rPr>
            <w:noProof/>
            <w:webHidden/>
          </w:rPr>
          <w:instrText xml:space="preserve"> PAGEREF _Toc233361899 \h </w:instrText>
        </w:r>
        <w:r>
          <w:rPr>
            <w:noProof/>
            <w:webHidden/>
          </w:rPr>
        </w:r>
        <w:r>
          <w:rPr>
            <w:noProof/>
            <w:webHidden/>
          </w:rPr>
          <w:fldChar w:fldCharType="separate"/>
        </w:r>
        <w:r>
          <w:rPr>
            <w:noProof/>
            <w:webHidden/>
          </w:rPr>
          <w:t>30</w:t>
        </w:r>
        <w:r>
          <w:rPr>
            <w:noProof/>
            <w:webHidden/>
          </w:rPr>
          <w:fldChar w:fldCharType="end"/>
        </w:r>
      </w:hyperlink>
    </w:p>
    <w:p w14:paraId="79943F29" w14:textId="6E9B7A5E"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00" w:history="1">
        <w:r w:rsidRPr="003F3FEE">
          <w:rPr>
            <w:rStyle w:val="aff9"/>
            <w:rFonts w:eastAsia="黑体"/>
            <w:noProof/>
          </w:rPr>
          <w:t xml:space="preserve">4.5 </w:t>
        </w:r>
        <w:r w:rsidRPr="003F3FEE">
          <w:rPr>
            <w:rStyle w:val="aff9"/>
            <w:rFonts w:eastAsia="黑体"/>
            <w:noProof/>
          </w:rPr>
          <w:t>实现与可复现性</w:t>
        </w:r>
        <w:r>
          <w:rPr>
            <w:noProof/>
            <w:webHidden/>
          </w:rPr>
          <w:tab/>
        </w:r>
        <w:r>
          <w:rPr>
            <w:noProof/>
            <w:webHidden/>
          </w:rPr>
          <w:fldChar w:fldCharType="begin"/>
        </w:r>
        <w:r>
          <w:rPr>
            <w:noProof/>
            <w:webHidden/>
          </w:rPr>
          <w:instrText xml:space="preserve"> PAGEREF _Toc233361900 \h </w:instrText>
        </w:r>
        <w:r>
          <w:rPr>
            <w:noProof/>
            <w:webHidden/>
          </w:rPr>
        </w:r>
        <w:r>
          <w:rPr>
            <w:noProof/>
            <w:webHidden/>
          </w:rPr>
          <w:fldChar w:fldCharType="separate"/>
        </w:r>
        <w:r>
          <w:rPr>
            <w:noProof/>
            <w:webHidden/>
          </w:rPr>
          <w:t>31</w:t>
        </w:r>
        <w:r>
          <w:rPr>
            <w:noProof/>
            <w:webHidden/>
          </w:rPr>
          <w:fldChar w:fldCharType="end"/>
        </w:r>
      </w:hyperlink>
    </w:p>
    <w:p w14:paraId="4747F956" w14:textId="1D4959D3"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901" w:history="1">
        <w:r w:rsidRPr="003F3FEE">
          <w:rPr>
            <w:rStyle w:val="aff9"/>
            <w:rFonts w:eastAsia="黑体"/>
            <w:noProof/>
          </w:rPr>
          <w:t xml:space="preserve">5. </w:t>
        </w:r>
        <w:r w:rsidRPr="003F3FEE">
          <w:rPr>
            <w:rStyle w:val="aff9"/>
            <w:rFonts w:eastAsia="黑体"/>
            <w:noProof/>
          </w:rPr>
          <w:t>主结果与跨数据集分析</w:t>
        </w:r>
        <w:r>
          <w:rPr>
            <w:noProof/>
            <w:webHidden/>
          </w:rPr>
          <w:tab/>
        </w:r>
        <w:r>
          <w:rPr>
            <w:noProof/>
            <w:webHidden/>
          </w:rPr>
          <w:fldChar w:fldCharType="begin"/>
        </w:r>
        <w:r>
          <w:rPr>
            <w:noProof/>
            <w:webHidden/>
          </w:rPr>
          <w:instrText xml:space="preserve"> PAGEREF _Toc233361901 \h </w:instrText>
        </w:r>
        <w:r>
          <w:rPr>
            <w:noProof/>
            <w:webHidden/>
          </w:rPr>
        </w:r>
        <w:r>
          <w:rPr>
            <w:noProof/>
            <w:webHidden/>
          </w:rPr>
          <w:fldChar w:fldCharType="separate"/>
        </w:r>
        <w:r>
          <w:rPr>
            <w:noProof/>
            <w:webHidden/>
          </w:rPr>
          <w:t>32</w:t>
        </w:r>
        <w:r>
          <w:rPr>
            <w:noProof/>
            <w:webHidden/>
          </w:rPr>
          <w:fldChar w:fldCharType="end"/>
        </w:r>
      </w:hyperlink>
    </w:p>
    <w:p w14:paraId="2F353262" w14:textId="1E88E1C9"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02" w:history="1">
        <w:r w:rsidRPr="003F3FEE">
          <w:rPr>
            <w:rStyle w:val="aff9"/>
            <w:rFonts w:eastAsia="黑体"/>
            <w:noProof/>
          </w:rPr>
          <w:t xml:space="preserve">5.1 </w:t>
        </w:r>
        <w:r w:rsidRPr="003F3FEE">
          <w:rPr>
            <w:rStyle w:val="aff9"/>
            <w:rFonts w:eastAsia="黑体"/>
            <w:noProof/>
          </w:rPr>
          <w:t>总体结果</w:t>
        </w:r>
        <w:r w:rsidRPr="003F3FEE">
          <w:rPr>
            <w:rStyle w:val="aff9"/>
            <w:rFonts w:eastAsia="黑体"/>
            <w:noProof/>
          </w:rPr>
          <w:t>:</w:t>
        </w:r>
        <w:r w:rsidRPr="003F3FEE">
          <w:rPr>
            <w:rStyle w:val="aff9"/>
            <w:rFonts w:eastAsia="黑体"/>
            <w:noProof/>
          </w:rPr>
          <w:t>主结果表与参数预算</w:t>
        </w:r>
        <w:r>
          <w:rPr>
            <w:noProof/>
            <w:webHidden/>
          </w:rPr>
          <w:tab/>
        </w:r>
        <w:r>
          <w:rPr>
            <w:noProof/>
            <w:webHidden/>
          </w:rPr>
          <w:fldChar w:fldCharType="begin"/>
        </w:r>
        <w:r>
          <w:rPr>
            <w:noProof/>
            <w:webHidden/>
          </w:rPr>
          <w:instrText xml:space="preserve"> PAGEREF _Toc233361902 \h </w:instrText>
        </w:r>
        <w:r>
          <w:rPr>
            <w:noProof/>
            <w:webHidden/>
          </w:rPr>
        </w:r>
        <w:r>
          <w:rPr>
            <w:noProof/>
            <w:webHidden/>
          </w:rPr>
          <w:fldChar w:fldCharType="separate"/>
        </w:r>
        <w:r>
          <w:rPr>
            <w:noProof/>
            <w:webHidden/>
          </w:rPr>
          <w:t>32</w:t>
        </w:r>
        <w:r>
          <w:rPr>
            <w:noProof/>
            <w:webHidden/>
          </w:rPr>
          <w:fldChar w:fldCharType="end"/>
        </w:r>
      </w:hyperlink>
    </w:p>
    <w:p w14:paraId="26DAA0C9" w14:textId="3F88FD9B"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03" w:history="1">
        <w:r w:rsidRPr="003F3FEE">
          <w:rPr>
            <w:rStyle w:val="aff9"/>
            <w:rFonts w:eastAsia="黑体"/>
            <w:noProof/>
          </w:rPr>
          <w:t xml:space="preserve">5.2 </w:t>
        </w:r>
        <w:r w:rsidRPr="003F3FEE">
          <w:rPr>
            <w:rStyle w:val="aff9"/>
            <w:rFonts w:eastAsia="黑体"/>
            <w:noProof/>
          </w:rPr>
          <w:t>核心发现一</w:t>
        </w:r>
        <w:r w:rsidRPr="003F3FEE">
          <w:rPr>
            <w:rStyle w:val="aff9"/>
            <w:rFonts w:eastAsia="黑体"/>
            <w:noProof/>
          </w:rPr>
          <w:t>:</w:t>
        </w:r>
        <w:r w:rsidRPr="003F3FEE">
          <w:rPr>
            <w:rStyle w:val="aff9"/>
            <w:rFonts w:eastAsia="黑体"/>
            <w:noProof/>
          </w:rPr>
          <w:t>多种</w:t>
        </w:r>
        <w:r w:rsidRPr="003F3FEE">
          <w:rPr>
            <w:rStyle w:val="aff9"/>
            <w:rFonts w:eastAsia="黑体"/>
            <w:noProof/>
          </w:rPr>
          <w:t xml:space="preserve"> PEFT </w:t>
        </w:r>
        <w:r w:rsidRPr="003F3FEE">
          <w:rPr>
            <w:rStyle w:val="aff9"/>
            <w:rFonts w:eastAsia="黑体"/>
            <w:noProof/>
          </w:rPr>
          <w:t>方法超过全量微调</w:t>
        </w:r>
        <w:r>
          <w:rPr>
            <w:noProof/>
            <w:webHidden/>
          </w:rPr>
          <w:tab/>
        </w:r>
        <w:r>
          <w:rPr>
            <w:noProof/>
            <w:webHidden/>
          </w:rPr>
          <w:fldChar w:fldCharType="begin"/>
        </w:r>
        <w:r>
          <w:rPr>
            <w:noProof/>
            <w:webHidden/>
          </w:rPr>
          <w:instrText xml:space="preserve"> PAGEREF _Toc233361903 \h </w:instrText>
        </w:r>
        <w:r>
          <w:rPr>
            <w:noProof/>
            <w:webHidden/>
          </w:rPr>
        </w:r>
        <w:r>
          <w:rPr>
            <w:noProof/>
            <w:webHidden/>
          </w:rPr>
          <w:fldChar w:fldCharType="separate"/>
        </w:r>
        <w:r>
          <w:rPr>
            <w:noProof/>
            <w:webHidden/>
          </w:rPr>
          <w:t>35</w:t>
        </w:r>
        <w:r>
          <w:rPr>
            <w:noProof/>
            <w:webHidden/>
          </w:rPr>
          <w:fldChar w:fldCharType="end"/>
        </w:r>
      </w:hyperlink>
    </w:p>
    <w:p w14:paraId="2C5707ED" w14:textId="19389B18"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04" w:history="1">
        <w:r w:rsidRPr="003F3FEE">
          <w:rPr>
            <w:rStyle w:val="aff9"/>
            <w:rFonts w:eastAsia="黑体"/>
            <w:noProof/>
          </w:rPr>
          <w:t xml:space="preserve">5.3 </w:t>
        </w:r>
        <w:r w:rsidRPr="003F3FEE">
          <w:rPr>
            <w:rStyle w:val="aff9"/>
            <w:rFonts w:eastAsia="黑体"/>
            <w:noProof/>
          </w:rPr>
          <w:t>核心发现二</w:t>
        </w:r>
        <w:r w:rsidRPr="003F3FEE">
          <w:rPr>
            <w:rStyle w:val="aff9"/>
            <w:rFonts w:eastAsia="黑体"/>
            <w:noProof/>
          </w:rPr>
          <w:t>:</w:t>
        </w:r>
        <w:r w:rsidRPr="003F3FEE">
          <w:rPr>
            <w:rStyle w:val="aff9"/>
            <w:rFonts w:eastAsia="黑体"/>
            <w:noProof/>
          </w:rPr>
          <w:t>域差距决定方法选择</w:t>
        </w:r>
        <w:r>
          <w:rPr>
            <w:noProof/>
            <w:webHidden/>
          </w:rPr>
          <w:tab/>
        </w:r>
        <w:r>
          <w:rPr>
            <w:noProof/>
            <w:webHidden/>
          </w:rPr>
          <w:fldChar w:fldCharType="begin"/>
        </w:r>
        <w:r>
          <w:rPr>
            <w:noProof/>
            <w:webHidden/>
          </w:rPr>
          <w:instrText xml:space="preserve"> PAGEREF _Toc233361904 \h </w:instrText>
        </w:r>
        <w:r>
          <w:rPr>
            <w:noProof/>
            <w:webHidden/>
          </w:rPr>
        </w:r>
        <w:r>
          <w:rPr>
            <w:noProof/>
            <w:webHidden/>
          </w:rPr>
          <w:fldChar w:fldCharType="separate"/>
        </w:r>
        <w:r>
          <w:rPr>
            <w:noProof/>
            <w:webHidden/>
          </w:rPr>
          <w:t>36</w:t>
        </w:r>
        <w:r>
          <w:rPr>
            <w:noProof/>
            <w:webHidden/>
          </w:rPr>
          <w:fldChar w:fldCharType="end"/>
        </w:r>
      </w:hyperlink>
    </w:p>
    <w:p w14:paraId="21D7DED3" w14:textId="18E3766F"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05" w:history="1">
        <w:r w:rsidRPr="003F3FEE">
          <w:rPr>
            <w:rStyle w:val="aff9"/>
            <w:rFonts w:eastAsia="黑体"/>
            <w:noProof/>
          </w:rPr>
          <w:t xml:space="preserve">5.4 </w:t>
        </w:r>
        <w:r w:rsidRPr="003F3FEE">
          <w:rPr>
            <w:rStyle w:val="aff9"/>
            <w:rFonts w:eastAsia="黑体"/>
            <w:noProof/>
          </w:rPr>
          <w:t>逐数据集细看</w:t>
        </w:r>
        <w:r>
          <w:rPr>
            <w:noProof/>
            <w:webHidden/>
          </w:rPr>
          <w:tab/>
        </w:r>
        <w:r>
          <w:rPr>
            <w:noProof/>
            <w:webHidden/>
          </w:rPr>
          <w:fldChar w:fldCharType="begin"/>
        </w:r>
        <w:r>
          <w:rPr>
            <w:noProof/>
            <w:webHidden/>
          </w:rPr>
          <w:instrText xml:space="preserve"> PAGEREF _Toc233361905 \h </w:instrText>
        </w:r>
        <w:r>
          <w:rPr>
            <w:noProof/>
            <w:webHidden/>
          </w:rPr>
        </w:r>
        <w:r>
          <w:rPr>
            <w:noProof/>
            <w:webHidden/>
          </w:rPr>
          <w:fldChar w:fldCharType="separate"/>
        </w:r>
        <w:r>
          <w:rPr>
            <w:noProof/>
            <w:webHidden/>
          </w:rPr>
          <w:t>38</w:t>
        </w:r>
        <w:r>
          <w:rPr>
            <w:noProof/>
            <w:webHidden/>
          </w:rPr>
          <w:fldChar w:fldCharType="end"/>
        </w:r>
      </w:hyperlink>
    </w:p>
    <w:p w14:paraId="718C0251" w14:textId="522FB0C1"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06" w:history="1">
        <w:r w:rsidRPr="003F3FEE">
          <w:rPr>
            <w:rStyle w:val="aff9"/>
            <w:rFonts w:eastAsia="黑体"/>
            <w:noProof/>
          </w:rPr>
          <w:t xml:space="preserve">5.5 </w:t>
        </w:r>
        <w:r w:rsidRPr="003F3FEE">
          <w:rPr>
            <w:rStyle w:val="aff9"/>
            <w:rFonts w:eastAsia="黑体"/>
            <w:noProof/>
          </w:rPr>
          <w:t>本文</w:t>
        </w:r>
        <w:r w:rsidRPr="003F3FEE">
          <w:rPr>
            <w:rStyle w:val="aff9"/>
            <w:rFonts w:eastAsia="黑体"/>
            <w:noProof/>
          </w:rPr>
          <w:t xml:space="preserve"> LoRA+SSF </w:t>
        </w:r>
        <w:r w:rsidRPr="003F3FEE">
          <w:rPr>
            <w:rStyle w:val="aff9"/>
            <w:rFonts w:eastAsia="黑体"/>
            <w:noProof/>
          </w:rPr>
          <w:t>组合分析</w:t>
        </w:r>
        <w:r>
          <w:rPr>
            <w:noProof/>
            <w:webHidden/>
          </w:rPr>
          <w:tab/>
        </w:r>
        <w:r>
          <w:rPr>
            <w:noProof/>
            <w:webHidden/>
          </w:rPr>
          <w:fldChar w:fldCharType="begin"/>
        </w:r>
        <w:r>
          <w:rPr>
            <w:noProof/>
            <w:webHidden/>
          </w:rPr>
          <w:instrText xml:space="preserve"> PAGEREF _Toc233361906 \h </w:instrText>
        </w:r>
        <w:r>
          <w:rPr>
            <w:noProof/>
            <w:webHidden/>
          </w:rPr>
        </w:r>
        <w:r>
          <w:rPr>
            <w:noProof/>
            <w:webHidden/>
          </w:rPr>
          <w:fldChar w:fldCharType="separate"/>
        </w:r>
        <w:r>
          <w:rPr>
            <w:noProof/>
            <w:webHidden/>
          </w:rPr>
          <w:t>39</w:t>
        </w:r>
        <w:r>
          <w:rPr>
            <w:noProof/>
            <w:webHidden/>
          </w:rPr>
          <w:fldChar w:fldCharType="end"/>
        </w:r>
      </w:hyperlink>
    </w:p>
    <w:p w14:paraId="2341CA13" w14:textId="3CD15736"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07" w:history="1">
        <w:r w:rsidRPr="003F3FEE">
          <w:rPr>
            <w:rStyle w:val="aff9"/>
            <w:rFonts w:eastAsia="黑体"/>
            <w:noProof/>
          </w:rPr>
          <w:t xml:space="preserve">5.6 </w:t>
        </w:r>
        <w:r w:rsidRPr="003F3FEE">
          <w:rPr>
            <w:rStyle w:val="aff9"/>
            <w:rFonts w:eastAsia="黑体"/>
            <w:noProof/>
          </w:rPr>
          <w:t>多种子稳健性与统计显著性</w:t>
        </w:r>
        <w:r>
          <w:rPr>
            <w:noProof/>
            <w:webHidden/>
          </w:rPr>
          <w:tab/>
        </w:r>
        <w:r>
          <w:rPr>
            <w:noProof/>
            <w:webHidden/>
          </w:rPr>
          <w:fldChar w:fldCharType="begin"/>
        </w:r>
        <w:r>
          <w:rPr>
            <w:noProof/>
            <w:webHidden/>
          </w:rPr>
          <w:instrText xml:space="preserve"> PAGEREF _Toc233361907 \h </w:instrText>
        </w:r>
        <w:r>
          <w:rPr>
            <w:noProof/>
            <w:webHidden/>
          </w:rPr>
        </w:r>
        <w:r>
          <w:rPr>
            <w:noProof/>
            <w:webHidden/>
          </w:rPr>
          <w:fldChar w:fldCharType="separate"/>
        </w:r>
        <w:r>
          <w:rPr>
            <w:noProof/>
            <w:webHidden/>
          </w:rPr>
          <w:t>40</w:t>
        </w:r>
        <w:r>
          <w:rPr>
            <w:noProof/>
            <w:webHidden/>
          </w:rPr>
          <w:fldChar w:fldCharType="end"/>
        </w:r>
      </w:hyperlink>
    </w:p>
    <w:p w14:paraId="2DF1FD11" w14:textId="46263E82"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908" w:history="1">
        <w:r w:rsidRPr="003F3FEE">
          <w:rPr>
            <w:rStyle w:val="aff9"/>
            <w:rFonts w:eastAsia="黑体"/>
            <w:noProof/>
          </w:rPr>
          <w:t xml:space="preserve">6. </w:t>
        </w:r>
        <w:r w:rsidRPr="003F3FEE">
          <w:rPr>
            <w:rStyle w:val="aff9"/>
            <w:rFonts w:eastAsia="黑体"/>
            <w:noProof/>
          </w:rPr>
          <w:t>骨干规模缩放分析</w:t>
        </w:r>
        <w:r>
          <w:rPr>
            <w:noProof/>
            <w:webHidden/>
          </w:rPr>
          <w:tab/>
        </w:r>
        <w:r>
          <w:rPr>
            <w:noProof/>
            <w:webHidden/>
          </w:rPr>
          <w:fldChar w:fldCharType="begin"/>
        </w:r>
        <w:r>
          <w:rPr>
            <w:noProof/>
            <w:webHidden/>
          </w:rPr>
          <w:instrText xml:space="preserve"> PAGEREF _Toc233361908 \h </w:instrText>
        </w:r>
        <w:r>
          <w:rPr>
            <w:noProof/>
            <w:webHidden/>
          </w:rPr>
        </w:r>
        <w:r>
          <w:rPr>
            <w:noProof/>
            <w:webHidden/>
          </w:rPr>
          <w:fldChar w:fldCharType="separate"/>
        </w:r>
        <w:r>
          <w:rPr>
            <w:noProof/>
            <w:webHidden/>
          </w:rPr>
          <w:t>42</w:t>
        </w:r>
        <w:r>
          <w:rPr>
            <w:noProof/>
            <w:webHidden/>
          </w:rPr>
          <w:fldChar w:fldCharType="end"/>
        </w:r>
      </w:hyperlink>
    </w:p>
    <w:p w14:paraId="37863790" w14:textId="561EB6FE"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09" w:history="1">
        <w:r w:rsidRPr="003F3FEE">
          <w:rPr>
            <w:rStyle w:val="aff9"/>
            <w:rFonts w:eastAsia="黑体"/>
            <w:noProof/>
          </w:rPr>
          <w:t xml:space="preserve">6.1 </w:t>
        </w:r>
        <w:r w:rsidRPr="003F3FEE">
          <w:rPr>
            <w:rStyle w:val="aff9"/>
            <w:rFonts w:eastAsia="黑体"/>
            <w:noProof/>
          </w:rPr>
          <w:t>缩放总体趋势</w:t>
        </w:r>
        <w:r>
          <w:rPr>
            <w:noProof/>
            <w:webHidden/>
          </w:rPr>
          <w:tab/>
        </w:r>
        <w:r>
          <w:rPr>
            <w:noProof/>
            <w:webHidden/>
          </w:rPr>
          <w:fldChar w:fldCharType="begin"/>
        </w:r>
        <w:r>
          <w:rPr>
            <w:noProof/>
            <w:webHidden/>
          </w:rPr>
          <w:instrText xml:space="preserve"> PAGEREF _Toc233361909 \h </w:instrText>
        </w:r>
        <w:r>
          <w:rPr>
            <w:noProof/>
            <w:webHidden/>
          </w:rPr>
        </w:r>
        <w:r>
          <w:rPr>
            <w:noProof/>
            <w:webHidden/>
          </w:rPr>
          <w:fldChar w:fldCharType="separate"/>
        </w:r>
        <w:r>
          <w:rPr>
            <w:noProof/>
            <w:webHidden/>
          </w:rPr>
          <w:t>43</w:t>
        </w:r>
        <w:r>
          <w:rPr>
            <w:noProof/>
            <w:webHidden/>
          </w:rPr>
          <w:fldChar w:fldCharType="end"/>
        </w:r>
      </w:hyperlink>
    </w:p>
    <w:p w14:paraId="330E669B" w14:textId="1ED2BD34"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10" w:history="1">
        <w:r w:rsidRPr="003F3FEE">
          <w:rPr>
            <w:rStyle w:val="aff9"/>
            <w:rFonts w:eastAsia="黑体"/>
            <w:noProof/>
          </w:rPr>
          <w:t xml:space="preserve">6.2 PEFT </w:t>
        </w:r>
        <w:r w:rsidRPr="003F3FEE">
          <w:rPr>
            <w:rStyle w:val="aff9"/>
            <w:rFonts w:eastAsia="黑体"/>
            <w:noProof/>
          </w:rPr>
          <w:t>相对全量微调的优势随规模变化</w:t>
        </w:r>
        <w:r>
          <w:rPr>
            <w:noProof/>
            <w:webHidden/>
          </w:rPr>
          <w:tab/>
        </w:r>
        <w:r>
          <w:rPr>
            <w:noProof/>
            <w:webHidden/>
          </w:rPr>
          <w:fldChar w:fldCharType="begin"/>
        </w:r>
        <w:r>
          <w:rPr>
            <w:noProof/>
            <w:webHidden/>
          </w:rPr>
          <w:instrText xml:space="preserve"> PAGEREF _Toc233361910 \h </w:instrText>
        </w:r>
        <w:r>
          <w:rPr>
            <w:noProof/>
            <w:webHidden/>
          </w:rPr>
        </w:r>
        <w:r>
          <w:rPr>
            <w:noProof/>
            <w:webHidden/>
          </w:rPr>
          <w:fldChar w:fldCharType="separate"/>
        </w:r>
        <w:r>
          <w:rPr>
            <w:noProof/>
            <w:webHidden/>
          </w:rPr>
          <w:t>45</w:t>
        </w:r>
        <w:r>
          <w:rPr>
            <w:noProof/>
            <w:webHidden/>
          </w:rPr>
          <w:fldChar w:fldCharType="end"/>
        </w:r>
      </w:hyperlink>
    </w:p>
    <w:p w14:paraId="4A83133D" w14:textId="48F24ACD"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11" w:history="1">
        <w:r w:rsidRPr="003F3FEE">
          <w:rPr>
            <w:rStyle w:val="aff9"/>
            <w:rFonts w:eastAsia="黑体"/>
            <w:noProof/>
          </w:rPr>
          <w:t xml:space="preserve">6.3 </w:t>
        </w:r>
        <w:r w:rsidRPr="003F3FEE">
          <w:rPr>
            <w:rStyle w:val="aff9"/>
            <w:rFonts w:eastAsia="黑体"/>
            <w:noProof/>
          </w:rPr>
          <w:t>小骨干上的方法选择建议</w:t>
        </w:r>
        <w:r>
          <w:rPr>
            <w:noProof/>
            <w:webHidden/>
          </w:rPr>
          <w:tab/>
        </w:r>
        <w:r>
          <w:rPr>
            <w:noProof/>
            <w:webHidden/>
          </w:rPr>
          <w:fldChar w:fldCharType="begin"/>
        </w:r>
        <w:r>
          <w:rPr>
            <w:noProof/>
            <w:webHidden/>
          </w:rPr>
          <w:instrText xml:space="preserve"> PAGEREF _Toc233361911 \h </w:instrText>
        </w:r>
        <w:r>
          <w:rPr>
            <w:noProof/>
            <w:webHidden/>
          </w:rPr>
        </w:r>
        <w:r>
          <w:rPr>
            <w:noProof/>
            <w:webHidden/>
          </w:rPr>
          <w:fldChar w:fldCharType="separate"/>
        </w:r>
        <w:r>
          <w:rPr>
            <w:noProof/>
            <w:webHidden/>
          </w:rPr>
          <w:t>47</w:t>
        </w:r>
        <w:r>
          <w:rPr>
            <w:noProof/>
            <w:webHidden/>
          </w:rPr>
          <w:fldChar w:fldCharType="end"/>
        </w:r>
      </w:hyperlink>
    </w:p>
    <w:p w14:paraId="2185D737" w14:textId="5059DD02"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12" w:history="1">
        <w:r w:rsidRPr="003F3FEE">
          <w:rPr>
            <w:rStyle w:val="aff9"/>
            <w:rFonts w:eastAsia="黑体"/>
            <w:noProof/>
          </w:rPr>
          <w:t xml:space="preserve">6.4 ViT-S </w:t>
        </w:r>
        <w:r w:rsidRPr="003F3FEE">
          <w:rPr>
            <w:rStyle w:val="aff9"/>
            <w:rFonts w:eastAsia="黑体"/>
            <w:noProof/>
          </w:rPr>
          <w:t>全数据集结果与跨规模对比</w:t>
        </w:r>
        <w:r>
          <w:rPr>
            <w:noProof/>
            <w:webHidden/>
          </w:rPr>
          <w:tab/>
        </w:r>
        <w:r>
          <w:rPr>
            <w:noProof/>
            <w:webHidden/>
          </w:rPr>
          <w:fldChar w:fldCharType="begin"/>
        </w:r>
        <w:r>
          <w:rPr>
            <w:noProof/>
            <w:webHidden/>
          </w:rPr>
          <w:instrText xml:space="preserve"> PAGEREF _Toc233361912 \h </w:instrText>
        </w:r>
        <w:r>
          <w:rPr>
            <w:noProof/>
            <w:webHidden/>
          </w:rPr>
        </w:r>
        <w:r>
          <w:rPr>
            <w:noProof/>
            <w:webHidden/>
          </w:rPr>
          <w:fldChar w:fldCharType="separate"/>
        </w:r>
        <w:r>
          <w:rPr>
            <w:noProof/>
            <w:webHidden/>
          </w:rPr>
          <w:t>48</w:t>
        </w:r>
        <w:r>
          <w:rPr>
            <w:noProof/>
            <w:webHidden/>
          </w:rPr>
          <w:fldChar w:fldCharType="end"/>
        </w:r>
      </w:hyperlink>
    </w:p>
    <w:p w14:paraId="269E1A78" w14:textId="33EEA33A"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913" w:history="1">
        <w:r w:rsidRPr="003F3FEE">
          <w:rPr>
            <w:rStyle w:val="aff9"/>
            <w:rFonts w:eastAsia="黑体"/>
            <w:noProof/>
          </w:rPr>
          <w:t xml:space="preserve">7. </w:t>
        </w:r>
        <w:r w:rsidRPr="003F3FEE">
          <w:rPr>
            <w:rStyle w:val="aff9"/>
            <w:rFonts w:eastAsia="黑体"/>
            <w:noProof/>
          </w:rPr>
          <w:t>数据效率分析</w:t>
        </w:r>
        <w:r>
          <w:rPr>
            <w:noProof/>
            <w:webHidden/>
          </w:rPr>
          <w:tab/>
        </w:r>
        <w:r>
          <w:rPr>
            <w:noProof/>
            <w:webHidden/>
          </w:rPr>
          <w:fldChar w:fldCharType="begin"/>
        </w:r>
        <w:r>
          <w:rPr>
            <w:noProof/>
            <w:webHidden/>
          </w:rPr>
          <w:instrText xml:space="preserve"> PAGEREF _Toc233361913 \h </w:instrText>
        </w:r>
        <w:r>
          <w:rPr>
            <w:noProof/>
            <w:webHidden/>
          </w:rPr>
        </w:r>
        <w:r>
          <w:rPr>
            <w:noProof/>
            <w:webHidden/>
          </w:rPr>
          <w:fldChar w:fldCharType="separate"/>
        </w:r>
        <w:r>
          <w:rPr>
            <w:noProof/>
            <w:webHidden/>
          </w:rPr>
          <w:t>51</w:t>
        </w:r>
        <w:r>
          <w:rPr>
            <w:noProof/>
            <w:webHidden/>
          </w:rPr>
          <w:fldChar w:fldCharType="end"/>
        </w:r>
      </w:hyperlink>
    </w:p>
    <w:p w14:paraId="1A6A3DFF" w14:textId="376A4B5A"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14" w:history="1">
        <w:r w:rsidRPr="003F3FEE">
          <w:rPr>
            <w:rStyle w:val="aff9"/>
            <w:rFonts w:eastAsia="黑体"/>
            <w:noProof/>
          </w:rPr>
          <w:t xml:space="preserve">7.1 </w:t>
        </w:r>
        <w:r w:rsidRPr="003F3FEE">
          <w:rPr>
            <w:rStyle w:val="aff9"/>
            <w:rFonts w:eastAsia="黑体"/>
            <w:noProof/>
          </w:rPr>
          <w:t>设置与动机</w:t>
        </w:r>
        <w:r>
          <w:rPr>
            <w:noProof/>
            <w:webHidden/>
          </w:rPr>
          <w:tab/>
        </w:r>
        <w:r>
          <w:rPr>
            <w:noProof/>
            <w:webHidden/>
          </w:rPr>
          <w:fldChar w:fldCharType="begin"/>
        </w:r>
        <w:r>
          <w:rPr>
            <w:noProof/>
            <w:webHidden/>
          </w:rPr>
          <w:instrText xml:space="preserve"> PAGEREF _Toc233361914 \h </w:instrText>
        </w:r>
        <w:r>
          <w:rPr>
            <w:noProof/>
            <w:webHidden/>
          </w:rPr>
        </w:r>
        <w:r>
          <w:rPr>
            <w:noProof/>
            <w:webHidden/>
          </w:rPr>
          <w:fldChar w:fldCharType="separate"/>
        </w:r>
        <w:r>
          <w:rPr>
            <w:noProof/>
            <w:webHidden/>
          </w:rPr>
          <w:t>51</w:t>
        </w:r>
        <w:r>
          <w:rPr>
            <w:noProof/>
            <w:webHidden/>
          </w:rPr>
          <w:fldChar w:fldCharType="end"/>
        </w:r>
      </w:hyperlink>
    </w:p>
    <w:p w14:paraId="78D90F4A" w14:textId="49C3E30D"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15" w:history="1">
        <w:r w:rsidRPr="003F3FEE">
          <w:rPr>
            <w:rStyle w:val="aff9"/>
            <w:rFonts w:eastAsia="黑体"/>
            <w:noProof/>
          </w:rPr>
          <w:t xml:space="preserve">7.2 DTD </w:t>
        </w:r>
        <w:r w:rsidRPr="003F3FEE">
          <w:rPr>
            <w:rStyle w:val="aff9"/>
            <w:rFonts w:eastAsia="黑体"/>
            <w:noProof/>
          </w:rPr>
          <w:t>结果</w:t>
        </w:r>
        <w:r w:rsidRPr="003F3FEE">
          <w:rPr>
            <w:rStyle w:val="aff9"/>
            <w:rFonts w:eastAsia="黑体"/>
            <w:noProof/>
          </w:rPr>
          <w:t>:</w:t>
        </w:r>
        <w:r w:rsidRPr="003F3FEE">
          <w:rPr>
            <w:rStyle w:val="aff9"/>
            <w:rFonts w:eastAsia="黑体"/>
            <w:noProof/>
          </w:rPr>
          <w:t>低数据下的鲁棒性分化</w:t>
        </w:r>
        <w:r>
          <w:rPr>
            <w:noProof/>
            <w:webHidden/>
          </w:rPr>
          <w:tab/>
        </w:r>
        <w:r>
          <w:rPr>
            <w:noProof/>
            <w:webHidden/>
          </w:rPr>
          <w:fldChar w:fldCharType="begin"/>
        </w:r>
        <w:r>
          <w:rPr>
            <w:noProof/>
            <w:webHidden/>
          </w:rPr>
          <w:instrText xml:space="preserve"> PAGEREF _Toc233361915 \h </w:instrText>
        </w:r>
        <w:r>
          <w:rPr>
            <w:noProof/>
            <w:webHidden/>
          </w:rPr>
        </w:r>
        <w:r>
          <w:rPr>
            <w:noProof/>
            <w:webHidden/>
          </w:rPr>
          <w:fldChar w:fldCharType="separate"/>
        </w:r>
        <w:r>
          <w:rPr>
            <w:noProof/>
            <w:webHidden/>
          </w:rPr>
          <w:t>52</w:t>
        </w:r>
        <w:r>
          <w:rPr>
            <w:noProof/>
            <w:webHidden/>
          </w:rPr>
          <w:fldChar w:fldCharType="end"/>
        </w:r>
      </w:hyperlink>
    </w:p>
    <w:p w14:paraId="3A2C77CE" w14:textId="0690CF9C"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16" w:history="1">
        <w:r w:rsidRPr="003F3FEE">
          <w:rPr>
            <w:rStyle w:val="aff9"/>
            <w:rFonts w:eastAsia="黑体"/>
            <w:noProof/>
          </w:rPr>
          <w:t xml:space="preserve">7.3 CIFAR-100 </w:t>
        </w:r>
        <w:r w:rsidRPr="003F3FEE">
          <w:rPr>
            <w:rStyle w:val="aff9"/>
            <w:rFonts w:eastAsia="黑体"/>
            <w:noProof/>
          </w:rPr>
          <w:t>结果</w:t>
        </w:r>
        <w:r w:rsidRPr="003F3FEE">
          <w:rPr>
            <w:rStyle w:val="aff9"/>
            <w:rFonts w:eastAsia="黑体"/>
            <w:noProof/>
          </w:rPr>
          <w:t>:</w:t>
        </w:r>
        <w:r w:rsidRPr="003F3FEE">
          <w:rPr>
            <w:rStyle w:val="aff9"/>
            <w:rFonts w:eastAsia="黑体"/>
            <w:noProof/>
          </w:rPr>
          <w:t>本文方法在低数据下的全面领先</w:t>
        </w:r>
        <w:r>
          <w:rPr>
            <w:noProof/>
            <w:webHidden/>
          </w:rPr>
          <w:tab/>
        </w:r>
        <w:r>
          <w:rPr>
            <w:noProof/>
            <w:webHidden/>
          </w:rPr>
          <w:fldChar w:fldCharType="begin"/>
        </w:r>
        <w:r>
          <w:rPr>
            <w:noProof/>
            <w:webHidden/>
          </w:rPr>
          <w:instrText xml:space="preserve"> PAGEREF _Toc233361916 \h </w:instrText>
        </w:r>
        <w:r>
          <w:rPr>
            <w:noProof/>
            <w:webHidden/>
          </w:rPr>
        </w:r>
        <w:r>
          <w:rPr>
            <w:noProof/>
            <w:webHidden/>
          </w:rPr>
          <w:fldChar w:fldCharType="separate"/>
        </w:r>
        <w:r>
          <w:rPr>
            <w:noProof/>
            <w:webHidden/>
          </w:rPr>
          <w:t>53</w:t>
        </w:r>
        <w:r>
          <w:rPr>
            <w:noProof/>
            <w:webHidden/>
          </w:rPr>
          <w:fldChar w:fldCharType="end"/>
        </w:r>
      </w:hyperlink>
    </w:p>
    <w:p w14:paraId="56FCDF4B" w14:textId="5651AFF4"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17" w:history="1">
        <w:r w:rsidRPr="003F3FEE">
          <w:rPr>
            <w:rStyle w:val="aff9"/>
            <w:rFonts w:eastAsia="黑体"/>
            <w:noProof/>
          </w:rPr>
          <w:t xml:space="preserve">7.4 </w:t>
        </w:r>
        <w:r w:rsidRPr="003F3FEE">
          <w:rPr>
            <w:rStyle w:val="aff9"/>
            <w:rFonts w:eastAsia="黑体"/>
            <w:noProof/>
          </w:rPr>
          <w:t>跨数据集的统一规律</w:t>
        </w:r>
        <w:r w:rsidRPr="003F3FEE">
          <w:rPr>
            <w:rStyle w:val="aff9"/>
            <w:rFonts w:eastAsia="黑体"/>
            <w:noProof/>
          </w:rPr>
          <w:t>:"</w:t>
        </w:r>
        <w:r w:rsidRPr="003F3FEE">
          <w:rPr>
            <w:rStyle w:val="aff9"/>
            <w:rFonts w:eastAsia="黑体"/>
            <w:noProof/>
          </w:rPr>
          <w:t>喇叭口</w:t>
        </w:r>
        <w:r w:rsidRPr="003F3FEE">
          <w:rPr>
            <w:rStyle w:val="aff9"/>
            <w:rFonts w:eastAsia="黑体"/>
            <w:noProof/>
          </w:rPr>
          <w:t>"</w:t>
        </w:r>
        <w:r w:rsidRPr="003F3FEE">
          <w:rPr>
            <w:rStyle w:val="aff9"/>
            <w:rFonts w:eastAsia="黑体"/>
            <w:noProof/>
          </w:rPr>
          <w:t>与机理</w:t>
        </w:r>
        <w:r>
          <w:rPr>
            <w:noProof/>
            <w:webHidden/>
          </w:rPr>
          <w:tab/>
        </w:r>
        <w:r>
          <w:rPr>
            <w:noProof/>
            <w:webHidden/>
          </w:rPr>
          <w:fldChar w:fldCharType="begin"/>
        </w:r>
        <w:r>
          <w:rPr>
            <w:noProof/>
            <w:webHidden/>
          </w:rPr>
          <w:instrText xml:space="preserve"> PAGEREF _Toc233361917 \h </w:instrText>
        </w:r>
        <w:r>
          <w:rPr>
            <w:noProof/>
            <w:webHidden/>
          </w:rPr>
        </w:r>
        <w:r>
          <w:rPr>
            <w:noProof/>
            <w:webHidden/>
          </w:rPr>
          <w:fldChar w:fldCharType="separate"/>
        </w:r>
        <w:r>
          <w:rPr>
            <w:noProof/>
            <w:webHidden/>
          </w:rPr>
          <w:t>55</w:t>
        </w:r>
        <w:r>
          <w:rPr>
            <w:noProof/>
            <w:webHidden/>
          </w:rPr>
          <w:fldChar w:fldCharType="end"/>
        </w:r>
      </w:hyperlink>
    </w:p>
    <w:p w14:paraId="3E0F28B2" w14:textId="7AD2FEEF"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18" w:history="1">
        <w:r w:rsidRPr="003F3FEE">
          <w:rPr>
            <w:rStyle w:val="aff9"/>
            <w:rFonts w:eastAsia="黑体"/>
            <w:noProof/>
          </w:rPr>
          <w:t xml:space="preserve">7.5 </w:t>
        </w:r>
        <w:r w:rsidRPr="003F3FEE">
          <w:rPr>
            <w:rStyle w:val="aff9"/>
            <w:rFonts w:eastAsia="黑体"/>
            <w:noProof/>
          </w:rPr>
          <w:t>见解与实践建议</w:t>
        </w:r>
        <w:r>
          <w:rPr>
            <w:noProof/>
            <w:webHidden/>
          </w:rPr>
          <w:tab/>
        </w:r>
        <w:r>
          <w:rPr>
            <w:noProof/>
            <w:webHidden/>
          </w:rPr>
          <w:fldChar w:fldCharType="begin"/>
        </w:r>
        <w:r>
          <w:rPr>
            <w:noProof/>
            <w:webHidden/>
          </w:rPr>
          <w:instrText xml:space="preserve"> PAGEREF _Toc233361918 \h </w:instrText>
        </w:r>
        <w:r>
          <w:rPr>
            <w:noProof/>
            <w:webHidden/>
          </w:rPr>
        </w:r>
        <w:r>
          <w:rPr>
            <w:noProof/>
            <w:webHidden/>
          </w:rPr>
          <w:fldChar w:fldCharType="separate"/>
        </w:r>
        <w:r>
          <w:rPr>
            <w:noProof/>
            <w:webHidden/>
          </w:rPr>
          <w:t>56</w:t>
        </w:r>
        <w:r>
          <w:rPr>
            <w:noProof/>
            <w:webHidden/>
          </w:rPr>
          <w:fldChar w:fldCharType="end"/>
        </w:r>
      </w:hyperlink>
    </w:p>
    <w:p w14:paraId="66991672" w14:textId="70950995"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919" w:history="1">
        <w:r w:rsidRPr="003F3FEE">
          <w:rPr>
            <w:rStyle w:val="aff9"/>
            <w:rFonts w:eastAsia="黑体"/>
            <w:noProof/>
          </w:rPr>
          <w:t xml:space="preserve">8. </w:t>
        </w:r>
        <w:r w:rsidRPr="003F3FEE">
          <w:rPr>
            <w:rStyle w:val="aff9"/>
            <w:rFonts w:eastAsia="黑体"/>
            <w:noProof/>
          </w:rPr>
          <w:t>消融研究</w:t>
        </w:r>
        <w:r>
          <w:rPr>
            <w:noProof/>
            <w:webHidden/>
          </w:rPr>
          <w:tab/>
        </w:r>
        <w:r>
          <w:rPr>
            <w:noProof/>
            <w:webHidden/>
          </w:rPr>
          <w:fldChar w:fldCharType="begin"/>
        </w:r>
        <w:r>
          <w:rPr>
            <w:noProof/>
            <w:webHidden/>
          </w:rPr>
          <w:instrText xml:space="preserve"> PAGEREF _Toc233361919 \h </w:instrText>
        </w:r>
        <w:r>
          <w:rPr>
            <w:noProof/>
            <w:webHidden/>
          </w:rPr>
        </w:r>
        <w:r>
          <w:rPr>
            <w:noProof/>
            <w:webHidden/>
          </w:rPr>
          <w:fldChar w:fldCharType="separate"/>
        </w:r>
        <w:r>
          <w:rPr>
            <w:noProof/>
            <w:webHidden/>
          </w:rPr>
          <w:t>57</w:t>
        </w:r>
        <w:r>
          <w:rPr>
            <w:noProof/>
            <w:webHidden/>
          </w:rPr>
          <w:fldChar w:fldCharType="end"/>
        </w:r>
      </w:hyperlink>
    </w:p>
    <w:p w14:paraId="19FEEED4" w14:textId="575E1714"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20" w:history="1">
        <w:r w:rsidRPr="003F3FEE">
          <w:rPr>
            <w:rStyle w:val="aff9"/>
            <w:rFonts w:eastAsia="黑体"/>
            <w:noProof/>
          </w:rPr>
          <w:t xml:space="preserve">8.1 LoRA </w:t>
        </w:r>
        <w:r w:rsidRPr="003F3FEE">
          <w:rPr>
            <w:rStyle w:val="aff9"/>
            <w:rFonts w:eastAsia="黑体"/>
            <w:noProof/>
          </w:rPr>
          <w:t>秩</w:t>
        </w:r>
        <w:r w:rsidRPr="003F3FEE">
          <w:rPr>
            <w:rStyle w:val="aff9"/>
            <w:rFonts w:eastAsia="黑体"/>
            <w:noProof/>
          </w:rPr>
          <w:t xml:space="preserve"> r </w:t>
        </w:r>
        <w:r w:rsidRPr="003F3FEE">
          <w:rPr>
            <w:rStyle w:val="aff9"/>
            <w:rFonts w:eastAsia="黑体"/>
            <w:noProof/>
          </w:rPr>
          <w:t>的消融</w:t>
        </w:r>
        <w:r>
          <w:rPr>
            <w:noProof/>
            <w:webHidden/>
          </w:rPr>
          <w:tab/>
        </w:r>
        <w:r>
          <w:rPr>
            <w:noProof/>
            <w:webHidden/>
          </w:rPr>
          <w:fldChar w:fldCharType="begin"/>
        </w:r>
        <w:r>
          <w:rPr>
            <w:noProof/>
            <w:webHidden/>
          </w:rPr>
          <w:instrText xml:space="preserve"> PAGEREF _Toc233361920 \h </w:instrText>
        </w:r>
        <w:r>
          <w:rPr>
            <w:noProof/>
            <w:webHidden/>
          </w:rPr>
        </w:r>
        <w:r>
          <w:rPr>
            <w:noProof/>
            <w:webHidden/>
          </w:rPr>
          <w:fldChar w:fldCharType="separate"/>
        </w:r>
        <w:r>
          <w:rPr>
            <w:noProof/>
            <w:webHidden/>
          </w:rPr>
          <w:t>58</w:t>
        </w:r>
        <w:r>
          <w:rPr>
            <w:noProof/>
            <w:webHidden/>
          </w:rPr>
          <w:fldChar w:fldCharType="end"/>
        </w:r>
      </w:hyperlink>
    </w:p>
    <w:p w14:paraId="641D0591" w14:textId="041753A6"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21" w:history="1">
        <w:r w:rsidRPr="003F3FEE">
          <w:rPr>
            <w:rStyle w:val="aff9"/>
            <w:rFonts w:eastAsia="黑体"/>
            <w:noProof/>
          </w:rPr>
          <w:t xml:space="preserve">8.2 LoRA </w:t>
        </w:r>
        <w:r w:rsidRPr="003F3FEE">
          <w:rPr>
            <w:rStyle w:val="aff9"/>
            <w:rFonts w:eastAsia="黑体"/>
            <w:noProof/>
          </w:rPr>
          <w:t>缩放系数</w:t>
        </w:r>
        <w:r w:rsidRPr="003F3FEE">
          <w:rPr>
            <w:rStyle w:val="aff9"/>
            <w:rFonts w:eastAsia="黑体"/>
            <w:noProof/>
          </w:rPr>
          <w:t xml:space="preserve"> α </w:t>
        </w:r>
        <w:r w:rsidRPr="003F3FEE">
          <w:rPr>
            <w:rStyle w:val="aff9"/>
            <w:rFonts w:eastAsia="黑体"/>
            <w:noProof/>
          </w:rPr>
          <w:t>的消融</w:t>
        </w:r>
        <w:r>
          <w:rPr>
            <w:noProof/>
            <w:webHidden/>
          </w:rPr>
          <w:tab/>
        </w:r>
        <w:r>
          <w:rPr>
            <w:noProof/>
            <w:webHidden/>
          </w:rPr>
          <w:fldChar w:fldCharType="begin"/>
        </w:r>
        <w:r>
          <w:rPr>
            <w:noProof/>
            <w:webHidden/>
          </w:rPr>
          <w:instrText xml:space="preserve"> PAGEREF _Toc233361921 \h </w:instrText>
        </w:r>
        <w:r>
          <w:rPr>
            <w:noProof/>
            <w:webHidden/>
          </w:rPr>
        </w:r>
        <w:r>
          <w:rPr>
            <w:noProof/>
            <w:webHidden/>
          </w:rPr>
          <w:fldChar w:fldCharType="separate"/>
        </w:r>
        <w:r>
          <w:rPr>
            <w:noProof/>
            <w:webHidden/>
          </w:rPr>
          <w:t>60</w:t>
        </w:r>
        <w:r>
          <w:rPr>
            <w:noProof/>
            <w:webHidden/>
          </w:rPr>
          <w:fldChar w:fldCharType="end"/>
        </w:r>
      </w:hyperlink>
    </w:p>
    <w:p w14:paraId="486B819D" w14:textId="6451DDD2"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22" w:history="1">
        <w:r w:rsidRPr="003F3FEE">
          <w:rPr>
            <w:rStyle w:val="aff9"/>
            <w:rFonts w:eastAsia="黑体"/>
            <w:noProof/>
          </w:rPr>
          <w:t xml:space="preserve">8.3 AdaptFormer </w:t>
        </w:r>
        <w:r w:rsidRPr="003F3FEE">
          <w:rPr>
            <w:rStyle w:val="aff9"/>
            <w:rFonts w:eastAsia="黑体"/>
            <w:noProof/>
          </w:rPr>
          <w:t>瓶颈维度的消融</w:t>
        </w:r>
        <w:r>
          <w:rPr>
            <w:noProof/>
            <w:webHidden/>
          </w:rPr>
          <w:tab/>
        </w:r>
        <w:r>
          <w:rPr>
            <w:noProof/>
            <w:webHidden/>
          </w:rPr>
          <w:fldChar w:fldCharType="begin"/>
        </w:r>
        <w:r>
          <w:rPr>
            <w:noProof/>
            <w:webHidden/>
          </w:rPr>
          <w:instrText xml:space="preserve"> PAGEREF _Toc233361922 \h </w:instrText>
        </w:r>
        <w:r>
          <w:rPr>
            <w:noProof/>
            <w:webHidden/>
          </w:rPr>
        </w:r>
        <w:r>
          <w:rPr>
            <w:noProof/>
            <w:webHidden/>
          </w:rPr>
          <w:fldChar w:fldCharType="separate"/>
        </w:r>
        <w:r>
          <w:rPr>
            <w:noProof/>
            <w:webHidden/>
          </w:rPr>
          <w:t>61</w:t>
        </w:r>
        <w:r>
          <w:rPr>
            <w:noProof/>
            <w:webHidden/>
          </w:rPr>
          <w:fldChar w:fldCharType="end"/>
        </w:r>
      </w:hyperlink>
    </w:p>
    <w:p w14:paraId="5F583A20" w14:textId="2A6FFCFE"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23" w:history="1">
        <w:r w:rsidRPr="003F3FEE">
          <w:rPr>
            <w:rStyle w:val="aff9"/>
            <w:rFonts w:eastAsia="黑体"/>
            <w:noProof/>
          </w:rPr>
          <w:t xml:space="preserve">8.4 VPT </w:t>
        </w:r>
        <w:r w:rsidRPr="003F3FEE">
          <w:rPr>
            <w:rStyle w:val="aff9"/>
            <w:rFonts w:eastAsia="黑体"/>
            <w:noProof/>
          </w:rPr>
          <w:t>提示</w:t>
        </w:r>
        <w:r w:rsidRPr="003F3FEE">
          <w:rPr>
            <w:rStyle w:val="aff9"/>
            <w:rFonts w:eastAsia="黑体"/>
            <w:noProof/>
          </w:rPr>
          <w:t xml:space="preserve"> token </w:t>
        </w:r>
        <w:r w:rsidRPr="003F3FEE">
          <w:rPr>
            <w:rStyle w:val="aff9"/>
            <w:rFonts w:eastAsia="黑体"/>
            <w:noProof/>
          </w:rPr>
          <w:t>数的消融</w:t>
        </w:r>
        <w:r>
          <w:rPr>
            <w:noProof/>
            <w:webHidden/>
          </w:rPr>
          <w:tab/>
        </w:r>
        <w:r>
          <w:rPr>
            <w:noProof/>
            <w:webHidden/>
          </w:rPr>
          <w:fldChar w:fldCharType="begin"/>
        </w:r>
        <w:r>
          <w:rPr>
            <w:noProof/>
            <w:webHidden/>
          </w:rPr>
          <w:instrText xml:space="preserve"> PAGEREF _Toc233361923 \h </w:instrText>
        </w:r>
        <w:r>
          <w:rPr>
            <w:noProof/>
            <w:webHidden/>
          </w:rPr>
        </w:r>
        <w:r>
          <w:rPr>
            <w:noProof/>
            <w:webHidden/>
          </w:rPr>
          <w:fldChar w:fldCharType="separate"/>
        </w:r>
        <w:r>
          <w:rPr>
            <w:noProof/>
            <w:webHidden/>
          </w:rPr>
          <w:t>63</w:t>
        </w:r>
        <w:r>
          <w:rPr>
            <w:noProof/>
            <w:webHidden/>
          </w:rPr>
          <w:fldChar w:fldCharType="end"/>
        </w:r>
      </w:hyperlink>
    </w:p>
    <w:p w14:paraId="56BAD283" w14:textId="0ADE0F65"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24" w:history="1">
        <w:r w:rsidRPr="003F3FEE">
          <w:rPr>
            <w:rStyle w:val="aff9"/>
            <w:rFonts w:eastAsia="黑体"/>
            <w:noProof/>
          </w:rPr>
          <w:t xml:space="preserve">8.5 </w:t>
        </w:r>
        <w:r w:rsidRPr="003F3FEE">
          <w:rPr>
            <w:rStyle w:val="aff9"/>
            <w:rFonts w:eastAsia="黑体"/>
            <w:noProof/>
          </w:rPr>
          <w:t>学习率敏感性</w:t>
        </w:r>
        <w:r>
          <w:rPr>
            <w:noProof/>
            <w:webHidden/>
          </w:rPr>
          <w:tab/>
        </w:r>
        <w:r>
          <w:rPr>
            <w:noProof/>
            <w:webHidden/>
          </w:rPr>
          <w:fldChar w:fldCharType="begin"/>
        </w:r>
        <w:r>
          <w:rPr>
            <w:noProof/>
            <w:webHidden/>
          </w:rPr>
          <w:instrText xml:space="preserve"> PAGEREF _Toc233361924 \h </w:instrText>
        </w:r>
        <w:r>
          <w:rPr>
            <w:noProof/>
            <w:webHidden/>
          </w:rPr>
        </w:r>
        <w:r>
          <w:rPr>
            <w:noProof/>
            <w:webHidden/>
          </w:rPr>
          <w:fldChar w:fldCharType="separate"/>
        </w:r>
        <w:r>
          <w:rPr>
            <w:noProof/>
            <w:webHidden/>
          </w:rPr>
          <w:t>65</w:t>
        </w:r>
        <w:r>
          <w:rPr>
            <w:noProof/>
            <w:webHidden/>
          </w:rPr>
          <w:fldChar w:fldCharType="end"/>
        </w:r>
      </w:hyperlink>
    </w:p>
    <w:p w14:paraId="582AD337" w14:textId="437744BA"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25" w:history="1">
        <w:r w:rsidRPr="003F3FEE">
          <w:rPr>
            <w:rStyle w:val="aff9"/>
            <w:rFonts w:eastAsia="黑体"/>
            <w:noProof/>
          </w:rPr>
          <w:t xml:space="preserve">8.6 </w:t>
        </w:r>
        <w:r w:rsidRPr="003F3FEE">
          <w:rPr>
            <w:rStyle w:val="aff9"/>
            <w:rFonts w:eastAsia="黑体"/>
            <w:noProof/>
          </w:rPr>
          <w:t>消融小结</w:t>
        </w:r>
        <w:r>
          <w:rPr>
            <w:noProof/>
            <w:webHidden/>
          </w:rPr>
          <w:tab/>
        </w:r>
        <w:r>
          <w:rPr>
            <w:noProof/>
            <w:webHidden/>
          </w:rPr>
          <w:fldChar w:fldCharType="begin"/>
        </w:r>
        <w:r>
          <w:rPr>
            <w:noProof/>
            <w:webHidden/>
          </w:rPr>
          <w:instrText xml:space="preserve"> PAGEREF _Toc233361925 \h </w:instrText>
        </w:r>
        <w:r>
          <w:rPr>
            <w:noProof/>
            <w:webHidden/>
          </w:rPr>
        </w:r>
        <w:r>
          <w:rPr>
            <w:noProof/>
            <w:webHidden/>
          </w:rPr>
          <w:fldChar w:fldCharType="separate"/>
        </w:r>
        <w:r>
          <w:rPr>
            <w:noProof/>
            <w:webHidden/>
          </w:rPr>
          <w:t>67</w:t>
        </w:r>
        <w:r>
          <w:rPr>
            <w:noProof/>
            <w:webHidden/>
          </w:rPr>
          <w:fldChar w:fldCharType="end"/>
        </w:r>
      </w:hyperlink>
    </w:p>
    <w:p w14:paraId="7DF5C6D5" w14:textId="48C86933"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926" w:history="1">
        <w:r w:rsidRPr="003F3FEE">
          <w:rPr>
            <w:rStyle w:val="aff9"/>
            <w:rFonts w:eastAsia="黑体"/>
            <w:noProof/>
          </w:rPr>
          <w:t xml:space="preserve">9. </w:t>
        </w:r>
        <w:r w:rsidRPr="003F3FEE">
          <w:rPr>
            <w:rStyle w:val="aff9"/>
            <w:rFonts w:eastAsia="黑体"/>
            <w:noProof/>
          </w:rPr>
          <w:t>可解释性分析</w:t>
        </w:r>
        <w:r>
          <w:rPr>
            <w:noProof/>
            <w:webHidden/>
          </w:rPr>
          <w:tab/>
        </w:r>
        <w:r>
          <w:rPr>
            <w:noProof/>
            <w:webHidden/>
          </w:rPr>
          <w:fldChar w:fldCharType="begin"/>
        </w:r>
        <w:r>
          <w:rPr>
            <w:noProof/>
            <w:webHidden/>
          </w:rPr>
          <w:instrText xml:space="preserve"> PAGEREF _Toc233361926 \h </w:instrText>
        </w:r>
        <w:r>
          <w:rPr>
            <w:noProof/>
            <w:webHidden/>
          </w:rPr>
        </w:r>
        <w:r>
          <w:rPr>
            <w:noProof/>
            <w:webHidden/>
          </w:rPr>
          <w:fldChar w:fldCharType="separate"/>
        </w:r>
        <w:r>
          <w:rPr>
            <w:noProof/>
            <w:webHidden/>
          </w:rPr>
          <w:t>68</w:t>
        </w:r>
        <w:r>
          <w:rPr>
            <w:noProof/>
            <w:webHidden/>
          </w:rPr>
          <w:fldChar w:fldCharType="end"/>
        </w:r>
      </w:hyperlink>
    </w:p>
    <w:p w14:paraId="58D9E21F" w14:textId="705C2515"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27" w:history="1">
        <w:r w:rsidRPr="003F3FEE">
          <w:rPr>
            <w:rStyle w:val="aff9"/>
            <w:rFonts w:eastAsia="黑体"/>
            <w:noProof/>
          </w:rPr>
          <w:t xml:space="preserve">9.1 CKA </w:t>
        </w:r>
        <w:r w:rsidRPr="003F3FEE">
          <w:rPr>
            <w:rStyle w:val="aff9"/>
            <w:rFonts w:eastAsia="黑体"/>
            <w:noProof/>
          </w:rPr>
          <w:t>层级特征相似度</w:t>
        </w:r>
        <w:r>
          <w:rPr>
            <w:noProof/>
            <w:webHidden/>
          </w:rPr>
          <w:tab/>
        </w:r>
        <w:r>
          <w:rPr>
            <w:noProof/>
            <w:webHidden/>
          </w:rPr>
          <w:fldChar w:fldCharType="begin"/>
        </w:r>
        <w:r>
          <w:rPr>
            <w:noProof/>
            <w:webHidden/>
          </w:rPr>
          <w:instrText xml:space="preserve"> PAGEREF _Toc233361927 \h </w:instrText>
        </w:r>
        <w:r>
          <w:rPr>
            <w:noProof/>
            <w:webHidden/>
          </w:rPr>
        </w:r>
        <w:r>
          <w:rPr>
            <w:noProof/>
            <w:webHidden/>
          </w:rPr>
          <w:fldChar w:fldCharType="separate"/>
        </w:r>
        <w:r>
          <w:rPr>
            <w:noProof/>
            <w:webHidden/>
          </w:rPr>
          <w:t>68</w:t>
        </w:r>
        <w:r>
          <w:rPr>
            <w:noProof/>
            <w:webHidden/>
          </w:rPr>
          <w:fldChar w:fldCharType="end"/>
        </w:r>
      </w:hyperlink>
    </w:p>
    <w:p w14:paraId="39C4AC22" w14:textId="2DF634CA"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28" w:history="1">
        <w:r w:rsidRPr="003F3FEE">
          <w:rPr>
            <w:rStyle w:val="aff9"/>
            <w:rFonts w:eastAsia="黑体"/>
            <w:noProof/>
          </w:rPr>
          <w:t xml:space="preserve">9.2 </w:t>
        </w:r>
        <w:r w:rsidRPr="003F3FEE">
          <w:rPr>
            <w:rStyle w:val="aff9"/>
            <w:rFonts w:eastAsia="黑体"/>
            <w:noProof/>
          </w:rPr>
          <w:t>逐层适配强度</w:t>
        </w:r>
        <w:r>
          <w:rPr>
            <w:noProof/>
            <w:webHidden/>
          </w:rPr>
          <w:tab/>
        </w:r>
        <w:r>
          <w:rPr>
            <w:noProof/>
            <w:webHidden/>
          </w:rPr>
          <w:fldChar w:fldCharType="begin"/>
        </w:r>
        <w:r>
          <w:rPr>
            <w:noProof/>
            <w:webHidden/>
          </w:rPr>
          <w:instrText xml:space="preserve"> PAGEREF _Toc233361928 \h </w:instrText>
        </w:r>
        <w:r>
          <w:rPr>
            <w:noProof/>
            <w:webHidden/>
          </w:rPr>
        </w:r>
        <w:r>
          <w:rPr>
            <w:noProof/>
            <w:webHidden/>
          </w:rPr>
          <w:fldChar w:fldCharType="separate"/>
        </w:r>
        <w:r>
          <w:rPr>
            <w:noProof/>
            <w:webHidden/>
          </w:rPr>
          <w:t>71</w:t>
        </w:r>
        <w:r>
          <w:rPr>
            <w:noProof/>
            <w:webHidden/>
          </w:rPr>
          <w:fldChar w:fldCharType="end"/>
        </w:r>
      </w:hyperlink>
    </w:p>
    <w:p w14:paraId="490C6B45" w14:textId="03663D6A"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29" w:history="1">
        <w:r w:rsidRPr="003F3FEE">
          <w:rPr>
            <w:rStyle w:val="aff9"/>
            <w:rFonts w:eastAsia="黑体"/>
            <w:noProof/>
          </w:rPr>
          <w:t xml:space="preserve">9.3 </w:t>
        </w:r>
        <w:r w:rsidRPr="003F3FEE">
          <w:rPr>
            <w:rStyle w:val="aff9"/>
            <w:rFonts w:eastAsia="黑体"/>
            <w:noProof/>
          </w:rPr>
          <w:t>一维损失地形</w:t>
        </w:r>
        <w:r>
          <w:rPr>
            <w:noProof/>
            <w:webHidden/>
          </w:rPr>
          <w:tab/>
        </w:r>
        <w:r>
          <w:rPr>
            <w:noProof/>
            <w:webHidden/>
          </w:rPr>
          <w:fldChar w:fldCharType="begin"/>
        </w:r>
        <w:r>
          <w:rPr>
            <w:noProof/>
            <w:webHidden/>
          </w:rPr>
          <w:instrText xml:space="preserve"> PAGEREF _Toc233361929 \h </w:instrText>
        </w:r>
        <w:r>
          <w:rPr>
            <w:noProof/>
            <w:webHidden/>
          </w:rPr>
        </w:r>
        <w:r>
          <w:rPr>
            <w:noProof/>
            <w:webHidden/>
          </w:rPr>
          <w:fldChar w:fldCharType="separate"/>
        </w:r>
        <w:r>
          <w:rPr>
            <w:noProof/>
            <w:webHidden/>
          </w:rPr>
          <w:t>72</w:t>
        </w:r>
        <w:r>
          <w:rPr>
            <w:noProof/>
            <w:webHidden/>
          </w:rPr>
          <w:fldChar w:fldCharType="end"/>
        </w:r>
      </w:hyperlink>
    </w:p>
    <w:p w14:paraId="7C7C0483" w14:textId="5B6F01D0"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30" w:history="1">
        <w:r w:rsidRPr="003F3FEE">
          <w:rPr>
            <w:rStyle w:val="aff9"/>
            <w:rFonts w:eastAsia="黑体"/>
            <w:noProof/>
          </w:rPr>
          <w:t xml:space="preserve">9.4 </w:t>
        </w:r>
        <w:r w:rsidRPr="003F3FEE">
          <w:rPr>
            <w:rStyle w:val="aff9"/>
            <w:rFonts w:eastAsia="黑体"/>
            <w:noProof/>
          </w:rPr>
          <w:t>综合</w:t>
        </w:r>
        <w:r w:rsidRPr="003F3FEE">
          <w:rPr>
            <w:rStyle w:val="aff9"/>
            <w:rFonts w:eastAsia="黑体"/>
            <w:noProof/>
          </w:rPr>
          <w:t>:</w:t>
        </w:r>
        <w:r w:rsidRPr="003F3FEE">
          <w:rPr>
            <w:rStyle w:val="aff9"/>
            <w:rFonts w:eastAsia="黑体"/>
            <w:noProof/>
          </w:rPr>
          <w:t>三种分析如何共同解释方法性能差异</w:t>
        </w:r>
        <w:r>
          <w:rPr>
            <w:noProof/>
            <w:webHidden/>
          </w:rPr>
          <w:tab/>
        </w:r>
        <w:r>
          <w:rPr>
            <w:noProof/>
            <w:webHidden/>
          </w:rPr>
          <w:fldChar w:fldCharType="begin"/>
        </w:r>
        <w:r>
          <w:rPr>
            <w:noProof/>
            <w:webHidden/>
          </w:rPr>
          <w:instrText xml:space="preserve"> PAGEREF _Toc233361930 \h </w:instrText>
        </w:r>
        <w:r>
          <w:rPr>
            <w:noProof/>
            <w:webHidden/>
          </w:rPr>
        </w:r>
        <w:r>
          <w:rPr>
            <w:noProof/>
            <w:webHidden/>
          </w:rPr>
          <w:fldChar w:fldCharType="separate"/>
        </w:r>
        <w:r>
          <w:rPr>
            <w:noProof/>
            <w:webHidden/>
          </w:rPr>
          <w:t>74</w:t>
        </w:r>
        <w:r>
          <w:rPr>
            <w:noProof/>
            <w:webHidden/>
          </w:rPr>
          <w:fldChar w:fldCharType="end"/>
        </w:r>
      </w:hyperlink>
    </w:p>
    <w:p w14:paraId="3CC61C9C" w14:textId="026BDC2F"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931" w:history="1">
        <w:r w:rsidRPr="003F3FEE">
          <w:rPr>
            <w:rStyle w:val="aff9"/>
            <w:rFonts w:eastAsia="黑体"/>
            <w:noProof/>
          </w:rPr>
          <w:t xml:space="preserve">10. </w:t>
        </w:r>
        <w:r w:rsidRPr="003F3FEE">
          <w:rPr>
            <w:rStyle w:val="aff9"/>
            <w:rFonts w:eastAsia="黑体"/>
            <w:noProof/>
          </w:rPr>
          <w:t>效率与部署成本分析</w:t>
        </w:r>
        <w:r>
          <w:rPr>
            <w:noProof/>
            <w:webHidden/>
          </w:rPr>
          <w:tab/>
        </w:r>
        <w:r>
          <w:rPr>
            <w:noProof/>
            <w:webHidden/>
          </w:rPr>
          <w:fldChar w:fldCharType="begin"/>
        </w:r>
        <w:r>
          <w:rPr>
            <w:noProof/>
            <w:webHidden/>
          </w:rPr>
          <w:instrText xml:space="preserve"> PAGEREF _Toc233361931 \h </w:instrText>
        </w:r>
        <w:r>
          <w:rPr>
            <w:noProof/>
            <w:webHidden/>
          </w:rPr>
        </w:r>
        <w:r>
          <w:rPr>
            <w:noProof/>
            <w:webHidden/>
          </w:rPr>
          <w:fldChar w:fldCharType="separate"/>
        </w:r>
        <w:r>
          <w:rPr>
            <w:noProof/>
            <w:webHidden/>
          </w:rPr>
          <w:t>76</w:t>
        </w:r>
        <w:r>
          <w:rPr>
            <w:noProof/>
            <w:webHidden/>
          </w:rPr>
          <w:fldChar w:fldCharType="end"/>
        </w:r>
      </w:hyperlink>
    </w:p>
    <w:p w14:paraId="174472CD" w14:textId="0D6C8014"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32" w:history="1">
        <w:r w:rsidRPr="003F3FEE">
          <w:rPr>
            <w:rStyle w:val="aff9"/>
            <w:rFonts w:eastAsia="黑体"/>
            <w:noProof/>
          </w:rPr>
          <w:t xml:space="preserve">10.1 </w:t>
        </w:r>
        <w:r w:rsidRPr="003F3FEE">
          <w:rPr>
            <w:rStyle w:val="aff9"/>
            <w:rFonts w:eastAsia="黑体"/>
            <w:noProof/>
          </w:rPr>
          <w:t>训练显存</w:t>
        </w:r>
        <w:r w:rsidRPr="003F3FEE">
          <w:rPr>
            <w:rStyle w:val="aff9"/>
            <w:rFonts w:eastAsia="黑体"/>
            <w:noProof/>
          </w:rPr>
          <w:t>:</w:t>
        </w:r>
        <w:r w:rsidRPr="003F3FEE">
          <w:rPr>
            <w:rStyle w:val="aff9"/>
            <w:rFonts w:eastAsia="黑体"/>
            <w:noProof/>
          </w:rPr>
          <w:t>从</w:t>
        </w:r>
        <w:r w:rsidRPr="003F3FEE">
          <w:rPr>
            <w:rStyle w:val="aff9"/>
            <w:rFonts w:eastAsia="黑体"/>
            <w:noProof/>
          </w:rPr>
          <w:t xml:space="preserve"> 1.6GB </w:t>
        </w:r>
        <w:r w:rsidRPr="003F3FEE">
          <w:rPr>
            <w:rStyle w:val="aff9"/>
            <w:rFonts w:eastAsia="黑体"/>
            <w:noProof/>
          </w:rPr>
          <w:t>到</w:t>
        </w:r>
        <w:r w:rsidRPr="003F3FEE">
          <w:rPr>
            <w:rStyle w:val="aff9"/>
            <w:rFonts w:eastAsia="黑体"/>
            <w:noProof/>
          </w:rPr>
          <w:t xml:space="preserve"> 9.2GB </w:t>
        </w:r>
        <w:r w:rsidRPr="003F3FEE">
          <w:rPr>
            <w:rStyle w:val="aff9"/>
            <w:rFonts w:eastAsia="黑体"/>
            <w:noProof/>
          </w:rPr>
          <w:t>的谱系</w:t>
        </w:r>
        <w:r>
          <w:rPr>
            <w:noProof/>
            <w:webHidden/>
          </w:rPr>
          <w:tab/>
        </w:r>
        <w:r>
          <w:rPr>
            <w:noProof/>
            <w:webHidden/>
          </w:rPr>
          <w:fldChar w:fldCharType="begin"/>
        </w:r>
        <w:r>
          <w:rPr>
            <w:noProof/>
            <w:webHidden/>
          </w:rPr>
          <w:instrText xml:space="preserve"> PAGEREF _Toc233361932 \h </w:instrText>
        </w:r>
        <w:r>
          <w:rPr>
            <w:noProof/>
            <w:webHidden/>
          </w:rPr>
        </w:r>
        <w:r>
          <w:rPr>
            <w:noProof/>
            <w:webHidden/>
          </w:rPr>
          <w:fldChar w:fldCharType="separate"/>
        </w:r>
        <w:r>
          <w:rPr>
            <w:noProof/>
            <w:webHidden/>
          </w:rPr>
          <w:t>76</w:t>
        </w:r>
        <w:r>
          <w:rPr>
            <w:noProof/>
            <w:webHidden/>
          </w:rPr>
          <w:fldChar w:fldCharType="end"/>
        </w:r>
      </w:hyperlink>
    </w:p>
    <w:p w14:paraId="37F4EC0E" w14:textId="6AA8A14B"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33" w:history="1">
        <w:r w:rsidRPr="003F3FEE">
          <w:rPr>
            <w:rStyle w:val="aff9"/>
            <w:rFonts w:eastAsia="黑体"/>
            <w:noProof/>
          </w:rPr>
          <w:t xml:space="preserve">10.2 </w:t>
        </w:r>
        <w:r w:rsidRPr="003F3FEE">
          <w:rPr>
            <w:rStyle w:val="aff9"/>
            <w:rFonts w:eastAsia="黑体"/>
            <w:noProof/>
          </w:rPr>
          <w:t>每任务存储成本</w:t>
        </w:r>
        <w:r w:rsidRPr="003F3FEE">
          <w:rPr>
            <w:rStyle w:val="aff9"/>
            <w:rFonts w:eastAsia="黑体"/>
            <w:noProof/>
          </w:rPr>
          <w:t xml:space="preserve">:PEFT </w:t>
        </w:r>
        <w:r w:rsidRPr="003F3FEE">
          <w:rPr>
            <w:rStyle w:val="aff9"/>
            <w:rFonts w:eastAsia="黑体"/>
            <w:noProof/>
          </w:rPr>
          <w:t>真正的杀手锏</w:t>
        </w:r>
        <w:r>
          <w:rPr>
            <w:noProof/>
            <w:webHidden/>
          </w:rPr>
          <w:tab/>
        </w:r>
        <w:r>
          <w:rPr>
            <w:noProof/>
            <w:webHidden/>
          </w:rPr>
          <w:fldChar w:fldCharType="begin"/>
        </w:r>
        <w:r>
          <w:rPr>
            <w:noProof/>
            <w:webHidden/>
          </w:rPr>
          <w:instrText xml:space="preserve"> PAGEREF _Toc233361933 \h </w:instrText>
        </w:r>
        <w:r>
          <w:rPr>
            <w:noProof/>
            <w:webHidden/>
          </w:rPr>
        </w:r>
        <w:r>
          <w:rPr>
            <w:noProof/>
            <w:webHidden/>
          </w:rPr>
          <w:fldChar w:fldCharType="separate"/>
        </w:r>
        <w:r>
          <w:rPr>
            <w:noProof/>
            <w:webHidden/>
          </w:rPr>
          <w:t>78</w:t>
        </w:r>
        <w:r>
          <w:rPr>
            <w:noProof/>
            <w:webHidden/>
          </w:rPr>
          <w:fldChar w:fldCharType="end"/>
        </w:r>
      </w:hyperlink>
    </w:p>
    <w:p w14:paraId="4A1096CC" w14:textId="6785A7B9"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34" w:history="1">
        <w:r w:rsidRPr="003F3FEE">
          <w:rPr>
            <w:rStyle w:val="aff9"/>
            <w:rFonts w:eastAsia="黑体"/>
            <w:noProof/>
          </w:rPr>
          <w:t xml:space="preserve">10.3 </w:t>
        </w:r>
        <w:r w:rsidRPr="003F3FEE">
          <w:rPr>
            <w:rStyle w:val="aff9"/>
            <w:rFonts w:eastAsia="黑体"/>
            <w:noProof/>
          </w:rPr>
          <w:t>精度</w:t>
        </w:r>
        <w:r w:rsidRPr="003F3FEE">
          <w:rPr>
            <w:rStyle w:val="aff9"/>
            <w:rFonts w:eastAsia="黑体"/>
            <w:noProof/>
          </w:rPr>
          <w:t>-</w:t>
        </w:r>
        <w:r w:rsidRPr="003F3FEE">
          <w:rPr>
            <w:rStyle w:val="aff9"/>
            <w:rFonts w:eastAsia="黑体"/>
            <w:noProof/>
          </w:rPr>
          <w:t>效率综合权衡与选型建议</w:t>
        </w:r>
        <w:r>
          <w:rPr>
            <w:noProof/>
            <w:webHidden/>
          </w:rPr>
          <w:tab/>
        </w:r>
        <w:r>
          <w:rPr>
            <w:noProof/>
            <w:webHidden/>
          </w:rPr>
          <w:fldChar w:fldCharType="begin"/>
        </w:r>
        <w:r>
          <w:rPr>
            <w:noProof/>
            <w:webHidden/>
          </w:rPr>
          <w:instrText xml:space="preserve"> PAGEREF _Toc233361934 \h </w:instrText>
        </w:r>
        <w:r>
          <w:rPr>
            <w:noProof/>
            <w:webHidden/>
          </w:rPr>
        </w:r>
        <w:r>
          <w:rPr>
            <w:noProof/>
            <w:webHidden/>
          </w:rPr>
          <w:fldChar w:fldCharType="separate"/>
        </w:r>
        <w:r>
          <w:rPr>
            <w:noProof/>
            <w:webHidden/>
          </w:rPr>
          <w:t>79</w:t>
        </w:r>
        <w:r>
          <w:rPr>
            <w:noProof/>
            <w:webHidden/>
          </w:rPr>
          <w:fldChar w:fldCharType="end"/>
        </w:r>
      </w:hyperlink>
    </w:p>
    <w:p w14:paraId="7975F569" w14:textId="10CFAADF"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935" w:history="1">
        <w:r w:rsidRPr="003F3FEE">
          <w:rPr>
            <w:rStyle w:val="aff9"/>
            <w:rFonts w:eastAsia="黑体"/>
            <w:noProof/>
          </w:rPr>
          <w:t xml:space="preserve">11. </w:t>
        </w:r>
        <w:r w:rsidRPr="003F3FEE">
          <w:rPr>
            <w:rStyle w:val="aff9"/>
            <w:rFonts w:eastAsia="黑体"/>
            <w:noProof/>
          </w:rPr>
          <w:t>讨论与见解</w:t>
        </w:r>
        <w:r>
          <w:rPr>
            <w:noProof/>
            <w:webHidden/>
          </w:rPr>
          <w:tab/>
        </w:r>
        <w:r>
          <w:rPr>
            <w:noProof/>
            <w:webHidden/>
          </w:rPr>
          <w:fldChar w:fldCharType="begin"/>
        </w:r>
        <w:r>
          <w:rPr>
            <w:noProof/>
            <w:webHidden/>
          </w:rPr>
          <w:instrText xml:space="preserve"> PAGEREF _Toc233361935 \h </w:instrText>
        </w:r>
        <w:r>
          <w:rPr>
            <w:noProof/>
            <w:webHidden/>
          </w:rPr>
        </w:r>
        <w:r>
          <w:rPr>
            <w:noProof/>
            <w:webHidden/>
          </w:rPr>
          <w:fldChar w:fldCharType="separate"/>
        </w:r>
        <w:r>
          <w:rPr>
            <w:noProof/>
            <w:webHidden/>
          </w:rPr>
          <w:t>80</w:t>
        </w:r>
        <w:r>
          <w:rPr>
            <w:noProof/>
            <w:webHidden/>
          </w:rPr>
          <w:fldChar w:fldCharType="end"/>
        </w:r>
      </w:hyperlink>
    </w:p>
    <w:p w14:paraId="3D54AD2A" w14:textId="2FCE4B75"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36" w:history="1">
        <w:r w:rsidRPr="003F3FEE">
          <w:rPr>
            <w:rStyle w:val="aff9"/>
            <w:rFonts w:eastAsia="黑体"/>
            <w:noProof/>
          </w:rPr>
          <w:t xml:space="preserve">11.1 </w:t>
        </w:r>
        <w:r w:rsidRPr="003F3FEE">
          <w:rPr>
            <w:rStyle w:val="aff9"/>
            <w:rFonts w:eastAsia="黑体"/>
            <w:noProof/>
          </w:rPr>
          <w:t>见解一</w:t>
        </w:r>
        <w:r w:rsidRPr="003F3FEE">
          <w:rPr>
            <w:rStyle w:val="aff9"/>
            <w:rFonts w:eastAsia="黑体"/>
            <w:noProof/>
          </w:rPr>
          <w:t>:PEFT</w:t>
        </w:r>
        <w:r w:rsidRPr="003F3FEE">
          <w:rPr>
            <w:rStyle w:val="aff9"/>
            <w:rFonts w:eastAsia="黑体"/>
            <w:noProof/>
          </w:rPr>
          <w:t>本质上是一种结构化的隐式正则化</w:t>
        </w:r>
        <w:r>
          <w:rPr>
            <w:noProof/>
            <w:webHidden/>
          </w:rPr>
          <w:tab/>
        </w:r>
        <w:r>
          <w:rPr>
            <w:noProof/>
            <w:webHidden/>
          </w:rPr>
          <w:fldChar w:fldCharType="begin"/>
        </w:r>
        <w:r>
          <w:rPr>
            <w:noProof/>
            <w:webHidden/>
          </w:rPr>
          <w:instrText xml:space="preserve"> PAGEREF _Toc233361936 \h </w:instrText>
        </w:r>
        <w:r>
          <w:rPr>
            <w:noProof/>
            <w:webHidden/>
          </w:rPr>
        </w:r>
        <w:r>
          <w:rPr>
            <w:noProof/>
            <w:webHidden/>
          </w:rPr>
          <w:fldChar w:fldCharType="separate"/>
        </w:r>
        <w:r>
          <w:rPr>
            <w:noProof/>
            <w:webHidden/>
          </w:rPr>
          <w:t>80</w:t>
        </w:r>
        <w:r>
          <w:rPr>
            <w:noProof/>
            <w:webHidden/>
          </w:rPr>
          <w:fldChar w:fldCharType="end"/>
        </w:r>
      </w:hyperlink>
    </w:p>
    <w:p w14:paraId="7483ED03" w14:textId="435DBAC3"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37" w:history="1">
        <w:r w:rsidRPr="003F3FEE">
          <w:rPr>
            <w:rStyle w:val="aff9"/>
            <w:rFonts w:eastAsia="黑体"/>
            <w:noProof/>
          </w:rPr>
          <w:t xml:space="preserve">11.2 </w:t>
        </w:r>
        <w:r w:rsidRPr="003F3FEE">
          <w:rPr>
            <w:rStyle w:val="aff9"/>
            <w:rFonts w:eastAsia="黑体"/>
            <w:noProof/>
          </w:rPr>
          <w:t>见解二</w:t>
        </w:r>
        <w:r w:rsidRPr="003F3FEE">
          <w:rPr>
            <w:rStyle w:val="aff9"/>
            <w:rFonts w:eastAsia="黑体"/>
            <w:noProof/>
          </w:rPr>
          <w:t>:</w:t>
        </w:r>
        <w:r w:rsidRPr="003F3FEE">
          <w:rPr>
            <w:rStyle w:val="aff9"/>
            <w:rFonts w:eastAsia="黑体"/>
            <w:noProof/>
          </w:rPr>
          <w:t>参数量与精度之间是非单调的</w:t>
        </w:r>
        <w:r w:rsidRPr="003F3FEE">
          <w:rPr>
            <w:rStyle w:val="aff9"/>
            <w:rFonts w:eastAsia="黑体"/>
            <w:noProof/>
          </w:rPr>
          <w:t>,</w:t>
        </w:r>
        <w:r w:rsidRPr="003F3FEE">
          <w:rPr>
            <w:rStyle w:val="aff9"/>
            <w:rFonts w:eastAsia="黑体"/>
            <w:noProof/>
          </w:rPr>
          <w:t>存在</w:t>
        </w:r>
        <w:r w:rsidRPr="003F3FEE">
          <w:rPr>
            <w:rStyle w:val="aff9"/>
            <w:rFonts w:eastAsia="黑体"/>
            <w:noProof/>
          </w:rPr>
          <w:t>"</w:t>
        </w:r>
        <w:r w:rsidRPr="003F3FEE">
          <w:rPr>
            <w:rStyle w:val="aff9"/>
            <w:rFonts w:eastAsia="黑体"/>
            <w:noProof/>
          </w:rPr>
          <w:t>甜区</w:t>
        </w:r>
        <w:r w:rsidRPr="003F3FEE">
          <w:rPr>
            <w:rStyle w:val="aff9"/>
            <w:rFonts w:eastAsia="黑体"/>
            <w:noProof/>
          </w:rPr>
          <w:t>"</w:t>
        </w:r>
        <w:r>
          <w:rPr>
            <w:noProof/>
            <w:webHidden/>
          </w:rPr>
          <w:tab/>
        </w:r>
        <w:r>
          <w:rPr>
            <w:noProof/>
            <w:webHidden/>
          </w:rPr>
          <w:fldChar w:fldCharType="begin"/>
        </w:r>
        <w:r>
          <w:rPr>
            <w:noProof/>
            <w:webHidden/>
          </w:rPr>
          <w:instrText xml:space="preserve"> PAGEREF _Toc233361937 \h </w:instrText>
        </w:r>
        <w:r>
          <w:rPr>
            <w:noProof/>
            <w:webHidden/>
          </w:rPr>
        </w:r>
        <w:r>
          <w:rPr>
            <w:noProof/>
            <w:webHidden/>
          </w:rPr>
          <w:fldChar w:fldCharType="separate"/>
        </w:r>
        <w:r>
          <w:rPr>
            <w:noProof/>
            <w:webHidden/>
          </w:rPr>
          <w:t>81</w:t>
        </w:r>
        <w:r>
          <w:rPr>
            <w:noProof/>
            <w:webHidden/>
          </w:rPr>
          <w:fldChar w:fldCharType="end"/>
        </w:r>
      </w:hyperlink>
    </w:p>
    <w:p w14:paraId="0428743F" w14:textId="13AB8868"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38" w:history="1">
        <w:r w:rsidRPr="003F3FEE">
          <w:rPr>
            <w:rStyle w:val="aff9"/>
            <w:rFonts w:eastAsia="黑体"/>
            <w:noProof/>
          </w:rPr>
          <w:t xml:space="preserve">11.3 </w:t>
        </w:r>
        <w:r w:rsidRPr="003F3FEE">
          <w:rPr>
            <w:rStyle w:val="aff9"/>
            <w:rFonts w:eastAsia="黑体"/>
            <w:noProof/>
          </w:rPr>
          <w:t>见解三</w:t>
        </w:r>
        <w:r w:rsidRPr="003F3FEE">
          <w:rPr>
            <w:rStyle w:val="aff9"/>
            <w:rFonts w:eastAsia="黑体"/>
            <w:noProof/>
          </w:rPr>
          <w:t>:</w:t>
        </w:r>
        <w:r w:rsidRPr="003F3FEE">
          <w:rPr>
            <w:rStyle w:val="aff9"/>
            <w:rFonts w:eastAsia="黑体"/>
            <w:noProof/>
          </w:rPr>
          <w:t>域差距是方法选择的首要决定因素</w:t>
        </w:r>
        <w:r>
          <w:rPr>
            <w:noProof/>
            <w:webHidden/>
          </w:rPr>
          <w:tab/>
        </w:r>
        <w:r>
          <w:rPr>
            <w:noProof/>
            <w:webHidden/>
          </w:rPr>
          <w:fldChar w:fldCharType="begin"/>
        </w:r>
        <w:r>
          <w:rPr>
            <w:noProof/>
            <w:webHidden/>
          </w:rPr>
          <w:instrText xml:space="preserve"> PAGEREF _Toc233361938 \h </w:instrText>
        </w:r>
        <w:r>
          <w:rPr>
            <w:noProof/>
            <w:webHidden/>
          </w:rPr>
        </w:r>
        <w:r>
          <w:rPr>
            <w:noProof/>
            <w:webHidden/>
          </w:rPr>
          <w:fldChar w:fldCharType="separate"/>
        </w:r>
        <w:r>
          <w:rPr>
            <w:noProof/>
            <w:webHidden/>
          </w:rPr>
          <w:t>81</w:t>
        </w:r>
        <w:r>
          <w:rPr>
            <w:noProof/>
            <w:webHidden/>
          </w:rPr>
          <w:fldChar w:fldCharType="end"/>
        </w:r>
      </w:hyperlink>
    </w:p>
    <w:p w14:paraId="1F003495" w14:textId="339C8A69"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39" w:history="1">
        <w:r w:rsidRPr="003F3FEE">
          <w:rPr>
            <w:rStyle w:val="aff9"/>
            <w:rFonts w:eastAsia="黑体"/>
            <w:noProof/>
          </w:rPr>
          <w:t xml:space="preserve">11.4 </w:t>
        </w:r>
        <w:r w:rsidRPr="003F3FEE">
          <w:rPr>
            <w:rStyle w:val="aff9"/>
            <w:rFonts w:eastAsia="黑体"/>
            <w:noProof/>
          </w:rPr>
          <w:t>见解四</w:t>
        </w:r>
        <w:r w:rsidRPr="003F3FEE">
          <w:rPr>
            <w:rStyle w:val="aff9"/>
            <w:rFonts w:eastAsia="黑体"/>
            <w:noProof/>
          </w:rPr>
          <w:t>:</w:t>
        </w:r>
        <w:r w:rsidRPr="003F3FEE">
          <w:rPr>
            <w:rStyle w:val="aff9"/>
            <w:rFonts w:eastAsia="黑体"/>
            <w:noProof/>
          </w:rPr>
          <w:t>组合方法</w:t>
        </w:r>
        <w:r w:rsidRPr="003F3FEE">
          <w:rPr>
            <w:rStyle w:val="aff9"/>
            <w:rFonts w:eastAsia="黑体"/>
            <w:noProof/>
          </w:rPr>
          <w:t>LoRA+SSF</w:t>
        </w:r>
        <w:r w:rsidRPr="003F3FEE">
          <w:rPr>
            <w:rStyle w:val="aff9"/>
            <w:rFonts w:eastAsia="黑体"/>
            <w:noProof/>
          </w:rPr>
          <w:t>的价值与适用条件</w:t>
        </w:r>
        <w:r>
          <w:rPr>
            <w:noProof/>
            <w:webHidden/>
          </w:rPr>
          <w:tab/>
        </w:r>
        <w:r>
          <w:rPr>
            <w:noProof/>
            <w:webHidden/>
          </w:rPr>
          <w:fldChar w:fldCharType="begin"/>
        </w:r>
        <w:r>
          <w:rPr>
            <w:noProof/>
            <w:webHidden/>
          </w:rPr>
          <w:instrText xml:space="preserve"> PAGEREF _Toc233361939 \h </w:instrText>
        </w:r>
        <w:r>
          <w:rPr>
            <w:noProof/>
            <w:webHidden/>
          </w:rPr>
        </w:r>
        <w:r>
          <w:rPr>
            <w:noProof/>
            <w:webHidden/>
          </w:rPr>
          <w:fldChar w:fldCharType="separate"/>
        </w:r>
        <w:r>
          <w:rPr>
            <w:noProof/>
            <w:webHidden/>
          </w:rPr>
          <w:t>82</w:t>
        </w:r>
        <w:r>
          <w:rPr>
            <w:noProof/>
            <w:webHidden/>
          </w:rPr>
          <w:fldChar w:fldCharType="end"/>
        </w:r>
      </w:hyperlink>
    </w:p>
    <w:p w14:paraId="65EE0B99" w14:textId="3D3B75B9"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40" w:history="1">
        <w:r w:rsidRPr="003F3FEE">
          <w:rPr>
            <w:rStyle w:val="aff9"/>
            <w:rFonts w:eastAsia="黑体"/>
            <w:noProof/>
          </w:rPr>
          <w:t xml:space="preserve">11.5 </w:t>
        </w:r>
        <w:r w:rsidRPr="003F3FEE">
          <w:rPr>
            <w:rStyle w:val="aff9"/>
            <w:rFonts w:eastAsia="黑体"/>
            <w:noProof/>
          </w:rPr>
          <w:t>见解五</w:t>
        </w:r>
        <w:r w:rsidRPr="003F3FEE">
          <w:rPr>
            <w:rStyle w:val="aff9"/>
            <w:rFonts w:eastAsia="黑体"/>
            <w:noProof/>
          </w:rPr>
          <w:t>:CKA</w:t>
        </w:r>
        <w:r w:rsidRPr="003F3FEE">
          <w:rPr>
            <w:rStyle w:val="aff9"/>
            <w:rFonts w:eastAsia="黑体"/>
            <w:noProof/>
          </w:rPr>
          <w:t>揭示了</w:t>
        </w:r>
        <w:r w:rsidRPr="003F3FEE">
          <w:rPr>
            <w:rStyle w:val="aff9"/>
            <w:rFonts w:eastAsia="黑体"/>
            <w:noProof/>
          </w:rPr>
          <w:t>"</w:t>
        </w:r>
        <w:r w:rsidRPr="003F3FEE">
          <w:rPr>
            <w:rStyle w:val="aff9"/>
            <w:rFonts w:eastAsia="黑体"/>
            <w:noProof/>
          </w:rPr>
          <w:t>保留浅层、改造深层</w:t>
        </w:r>
        <w:r w:rsidRPr="003F3FEE">
          <w:rPr>
            <w:rStyle w:val="aff9"/>
            <w:rFonts w:eastAsia="黑体"/>
            <w:noProof/>
          </w:rPr>
          <w:t>"</w:t>
        </w:r>
        <w:r w:rsidRPr="003F3FEE">
          <w:rPr>
            <w:rStyle w:val="aff9"/>
            <w:rFonts w:eastAsia="黑体"/>
            <w:noProof/>
          </w:rPr>
          <w:t>的统一机理</w:t>
        </w:r>
        <w:r>
          <w:rPr>
            <w:noProof/>
            <w:webHidden/>
          </w:rPr>
          <w:tab/>
        </w:r>
        <w:r>
          <w:rPr>
            <w:noProof/>
            <w:webHidden/>
          </w:rPr>
          <w:fldChar w:fldCharType="begin"/>
        </w:r>
        <w:r>
          <w:rPr>
            <w:noProof/>
            <w:webHidden/>
          </w:rPr>
          <w:instrText xml:space="preserve"> PAGEREF _Toc233361940 \h </w:instrText>
        </w:r>
        <w:r>
          <w:rPr>
            <w:noProof/>
            <w:webHidden/>
          </w:rPr>
        </w:r>
        <w:r>
          <w:rPr>
            <w:noProof/>
            <w:webHidden/>
          </w:rPr>
          <w:fldChar w:fldCharType="separate"/>
        </w:r>
        <w:r>
          <w:rPr>
            <w:noProof/>
            <w:webHidden/>
          </w:rPr>
          <w:t>82</w:t>
        </w:r>
        <w:r>
          <w:rPr>
            <w:noProof/>
            <w:webHidden/>
          </w:rPr>
          <w:fldChar w:fldCharType="end"/>
        </w:r>
      </w:hyperlink>
    </w:p>
    <w:p w14:paraId="783FD3C1" w14:textId="437CD8B8"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41" w:history="1">
        <w:r w:rsidRPr="003F3FEE">
          <w:rPr>
            <w:rStyle w:val="aff9"/>
            <w:rFonts w:eastAsia="黑体"/>
            <w:noProof/>
          </w:rPr>
          <w:t xml:space="preserve">11.6 </w:t>
        </w:r>
        <w:r w:rsidRPr="003F3FEE">
          <w:rPr>
            <w:rStyle w:val="aff9"/>
            <w:rFonts w:eastAsia="黑体"/>
            <w:noProof/>
          </w:rPr>
          <w:t>见解六</w:t>
        </w:r>
        <w:r w:rsidRPr="003F3FEE">
          <w:rPr>
            <w:rStyle w:val="aff9"/>
            <w:rFonts w:eastAsia="黑体"/>
            <w:noProof/>
          </w:rPr>
          <w:t>:</w:t>
        </w:r>
        <w:r w:rsidRPr="003F3FEE">
          <w:rPr>
            <w:rStyle w:val="aff9"/>
            <w:rFonts w:eastAsia="黑体"/>
            <w:noProof/>
          </w:rPr>
          <w:t>缩放规律</w:t>
        </w:r>
        <w:r w:rsidRPr="003F3FEE">
          <w:rPr>
            <w:rStyle w:val="aff9"/>
            <w:rFonts w:eastAsia="黑体"/>
            <w:noProof/>
          </w:rPr>
          <w:t>——PEFT</w:t>
        </w:r>
        <w:r w:rsidRPr="003F3FEE">
          <w:rPr>
            <w:rStyle w:val="aff9"/>
            <w:rFonts w:eastAsia="黑体"/>
            <w:noProof/>
          </w:rPr>
          <w:t>的相对优势随骨干增大而扩张</w:t>
        </w:r>
        <w:r>
          <w:rPr>
            <w:noProof/>
            <w:webHidden/>
          </w:rPr>
          <w:tab/>
        </w:r>
        <w:r>
          <w:rPr>
            <w:noProof/>
            <w:webHidden/>
          </w:rPr>
          <w:fldChar w:fldCharType="begin"/>
        </w:r>
        <w:r>
          <w:rPr>
            <w:noProof/>
            <w:webHidden/>
          </w:rPr>
          <w:instrText xml:space="preserve"> PAGEREF _Toc233361941 \h </w:instrText>
        </w:r>
        <w:r>
          <w:rPr>
            <w:noProof/>
            <w:webHidden/>
          </w:rPr>
        </w:r>
        <w:r>
          <w:rPr>
            <w:noProof/>
            <w:webHidden/>
          </w:rPr>
          <w:fldChar w:fldCharType="separate"/>
        </w:r>
        <w:r>
          <w:rPr>
            <w:noProof/>
            <w:webHidden/>
          </w:rPr>
          <w:t>83</w:t>
        </w:r>
        <w:r>
          <w:rPr>
            <w:noProof/>
            <w:webHidden/>
          </w:rPr>
          <w:fldChar w:fldCharType="end"/>
        </w:r>
      </w:hyperlink>
    </w:p>
    <w:p w14:paraId="43AB97E3" w14:textId="4AD18E6F"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42" w:history="1">
        <w:r w:rsidRPr="003F3FEE">
          <w:rPr>
            <w:rStyle w:val="aff9"/>
            <w:rFonts w:eastAsia="黑体"/>
            <w:noProof/>
          </w:rPr>
          <w:t xml:space="preserve">11.7 </w:t>
        </w:r>
        <w:r w:rsidRPr="003F3FEE">
          <w:rPr>
            <w:rStyle w:val="aff9"/>
            <w:rFonts w:eastAsia="黑体"/>
            <w:noProof/>
          </w:rPr>
          <w:t>见解七</w:t>
        </w:r>
        <w:r w:rsidRPr="003F3FEE">
          <w:rPr>
            <w:rStyle w:val="aff9"/>
            <w:rFonts w:eastAsia="黑体"/>
            <w:noProof/>
          </w:rPr>
          <w:t>:</w:t>
        </w:r>
        <w:r w:rsidRPr="003F3FEE">
          <w:rPr>
            <w:rStyle w:val="aff9"/>
            <w:rFonts w:eastAsia="黑体"/>
            <w:noProof/>
          </w:rPr>
          <w:t>数据效率</w:t>
        </w:r>
        <w:r w:rsidRPr="003F3FEE">
          <w:rPr>
            <w:rStyle w:val="aff9"/>
            <w:rFonts w:eastAsia="黑体"/>
            <w:noProof/>
          </w:rPr>
          <w:t>——</w:t>
        </w:r>
        <w:r w:rsidRPr="003F3FEE">
          <w:rPr>
            <w:rStyle w:val="aff9"/>
            <w:rFonts w:eastAsia="黑体"/>
            <w:noProof/>
          </w:rPr>
          <w:t>低资源场景下</w:t>
        </w:r>
        <w:r w:rsidRPr="003F3FEE">
          <w:rPr>
            <w:rStyle w:val="aff9"/>
            <w:rFonts w:eastAsia="黑体"/>
            <w:noProof/>
          </w:rPr>
          <w:t>PEFT</w:t>
        </w:r>
        <w:r w:rsidRPr="003F3FEE">
          <w:rPr>
            <w:rStyle w:val="aff9"/>
            <w:rFonts w:eastAsia="黑体"/>
            <w:noProof/>
          </w:rPr>
          <w:t>的归纳偏置优势更突出</w:t>
        </w:r>
        <w:r>
          <w:rPr>
            <w:noProof/>
            <w:webHidden/>
          </w:rPr>
          <w:tab/>
        </w:r>
        <w:r>
          <w:rPr>
            <w:noProof/>
            <w:webHidden/>
          </w:rPr>
          <w:fldChar w:fldCharType="begin"/>
        </w:r>
        <w:r>
          <w:rPr>
            <w:noProof/>
            <w:webHidden/>
          </w:rPr>
          <w:instrText xml:space="preserve"> PAGEREF _Toc233361942 \h </w:instrText>
        </w:r>
        <w:r>
          <w:rPr>
            <w:noProof/>
            <w:webHidden/>
          </w:rPr>
        </w:r>
        <w:r>
          <w:rPr>
            <w:noProof/>
            <w:webHidden/>
          </w:rPr>
          <w:fldChar w:fldCharType="separate"/>
        </w:r>
        <w:r>
          <w:rPr>
            <w:noProof/>
            <w:webHidden/>
          </w:rPr>
          <w:t>83</w:t>
        </w:r>
        <w:r>
          <w:rPr>
            <w:noProof/>
            <w:webHidden/>
          </w:rPr>
          <w:fldChar w:fldCharType="end"/>
        </w:r>
      </w:hyperlink>
    </w:p>
    <w:p w14:paraId="28EEB436" w14:textId="3BB22561"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43" w:history="1">
        <w:r w:rsidRPr="003F3FEE">
          <w:rPr>
            <w:rStyle w:val="aff9"/>
            <w:rFonts w:eastAsia="黑体"/>
            <w:noProof/>
          </w:rPr>
          <w:t xml:space="preserve">11.8 </w:t>
        </w:r>
        <w:r w:rsidRPr="003F3FEE">
          <w:rPr>
            <w:rStyle w:val="aff9"/>
            <w:rFonts w:eastAsia="黑体"/>
            <w:noProof/>
          </w:rPr>
          <w:t>见解八</w:t>
        </w:r>
        <w:r w:rsidRPr="003F3FEE">
          <w:rPr>
            <w:rStyle w:val="aff9"/>
            <w:rFonts w:eastAsia="黑体"/>
            <w:noProof/>
          </w:rPr>
          <w:t>:</w:t>
        </w:r>
        <w:r w:rsidRPr="003F3FEE">
          <w:rPr>
            <w:rStyle w:val="aff9"/>
            <w:rFonts w:eastAsia="黑体"/>
            <w:noProof/>
          </w:rPr>
          <w:t>面向实践的选型决策树</w:t>
        </w:r>
        <w:r>
          <w:rPr>
            <w:noProof/>
            <w:webHidden/>
          </w:rPr>
          <w:tab/>
        </w:r>
        <w:r>
          <w:rPr>
            <w:noProof/>
            <w:webHidden/>
          </w:rPr>
          <w:fldChar w:fldCharType="begin"/>
        </w:r>
        <w:r>
          <w:rPr>
            <w:noProof/>
            <w:webHidden/>
          </w:rPr>
          <w:instrText xml:space="preserve"> PAGEREF _Toc233361943 \h </w:instrText>
        </w:r>
        <w:r>
          <w:rPr>
            <w:noProof/>
            <w:webHidden/>
          </w:rPr>
        </w:r>
        <w:r>
          <w:rPr>
            <w:noProof/>
            <w:webHidden/>
          </w:rPr>
          <w:fldChar w:fldCharType="separate"/>
        </w:r>
        <w:r>
          <w:rPr>
            <w:noProof/>
            <w:webHidden/>
          </w:rPr>
          <w:t>84</w:t>
        </w:r>
        <w:r>
          <w:rPr>
            <w:noProof/>
            <w:webHidden/>
          </w:rPr>
          <w:fldChar w:fldCharType="end"/>
        </w:r>
      </w:hyperlink>
    </w:p>
    <w:p w14:paraId="68843FCD" w14:textId="022A28DC"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44" w:history="1">
        <w:r w:rsidRPr="003F3FEE">
          <w:rPr>
            <w:rStyle w:val="aff9"/>
            <w:rFonts w:eastAsia="黑体"/>
            <w:noProof/>
          </w:rPr>
          <w:t xml:space="preserve">11.9 </w:t>
        </w:r>
        <w:r w:rsidRPr="003F3FEE">
          <w:rPr>
            <w:rStyle w:val="aff9"/>
            <w:rFonts w:eastAsia="黑体"/>
            <w:noProof/>
          </w:rPr>
          <w:t>本文方法的局限与边界</w:t>
        </w:r>
        <w:r>
          <w:rPr>
            <w:noProof/>
            <w:webHidden/>
          </w:rPr>
          <w:tab/>
        </w:r>
        <w:r>
          <w:rPr>
            <w:noProof/>
            <w:webHidden/>
          </w:rPr>
          <w:fldChar w:fldCharType="begin"/>
        </w:r>
        <w:r>
          <w:rPr>
            <w:noProof/>
            <w:webHidden/>
          </w:rPr>
          <w:instrText xml:space="preserve"> PAGEREF _Toc233361944 \h </w:instrText>
        </w:r>
        <w:r>
          <w:rPr>
            <w:noProof/>
            <w:webHidden/>
          </w:rPr>
        </w:r>
        <w:r>
          <w:rPr>
            <w:noProof/>
            <w:webHidden/>
          </w:rPr>
          <w:fldChar w:fldCharType="separate"/>
        </w:r>
        <w:r>
          <w:rPr>
            <w:noProof/>
            <w:webHidden/>
          </w:rPr>
          <w:t>84</w:t>
        </w:r>
        <w:r>
          <w:rPr>
            <w:noProof/>
            <w:webHidden/>
          </w:rPr>
          <w:fldChar w:fldCharType="end"/>
        </w:r>
      </w:hyperlink>
    </w:p>
    <w:p w14:paraId="3490808D" w14:textId="6A04C0C4"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945" w:history="1">
        <w:r w:rsidRPr="003F3FEE">
          <w:rPr>
            <w:rStyle w:val="aff9"/>
            <w:rFonts w:eastAsia="黑体"/>
            <w:noProof/>
          </w:rPr>
          <w:t xml:space="preserve">12. </w:t>
        </w:r>
        <w:r w:rsidRPr="003F3FEE">
          <w:rPr>
            <w:rStyle w:val="aff9"/>
            <w:rFonts w:eastAsia="黑体"/>
            <w:noProof/>
          </w:rPr>
          <w:t>结论与展望</w:t>
        </w:r>
        <w:r>
          <w:rPr>
            <w:noProof/>
            <w:webHidden/>
          </w:rPr>
          <w:tab/>
        </w:r>
        <w:r>
          <w:rPr>
            <w:noProof/>
            <w:webHidden/>
          </w:rPr>
          <w:fldChar w:fldCharType="begin"/>
        </w:r>
        <w:r>
          <w:rPr>
            <w:noProof/>
            <w:webHidden/>
          </w:rPr>
          <w:instrText xml:space="preserve"> PAGEREF _Toc233361945 \h </w:instrText>
        </w:r>
        <w:r>
          <w:rPr>
            <w:noProof/>
            <w:webHidden/>
          </w:rPr>
        </w:r>
        <w:r>
          <w:rPr>
            <w:noProof/>
            <w:webHidden/>
          </w:rPr>
          <w:fldChar w:fldCharType="separate"/>
        </w:r>
        <w:r>
          <w:rPr>
            <w:noProof/>
            <w:webHidden/>
          </w:rPr>
          <w:t>85</w:t>
        </w:r>
        <w:r>
          <w:rPr>
            <w:noProof/>
            <w:webHidden/>
          </w:rPr>
          <w:fldChar w:fldCharType="end"/>
        </w:r>
      </w:hyperlink>
    </w:p>
    <w:p w14:paraId="26A07C56" w14:textId="3F75343A"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46" w:history="1">
        <w:r w:rsidRPr="003F3FEE">
          <w:rPr>
            <w:rStyle w:val="aff9"/>
            <w:rFonts w:eastAsia="黑体"/>
            <w:noProof/>
          </w:rPr>
          <w:t xml:space="preserve">12.1 </w:t>
        </w:r>
        <w:r w:rsidRPr="003F3FEE">
          <w:rPr>
            <w:rStyle w:val="aff9"/>
            <w:rFonts w:eastAsia="黑体"/>
            <w:noProof/>
          </w:rPr>
          <w:t>工作总结</w:t>
        </w:r>
        <w:r>
          <w:rPr>
            <w:noProof/>
            <w:webHidden/>
          </w:rPr>
          <w:tab/>
        </w:r>
        <w:r>
          <w:rPr>
            <w:noProof/>
            <w:webHidden/>
          </w:rPr>
          <w:fldChar w:fldCharType="begin"/>
        </w:r>
        <w:r>
          <w:rPr>
            <w:noProof/>
            <w:webHidden/>
          </w:rPr>
          <w:instrText xml:space="preserve"> PAGEREF _Toc233361946 \h </w:instrText>
        </w:r>
        <w:r>
          <w:rPr>
            <w:noProof/>
            <w:webHidden/>
          </w:rPr>
        </w:r>
        <w:r>
          <w:rPr>
            <w:noProof/>
            <w:webHidden/>
          </w:rPr>
          <w:fldChar w:fldCharType="separate"/>
        </w:r>
        <w:r>
          <w:rPr>
            <w:noProof/>
            <w:webHidden/>
          </w:rPr>
          <w:t>85</w:t>
        </w:r>
        <w:r>
          <w:rPr>
            <w:noProof/>
            <w:webHidden/>
          </w:rPr>
          <w:fldChar w:fldCharType="end"/>
        </w:r>
      </w:hyperlink>
    </w:p>
    <w:p w14:paraId="75CEC448" w14:textId="4919E723"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47" w:history="1">
        <w:r w:rsidRPr="003F3FEE">
          <w:rPr>
            <w:rStyle w:val="aff9"/>
            <w:rFonts w:eastAsia="黑体"/>
            <w:noProof/>
          </w:rPr>
          <w:t xml:space="preserve">12.2 </w:t>
        </w:r>
        <w:r w:rsidRPr="003F3FEE">
          <w:rPr>
            <w:rStyle w:val="aff9"/>
            <w:rFonts w:eastAsia="黑体"/>
            <w:noProof/>
          </w:rPr>
          <w:t>主要结果</w:t>
        </w:r>
        <w:r>
          <w:rPr>
            <w:noProof/>
            <w:webHidden/>
          </w:rPr>
          <w:tab/>
        </w:r>
        <w:r>
          <w:rPr>
            <w:noProof/>
            <w:webHidden/>
          </w:rPr>
          <w:fldChar w:fldCharType="begin"/>
        </w:r>
        <w:r>
          <w:rPr>
            <w:noProof/>
            <w:webHidden/>
          </w:rPr>
          <w:instrText xml:space="preserve"> PAGEREF _Toc233361947 \h </w:instrText>
        </w:r>
        <w:r>
          <w:rPr>
            <w:noProof/>
            <w:webHidden/>
          </w:rPr>
        </w:r>
        <w:r>
          <w:rPr>
            <w:noProof/>
            <w:webHidden/>
          </w:rPr>
          <w:fldChar w:fldCharType="separate"/>
        </w:r>
        <w:r>
          <w:rPr>
            <w:noProof/>
            <w:webHidden/>
          </w:rPr>
          <w:t>85</w:t>
        </w:r>
        <w:r>
          <w:rPr>
            <w:noProof/>
            <w:webHidden/>
          </w:rPr>
          <w:fldChar w:fldCharType="end"/>
        </w:r>
      </w:hyperlink>
    </w:p>
    <w:p w14:paraId="184D0495" w14:textId="7FC6FD81"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48" w:history="1">
        <w:r w:rsidRPr="003F3FEE">
          <w:rPr>
            <w:rStyle w:val="aff9"/>
            <w:rFonts w:eastAsia="黑体"/>
            <w:noProof/>
          </w:rPr>
          <w:t xml:space="preserve">12.3 </w:t>
        </w:r>
        <w:r w:rsidRPr="003F3FEE">
          <w:rPr>
            <w:rStyle w:val="aff9"/>
            <w:rFonts w:eastAsia="黑体"/>
            <w:noProof/>
          </w:rPr>
          <w:t>消融、脆弱性与稳健性的新发现</w:t>
        </w:r>
        <w:r>
          <w:rPr>
            <w:noProof/>
            <w:webHidden/>
          </w:rPr>
          <w:tab/>
        </w:r>
        <w:r>
          <w:rPr>
            <w:noProof/>
            <w:webHidden/>
          </w:rPr>
          <w:fldChar w:fldCharType="begin"/>
        </w:r>
        <w:r>
          <w:rPr>
            <w:noProof/>
            <w:webHidden/>
          </w:rPr>
          <w:instrText xml:space="preserve"> PAGEREF _Toc233361948 \h </w:instrText>
        </w:r>
        <w:r>
          <w:rPr>
            <w:noProof/>
            <w:webHidden/>
          </w:rPr>
        </w:r>
        <w:r>
          <w:rPr>
            <w:noProof/>
            <w:webHidden/>
          </w:rPr>
          <w:fldChar w:fldCharType="separate"/>
        </w:r>
        <w:r>
          <w:rPr>
            <w:noProof/>
            <w:webHidden/>
          </w:rPr>
          <w:t>86</w:t>
        </w:r>
        <w:r>
          <w:rPr>
            <w:noProof/>
            <w:webHidden/>
          </w:rPr>
          <w:fldChar w:fldCharType="end"/>
        </w:r>
      </w:hyperlink>
    </w:p>
    <w:p w14:paraId="5DB57682" w14:textId="3E10C1DA"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49" w:history="1">
        <w:r w:rsidRPr="003F3FEE">
          <w:rPr>
            <w:rStyle w:val="aff9"/>
            <w:rFonts w:eastAsia="黑体"/>
            <w:noProof/>
          </w:rPr>
          <w:t xml:space="preserve">12.4 </w:t>
        </w:r>
        <w:r w:rsidRPr="003F3FEE">
          <w:rPr>
            <w:rStyle w:val="aff9"/>
            <w:rFonts w:eastAsia="黑体"/>
            <w:noProof/>
          </w:rPr>
          <w:t>研究意义</w:t>
        </w:r>
        <w:r>
          <w:rPr>
            <w:noProof/>
            <w:webHidden/>
          </w:rPr>
          <w:tab/>
        </w:r>
        <w:r>
          <w:rPr>
            <w:noProof/>
            <w:webHidden/>
          </w:rPr>
          <w:fldChar w:fldCharType="begin"/>
        </w:r>
        <w:r>
          <w:rPr>
            <w:noProof/>
            <w:webHidden/>
          </w:rPr>
          <w:instrText xml:space="preserve"> PAGEREF _Toc233361949 \h </w:instrText>
        </w:r>
        <w:r>
          <w:rPr>
            <w:noProof/>
            <w:webHidden/>
          </w:rPr>
        </w:r>
        <w:r>
          <w:rPr>
            <w:noProof/>
            <w:webHidden/>
          </w:rPr>
          <w:fldChar w:fldCharType="separate"/>
        </w:r>
        <w:r>
          <w:rPr>
            <w:noProof/>
            <w:webHidden/>
          </w:rPr>
          <w:t>87</w:t>
        </w:r>
        <w:r>
          <w:rPr>
            <w:noProof/>
            <w:webHidden/>
          </w:rPr>
          <w:fldChar w:fldCharType="end"/>
        </w:r>
      </w:hyperlink>
    </w:p>
    <w:p w14:paraId="159043C7" w14:textId="5683D339"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50" w:history="1">
        <w:r w:rsidRPr="003F3FEE">
          <w:rPr>
            <w:rStyle w:val="aff9"/>
            <w:rFonts w:eastAsia="黑体"/>
            <w:noProof/>
          </w:rPr>
          <w:t xml:space="preserve">12.5 </w:t>
        </w:r>
        <w:r w:rsidRPr="003F3FEE">
          <w:rPr>
            <w:rStyle w:val="aff9"/>
            <w:rFonts w:eastAsia="黑体"/>
            <w:noProof/>
          </w:rPr>
          <w:t>不足与局限</w:t>
        </w:r>
        <w:r>
          <w:rPr>
            <w:noProof/>
            <w:webHidden/>
          </w:rPr>
          <w:tab/>
        </w:r>
        <w:r>
          <w:rPr>
            <w:noProof/>
            <w:webHidden/>
          </w:rPr>
          <w:fldChar w:fldCharType="begin"/>
        </w:r>
        <w:r>
          <w:rPr>
            <w:noProof/>
            <w:webHidden/>
          </w:rPr>
          <w:instrText xml:space="preserve"> PAGEREF _Toc233361950 \h </w:instrText>
        </w:r>
        <w:r>
          <w:rPr>
            <w:noProof/>
            <w:webHidden/>
          </w:rPr>
        </w:r>
        <w:r>
          <w:rPr>
            <w:noProof/>
            <w:webHidden/>
          </w:rPr>
          <w:fldChar w:fldCharType="separate"/>
        </w:r>
        <w:r>
          <w:rPr>
            <w:noProof/>
            <w:webHidden/>
          </w:rPr>
          <w:t>87</w:t>
        </w:r>
        <w:r>
          <w:rPr>
            <w:noProof/>
            <w:webHidden/>
          </w:rPr>
          <w:fldChar w:fldCharType="end"/>
        </w:r>
      </w:hyperlink>
    </w:p>
    <w:p w14:paraId="5A84E802" w14:textId="4D96598E"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51" w:history="1">
        <w:r w:rsidRPr="003F3FEE">
          <w:rPr>
            <w:rStyle w:val="aff9"/>
            <w:rFonts w:eastAsia="黑体"/>
            <w:noProof/>
          </w:rPr>
          <w:t xml:space="preserve">12.6 </w:t>
        </w:r>
        <w:r w:rsidRPr="003F3FEE">
          <w:rPr>
            <w:rStyle w:val="aff9"/>
            <w:rFonts w:eastAsia="黑体"/>
            <w:noProof/>
          </w:rPr>
          <w:t>未来展望</w:t>
        </w:r>
        <w:r>
          <w:rPr>
            <w:noProof/>
            <w:webHidden/>
          </w:rPr>
          <w:tab/>
        </w:r>
        <w:r>
          <w:rPr>
            <w:noProof/>
            <w:webHidden/>
          </w:rPr>
          <w:fldChar w:fldCharType="begin"/>
        </w:r>
        <w:r>
          <w:rPr>
            <w:noProof/>
            <w:webHidden/>
          </w:rPr>
          <w:instrText xml:space="preserve"> PAGEREF _Toc233361951 \h </w:instrText>
        </w:r>
        <w:r>
          <w:rPr>
            <w:noProof/>
            <w:webHidden/>
          </w:rPr>
        </w:r>
        <w:r>
          <w:rPr>
            <w:noProof/>
            <w:webHidden/>
          </w:rPr>
          <w:fldChar w:fldCharType="separate"/>
        </w:r>
        <w:r>
          <w:rPr>
            <w:noProof/>
            <w:webHidden/>
          </w:rPr>
          <w:t>87</w:t>
        </w:r>
        <w:r>
          <w:rPr>
            <w:noProof/>
            <w:webHidden/>
          </w:rPr>
          <w:fldChar w:fldCharType="end"/>
        </w:r>
      </w:hyperlink>
    </w:p>
    <w:p w14:paraId="37C56FD7" w14:textId="597D6185"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952" w:history="1">
        <w:r w:rsidRPr="003F3FEE">
          <w:rPr>
            <w:rStyle w:val="aff9"/>
            <w:rFonts w:eastAsia="黑体"/>
            <w:noProof/>
          </w:rPr>
          <w:t>参考文献</w:t>
        </w:r>
        <w:r>
          <w:rPr>
            <w:noProof/>
            <w:webHidden/>
          </w:rPr>
          <w:tab/>
        </w:r>
        <w:r>
          <w:rPr>
            <w:noProof/>
            <w:webHidden/>
          </w:rPr>
          <w:fldChar w:fldCharType="begin"/>
        </w:r>
        <w:r>
          <w:rPr>
            <w:noProof/>
            <w:webHidden/>
          </w:rPr>
          <w:instrText xml:space="preserve"> PAGEREF _Toc233361952 \h </w:instrText>
        </w:r>
        <w:r>
          <w:rPr>
            <w:noProof/>
            <w:webHidden/>
          </w:rPr>
        </w:r>
        <w:r>
          <w:rPr>
            <w:noProof/>
            <w:webHidden/>
          </w:rPr>
          <w:fldChar w:fldCharType="separate"/>
        </w:r>
        <w:r>
          <w:rPr>
            <w:noProof/>
            <w:webHidden/>
          </w:rPr>
          <w:t>88</w:t>
        </w:r>
        <w:r>
          <w:rPr>
            <w:noProof/>
            <w:webHidden/>
          </w:rPr>
          <w:fldChar w:fldCharType="end"/>
        </w:r>
      </w:hyperlink>
    </w:p>
    <w:p w14:paraId="2C606027" w14:textId="05FEC99D" w:rsidR="008A5B7E" w:rsidRDefault="008A5B7E">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3361953" w:history="1">
        <w:r w:rsidRPr="003F3FEE">
          <w:rPr>
            <w:rStyle w:val="aff9"/>
            <w:rFonts w:eastAsia="黑体"/>
            <w:noProof/>
          </w:rPr>
          <w:t>附录</w:t>
        </w:r>
        <w:r>
          <w:rPr>
            <w:noProof/>
            <w:webHidden/>
          </w:rPr>
          <w:tab/>
        </w:r>
        <w:r>
          <w:rPr>
            <w:noProof/>
            <w:webHidden/>
          </w:rPr>
          <w:fldChar w:fldCharType="begin"/>
        </w:r>
        <w:r>
          <w:rPr>
            <w:noProof/>
            <w:webHidden/>
          </w:rPr>
          <w:instrText xml:space="preserve"> PAGEREF _Toc233361953 \h </w:instrText>
        </w:r>
        <w:r>
          <w:rPr>
            <w:noProof/>
            <w:webHidden/>
          </w:rPr>
        </w:r>
        <w:r>
          <w:rPr>
            <w:noProof/>
            <w:webHidden/>
          </w:rPr>
          <w:fldChar w:fldCharType="separate"/>
        </w:r>
        <w:r>
          <w:rPr>
            <w:noProof/>
            <w:webHidden/>
          </w:rPr>
          <w:t>89</w:t>
        </w:r>
        <w:r>
          <w:rPr>
            <w:noProof/>
            <w:webHidden/>
          </w:rPr>
          <w:fldChar w:fldCharType="end"/>
        </w:r>
      </w:hyperlink>
    </w:p>
    <w:p w14:paraId="085571DE" w14:textId="1E2B3834"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54" w:history="1">
        <w:r w:rsidRPr="003F3FEE">
          <w:rPr>
            <w:rStyle w:val="aff9"/>
            <w:rFonts w:eastAsia="黑体"/>
            <w:noProof/>
          </w:rPr>
          <w:t>附录</w:t>
        </w:r>
        <w:r w:rsidRPr="003F3FEE">
          <w:rPr>
            <w:rStyle w:val="aff9"/>
            <w:rFonts w:eastAsia="黑体"/>
            <w:noProof/>
          </w:rPr>
          <w:t xml:space="preserve">A </w:t>
        </w:r>
        <w:r w:rsidRPr="003F3FEE">
          <w:rPr>
            <w:rStyle w:val="aff9"/>
            <w:rFonts w:eastAsia="黑体"/>
            <w:noProof/>
          </w:rPr>
          <w:t>完整实验明细</w:t>
        </w:r>
        <w:r>
          <w:rPr>
            <w:noProof/>
            <w:webHidden/>
          </w:rPr>
          <w:tab/>
        </w:r>
        <w:r>
          <w:rPr>
            <w:noProof/>
            <w:webHidden/>
          </w:rPr>
          <w:fldChar w:fldCharType="begin"/>
        </w:r>
        <w:r>
          <w:rPr>
            <w:noProof/>
            <w:webHidden/>
          </w:rPr>
          <w:instrText xml:space="preserve"> PAGEREF _Toc233361954 \h </w:instrText>
        </w:r>
        <w:r>
          <w:rPr>
            <w:noProof/>
            <w:webHidden/>
          </w:rPr>
        </w:r>
        <w:r>
          <w:rPr>
            <w:noProof/>
            <w:webHidden/>
          </w:rPr>
          <w:fldChar w:fldCharType="separate"/>
        </w:r>
        <w:r>
          <w:rPr>
            <w:noProof/>
            <w:webHidden/>
          </w:rPr>
          <w:t>90</w:t>
        </w:r>
        <w:r>
          <w:rPr>
            <w:noProof/>
            <w:webHidden/>
          </w:rPr>
          <w:fldChar w:fldCharType="end"/>
        </w:r>
      </w:hyperlink>
    </w:p>
    <w:p w14:paraId="50FDFFE1" w14:textId="5FFA1E1E"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55" w:history="1">
        <w:r w:rsidRPr="003F3FEE">
          <w:rPr>
            <w:rStyle w:val="aff9"/>
            <w:rFonts w:eastAsia="黑体"/>
            <w:noProof/>
          </w:rPr>
          <w:t>附录</w:t>
        </w:r>
        <w:r w:rsidRPr="003F3FEE">
          <w:rPr>
            <w:rStyle w:val="aff9"/>
            <w:rFonts w:eastAsia="黑体"/>
            <w:noProof/>
          </w:rPr>
          <w:t xml:space="preserve">B </w:t>
        </w:r>
        <w:r w:rsidRPr="003F3FEE">
          <w:rPr>
            <w:rStyle w:val="aff9"/>
            <w:rFonts w:eastAsia="黑体"/>
            <w:noProof/>
          </w:rPr>
          <w:t>超参数完整设置</w:t>
        </w:r>
        <w:r>
          <w:rPr>
            <w:noProof/>
            <w:webHidden/>
          </w:rPr>
          <w:tab/>
        </w:r>
        <w:r>
          <w:rPr>
            <w:noProof/>
            <w:webHidden/>
          </w:rPr>
          <w:fldChar w:fldCharType="begin"/>
        </w:r>
        <w:r>
          <w:rPr>
            <w:noProof/>
            <w:webHidden/>
          </w:rPr>
          <w:instrText xml:space="preserve"> PAGEREF _Toc233361955 \h </w:instrText>
        </w:r>
        <w:r>
          <w:rPr>
            <w:noProof/>
            <w:webHidden/>
          </w:rPr>
        </w:r>
        <w:r>
          <w:rPr>
            <w:noProof/>
            <w:webHidden/>
          </w:rPr>
          <w:fldChar w:fldCharType="separate"/>
        </w:r>
        <w:r>
          <w:rPr>
            <w:noProof/>
            <w:webHidden/>
          </w:rPr>
          <w:t>93</w:t>
        </w:r>
        <w:r>
          <w:rPr>
            <w:noProof/>
            <w:webHidden/>
          </w:rPr>
          <w:fldChar w:fldCharType="end"/>
        </w:r>
      </w:hyperlink>
    </w:p>
    <w:p w14:paraId="3B4E375A" w14:textId="691EE98E"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56" w:history="1">
        <w:r w:rsidRPr="003F3FEE">
          <w:rPr>
            <w:rStyle w:val="aff9"/>
            <w:rFonts w:eastAsia="黑体"/>
            <w:noProof/>
          </w:rPr>
          <w:t>附录</w:t>
        </w:r>
        <w:r w:rsidRPr="003F3FEE">
          <w:rPr>
            <w:rStyle w:val="aff9"/>
            <w:rFonts w:eastAsia="黑体"/>
            <w:noProof/>
          </w:rPr>
          <w:t xml:space="preserve">C </w:t>
        </w:r>
        <w:r w:rsidRPr="003F3FEE">
          <w:rPr>
            <w:rStyle w:val="aff9"/>
            <w:rFonts w:eastAsia="黑体"/>
            <w:noProof/>
          </w:rPr>
          <w:t>关键实现伪代码</w:t>
        </w:r>
        <w:r>
          <w:rPr>
            <w:noProof/>
            <w:webHidden/>
          </w:rPr>
          <w:tab/>
        </w:r>
        <w:r>
          <w:rPr>
            <w:noProof/>
            <w:webHidden/>
          </w:rPr>
          <w:fldChar w:fldCharType="begin"/>
        </w:r>
        <w:r>
          <w:rPr>
            <w:noProof/>
            <w:webHidden/>
          </w:rPr>
          <w:instrText xml:space="preserve"> PAGEREF _Toc233361956 \h </w:instrText>
        </w:r>
        <w:r>
          <w:rPr>
            <w:noProof/>
            <w:webHidden/>
          </w:rPr>
        </w:r>
        <w:r>
          <w:rPr>
            <w:noProof/>
            <w:webHidden/>
          </w:rPr>
          <w:fldChar w:fldCharType="separate"/>
        </w:r>
        <w:r>
          <w:rPr>
            <w:noProof/>
            <w:webHidden/>
          </w:rPr>
          <w:t>94</w:t>
        </w:r>
        <w:r>
          <w:rPr>
            <w:noProof/>
            <w:webHidden/>
          </w:rPr>
          <w:fldChar w:fldCharType="end"/>
        </w:r>
      </w:hyperlink>
    </w:p>
    <w:p w14:paraId="42AE3EA7" w14:textId="3BACFE82" w:rsidR="008A5B7E" w:rsidRDefault="008A5B7E">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3361957" w:history="1">
        <w:r w:rsidRPr="003F3FEE">
          <w:rPr>
            <w:rStyle w:val="aff9"/>
            <w:rFonts w:eastAsia="黑体"/>
            <w:noProof/>
          </w:rPr>
          <w:t>附录</w:t>
        </w:r>
        <w:r w:rsidRPr="003F3FEE">
          <w:rPr>
            <w:rStyle w:val="aff9"/>
            <w:rFonts w:eastAsia="黑体"/>
            <w:noProof/>
          </w:rPr>
          <w:t xml:space="preserve">D </w:t>
        </w:r>
        <w:r w:rsidRPr="003F3FEE">
          <w:rPr>
            <w:rStyle w:val="aff9"/>
            <w:rFonts w:eastAsia="黑体"/>
            <w:noProof/>
          </w:rPr>
          <w:t>可复现说明</w:t>
        </w:r>
        <w:r>
          <w:rPr>
            <w:noProof/>
            <w:webHidden/>
          </w:rPr>
          <w:tab/>
        </w:r>
        <w:r>
          <w:rPr>
            <w:noProof/>
            <w:webHidden/>
          </w:rPr>
          <w:fldChar w:fldCharType="begin"/>
        </w:r>
        <w:r>
          <w:rPr>
            <w:noProof/>
            <w:webHidden/>
          </w:rPr>
          <w:instrText xml:space="preserve"> PAGEREF _Toc233361957 \h </w:instrText>
        </w:r>
        <w:r>
          <w:rPr>
            <w:noProof/>
            <w:webHidden/>
          </w:rPr>
        </w:r>
        <w:r>
          <w:rPr>
            <w:noProof/>
            <w:webHidden/>
          </w:rPr>
          <w:fldChar w:fldCharType="separate"/>
        </w:r>
        <w:r>
          <w:rPr>
            <w:noProof/>
            <w:webHidden/>
          </w:rPr>
          <w:t>96</w:t>
        </w:r>
        <w:r>
          <w:rPr>
            <w:noProof/>
            <w:webHidden/>
          </w:rPr>
          <w:fldChar w:fldCharType="end"/>
        </w:r>
      </w:hyperlink>
    </w:p>
    <w:p w14:paraId="6237614A" w14:textId="31A66708" w:rsidR="00384055" w:rsidRDefault="00311AE3">
      <w:r>
        <w:fldChar w:fldCharType="end"/>
      </w:r>
    </w:p>
    <w:p w14:paraId="019C4D0C" w14:textId="77777777" w:rsidR="00384055" w:rsidRDefault="00311AE3">
      <w:r>
        <w:br w:type="page"/>
      </w:r>
    </w:p>
    <w:p w14:paraId="64446DD2" w14:textId="77777777" w:rsidR="00384055" w:rsidRDefault="00311AE3">
      <w:pPr>
        <w:pStyle w:val="1"/>
        <w:spacing w:before="120" w:after="200"/>
      </w:pPr>
      <w:bookmarkStart w:id="0" w:name="_Toc233361871"/>
      <w:r>
        <w:rPr>
          <w:rFonts w:ascii="Times New Roman" w:eastAsia="黑体" w:hAnsi="Times New Roman"/>
        </w:rPr>
        <w:lastRenderedPageBreak/>
        <w:t>摘要</w:t>
      </w:r>
      <w:bookmarkEnd w:id="0"/>
    </w:p>
    <w:p w14:paraId="3035EE6D" w14:textId="77777777" w:rsidR="00384055" w:rsidRDefault="00311AE3">
      <w:pPr>
        <w:spacing w:after="80" w:line="360" w:lineRule="auto"/>
        <w:ind w:firstLine="480"/>
        <w:jc w:val="both"/>
      </w:pPr>
      <w:r>
        <w:t>随着视觉</w:t>
      </w:r>
      <w:r>
        <w:t>Transformer</w:t>
      </w:r>
      <w:r>
        <w:t>骨干规模膨胀至数千万乃至数亿参数</w:t>
      </w:r>
      <w:r>
        <w:t>,</w:t>
      </w:r>
      <w:r>
        <w:t>传统的全量微调暴露出算力与显存开销大、每任务需保存完整模型副本、小数据上易过拟合并损伤预训练特征三大痛点</w:t>
      </w:r>
      <w:r>
        <w:t>,</w:t>
      </w:r>
      <w:r>
        <w:t>难以支撑多任务与边缘部署。针对这一困境</w:t>
      </w:r>
      <w:r>
        <w:t>,</w:t>
      </w:r>
      <w:r>
        <w:t>本文构建了一个统一、公平的评测框架</w:t>
      </w:r>
      <w:r>
        <w:t>,</w:t>
      </w:r>
      <w:r>
        <w:t>在</w:t>
      </w:r>
      <w:r>
        <w:t>ImageNet-21k</w:t>
      </w:r>
      <w:r>
        <w:t>预训练的视觉</w:t>
      </w:r>
      <w:r>
        <w:t>Transformer</w:t>
      </w:r>
      <w:r>
        <w:t>上</w:t>
      </w:r>
      <w:r>
        <w:t>,</w:t>
      </w:r>
      <w:r>
        <w:t>以完全一致的骨干、数据增强、优化器</w:t>
      </w:r>
      <w:r>
        <w:t>(AdamW)</w:t>
      </w:r>
      <w:r>
        <w:t>与评测协议</w:t>
      </w:r>
      <w:r>
        <w:t>,</w:t>
      </w:r>
      <w:r>
        <w:t>系统研究</w:t>
      </w:r>
      <w:r>
        <w:t>8</w:t>
      </w:r>
      <w:r>
        <w:t>种微调策略</w:t>
      </w:r>
      <w:r>
        <w:t>——</w:t>
      </w:r>
      <w:r>
        <w:t>全量微调、线性探测、</w:t>
      </w:r>
      <w:r>
        <w:t>BitFit</w:t>
      </w:r>
      <w:r>
        <w:t>、</w:t>
      </w:r>
      <w:r>
        <w:t>LoRA</w:t>
      </w:r>
      <w:r>
        <w:t>、</w:t>
      </w:r>
      <w:r>
        <w:t>AdaptFormer</w:t>
      </w:r>
      <w:r>
        <w:t>、</w:t>
      </w:r>
      <w:r>
        <w:t>SSF</w:t>
      </w:r>
      <w:r>
        <w:t>、</w:t>
      </w:r>
      <w:r>
        <w:t>VPT,</w:t>
      </w:r>
      <w:r>
        <w:t>以及本文提出的组合改进</w:t>
      </w:r>
      <w:r>
        <w:t>LoRA+SSF</w:t>
      </w:r>
      <w:r>
        <w:t>。研究覆盖</w:t>
      </w:r>
      <w:r>
        <w:t>8</w:t>
      </w:r>
      <w:r>
        <w:t>个下游数据集</w:t>
      </w:r>
      <w:r>
        <w:t>(CIFAR-100</w:t>
      </w:r>
      <w:r>
        <w:t>、</w:t>
      </w:r>
      <w:r>
        <w:t>Flowers-102</w:t>
      </w:r>
      <w:r>
        <w:t>、</w:t>
      </w:r>
      <w:r>
        <w:t>Pets</w:t>
      </w:r>
      <w:r>
        <w:t>、</w:t>
      </w:r>
      <w:r>
        <w:t>DTD</w:t>
      </w:r>
      <w:r>
        <w:t>等近域细粒度任务与</w:t>
      </w:r>
      <w:r>
        <w:t>SVHN</w:t>
      </w:r>
      <w:r>
        <w:t>、</w:t>
      </w:r>
      <w:r>
        <w:t>EuroSAT</w:t>
      </w:r>
      <w:r>
        <w:t>、</w:t>
      </w:r>
      <w:r>
        <w:t>GTSRB</w:t>
      </w:r>
      <w:r>
        <w:t>等远域任务</w:t>
      </w:r>
      <w:r>
        <w:t>)</w:t>
      </w:r>
      <w:r>
        <w:t>、跨</w:t>
      </w:r>
      <w:r>
        <w:t>ViT-S/ViT-B</w:t>
      </w:r>
      <w:r>
        <w:t>规模</w:t>
      </w:r>
      <w:r>
        <w:t>,</w:t>
      </w:r>
      <w:r>
        <w:t>并系统开展</w:t>
      </w:r>
      <w:r>
        <w:t>5</w:t>
      </w:r>
      <w:r>
        <w:t>项消融</w:t>
      </w:r>
      <w:r>
        <w:t>(LoRA</w:t>
      </w:r>
      <w:r>
        <w:t>秩</w:t>
      </w:r>
      <w:r>
        <w:t>r</w:t>
      </w:r>
      <w:r>
        <w:t>、缩放系数</w:t>
      </w:r>
      <w:r>
        <w:t>α</w:t>
      </w:r>
      <w:r>
        <w:t>、</w:t>
      </w:r>
      <w:r>
        <w:t>AdaptFormer</w:t>
      </w:r>
      <w:r>
        <w:t>瓶颈维度、</w:t>
      </w:r>
      <w:r>
        <w:t>VPT</w:t>
      </w:r>
      <w:r>
        <w:t>提示数与学习率敏感性</w:t>
      </w:r>
      <w:r>
        <w:t>)</w:t>
      </w:r>
      <w:r>
        <w:t>、</w:t>
      </w:r>
      <w:r>
        <w:t>5%~100%</w:t>
      </w:r>
      <w:r>
        <w:t>数据效率曲线与多随机种子稳健性验证</w:t>
      </w:r>
      <w:r>
        <w:t>,</w:t>
      </w:r>
      <w:r>
        <w:t>辅以</w:t>
      </w:r>
      <w:r>
        <w:t>CKA</w:t>
      </w:r>
      <w:r>
        <w:t>层级特征相似度、一维损失地形、逐层适配强度三类可解释性分析</w:t>
      </w:r>
      <w:r>
        <w:t>,</w:t>
      </w:r>
      <w:r>
        <w:t>从精度、参数、显存、存储多维度综合刻画。关键结果显示</w:t>
      </w:r>
      <w:r>
        <w:t>:</w:t>
      </w:r>
      <w:r>
        <w:t>在</w:t>
      </w:r>
      <w:r>
        <w:t>ViT-B</w:t>
      </w:r>
      <w:r>
        <w:t>上</w:t>
      </w:r>
      <w:r>
        <w:t>,</w:t>
      </w:r>
      <w:r>
        <w:t>多种参数高效方法以不足</w:t>
      </w:r>
      <w:r>
        <w:t>1.5%</w:t>
      </w:r>
      <w:r>
        <w:t>的可</w:t>
      </w:r>
      <w:r>
        <w:t>训练参数</w:t>
      </w:r>
      <w:r>
        <w:t>,</w:t>
      </w:r>
      <w:r>
        <w:t>平均</w:t>
      </w:r>
      <w:r>
        <w:t>Top-1</w:t>
      </w:r>
      <w:r>
        <w:t>准确率超越全量微调的</w:t>
      </w:r>
      <w:r>
        <w:t>94.93%;</w:t>
      </w:r>
      <w:r>
        <w:t>其中</w:t>
      </w:r>
      <w:r>
        <w:t>AdaptFormer</w:t>
      </w:r>
      <w:r>
        <w:t>以</w:t>
      </w:r>
      <w:r>
        <w:t>95.54%</w:t>
      </w:r>
      <w:r>
        <w:t>居首</w:t>
      </w:r>
      <w:r>
        <w:t>,</w:t>
      </w:r>
      <w:r>
        <w:t>本文</w:t>
      </w:r>
      <w:r>
        <w:t>LoRA+SSF</w:t>
      </w:r>
      <w:r>
        <w:t>仅用</w:t>
      </w:r>
      <w:r>
        <w:t>0.437%</w:t>
      </w:r>
      <w:r>
        <w:t>参数取得</w:t>
      </w:r>
      <w:r>
        <w:t>95.26%</w:t>
      </w:r>
      <w:r>
        <w:t>、位列第</w:t>
      </w:r>
      <w:r>
        <w:t>2,LoRA(95.25%)</w:t>
      </w:r>
      <w:r>
        <w:t>紧随其后。本文进一步发现域差距是决定方法选择的关键因素</w:t>
      </w:r>
      <w:r>
        <w:t>,</w:t>
      </w:r>
      <w:r>
        <w:t>并通过</w:t>
      </w:r>
      <w:r>
        <w:t>CKA</w:t>
      </w:r>
      <w:r>
        <w:t>揭示参数高效方法几乎完整保留浅层与中层预训练特征、仅对高层施加任务特定修正</w:t>
      </w:r>
      <w:r>
        <w:t>,</w:t>
      </w:r>
      <w:r>
        <w:t>从而兼得抗遗忘与更平坦的损失地形。一项关键见解是</w:t>
      </w:r>
      <w:r>
        <w:t>:</w:t>
      </w:r>
      <w:r>
        <w:rPr>
          <w:b/>
        </w:rPr>
        <w:t>全量微调对学习率高度敏感</w:t>
      </w:r>
      <w:r>
        <w:rPr>
          <w:b/>
        </w:rPr>
        <w:t>,</w:t>
      </w:r>
      <w:r>
        <w:rPr>
          <w:b/>
        </w:rPr>
        <w:t>学习率从</w:t>
      </w:r>
      <w:r>
        <w:rPr>
          <w:b/>
        </w:rPr>
        <w:t>1e-4</w:t>
      </w:r>
      <w:r>
        <w:rPr>
          <w:b/>
        </w:rPr>
        <w:t>增至</w:t>
      </w:r>
      <w:r>
        <w:rPr>
          <w:b/>
        </w:rPr>
        <w:t>3e-3</w:t>
      </w:r>
      <w:r>
        <w:rPr>
          <w:b/>
        </w:rPr>
        <w:t>时</w:t>
      </w:r>
      <w:r>
        <w:rPr>
          <w:b/>
        </w:rPr>
        <w:t>DTD</w:t>
      </w:r>
      <w:r>
        <w:rPr>
          <w:b/>
        </w:rPr>
        <w:t>准确率从</w:t>
      </w:r>
      <w:r>
        <w:rPr>
          <w:b/>
        </w:rPr>
        <w:t>81.9%</w:t>
      </w:r>
      <w:r>
        <w:rPr>
          <w:b/>
        </w:rPr>
        <w:t>崩塌至</w:t>
      </w:r>
      <w:r>
        <w:rPr>
          <w:b/>
        </w:rPr>
        <w:t>15.8%,</w:t>
      </w:r>
      <w:r>
        <w:rPr>
          <w:b/>
        </w:rPr>
        <w:t>而</w:t>
      </w:r>
      <w:r>
        <w:rPr>
          <w:b/>
        </w:rPr>
        <w:t>LoRA</w:t>
      </w:r>
      <w:r>
        <w:rPr>
          <w:b/>
        </w:rPr>
        <w:t>、</w:t>
      </w:r>
      <w:r>
        <w:rPr>
          <w:b/>
        </w:rPr>
        <w:t>SSF</w:t>
      </w:r>
      <w:r>
        <w:rPr>
          <w:b/>
        </w:rPr>
        <w:t>等参数高效方法在同一区间始终稳健且单调提升</w:t>
      </w:r>
      <w:r>
        <w:t>;</w:t>
      </w:r>
      <w:r>
        <w:t>多种子实验亦显示</w:t>
      </w:r>
      <w:r>
        <w:t>PEFT</w:t>
      </w:r>
      <w:r>
        <w:t>跨种子标准差仅约</w:t>
      </w:r>
      <w:r>
        <w:t>0.1</w:t>
      </w:r>
      <w:r>
        <w:t>个百分点</w:t>
      </w:r>
      <w:r>
        <w:t>,</w:t>
      </w:r>
      <w:r>
        <w:t>印证其稳健性。本文据此形成一份可直接指导方法选型的完整图谱</w:t>
      </w:r>
      <w:r>
        <w:t>,</w:t>
      </w:r>
      <w:r>
        <w:t>对大模型时代的高效适配具有实践意义。</w:t>
      </w:r>
    </w:p>
    <w:p w14:paraId="2008A870" w14:textId="77777777" w:rsidR="00384055" w:rsidRDefault="00311AE3">
      <w:pPr>
        <w:spacing w:after="80" w:line="360" w:lineRule="auto"/>
        <w:ind w:firstLine="480"/>
        <w:jc w:val="both"/>
      </w:pPr>
      <w:r>
        <w:rPr>
          <w:b/>
        </w:rPr>
        <w:t>关键词</w:t>
      </w:r>
      <w:r>
        <w:t>:</w:t>
      </w:r>
      <w:r>
        <w:t>参数高效微调</w:t>
      </w:r>
      <w:r>
        <w:t>;</w:t>
      </w:r>
      <w:r>
        <w:t>视觉</w:t>
      </w:r>
      <w:r>
        <w:t>Transformer;LoRA;</w:t>
      </w:r>
      <w:r>
        <w:t>迁移学习</w:t>
      </w:r>
      <w:r>
        <w:t>;</w:t>
      </w:r>
      <w:r>
        <w:t>模型适配</w:t>
      </w:r>
      <w:r>
        <w:t>;</w:t>
      </w:r>
      <w:r>
        <w:t>可解释性</w:t>
      </w:r>
    </w:p>
    <w:p w14:paraId="07328631" w14:textId="77777777" w:rsidR="00384055" w:rsidRDefault="00311AE3">
      <w:pPr>
        <w:pStyle w:val="1"/>
        <w:spacing w:before="440" w:after="200"/>
      </w:pPr>
      <w:bookmarkStart w:id="1" w:name="_Toc233361872"/>
      <w:r>
        <w:rPr>
          <w:rFonts w:ascii="Times New Roman" w:eastAsia="黑体" w:hAnsi="Times New Roman"/>
        </w:rPr>
        <w:t xml:space="preserve">1. </w:t>
      </w:r>
      <w:r>
        <w:rPr>
          <w:rFonts w:ascii="Times New Roman" w:eastAsia="黑体" w:hAnsi="Times New Roman"/>
        </w:rPr>
        <w:t>引言</w:t>
      </w:r>
      <w:bookmarkEnd w:id="1"/>
    </w:p>
    <w:p w14:paraId="3852AD70" w14:textId="77777777" w:rsidR="00384055" w:rsidRDefault="00311AE3">
      <w:pPr>
        <w:pStyle w:val="21"/>
        <w:spacing w:before="260" w:after="120"/>
      </w:pPr>
      <w:bookmarkStart w:id="2" w:name="_Toc233361873"/>
      <w:r>
        <w:rPr>
          <w:rFonts w:ascii="Times New Roman" w:eastAsia="黑体" w:hAnsi="Times New Roman"/>
        </w:rPr>
        <w:t xml:space="preserve">1.1 </w:t>
      </w:r>
      <w:r>
        <w:rPr>
          <w:rFonts w:ascii="Times New Roman" w:eastAsia="黑体" w:hAnsi="Times New Roman"/>
        </w:rPr>
        <w:t>预训练</w:t>
      </w:r>
      <w:r>
        <w:rPr>
          <w:rFonts w:ascii="Times New Roman" w:eastAsia="黑体" w:hAnsi="Times New Roman"/>
        </w:rPr>
        <w:t>-</w:t>
      </w:r>
      <w:r>
        <w:rPr>
          <w:rFonts w:ascii="Times New Roman" w:eastAsia="黑体" w:hAnsi="Times New Roman"/>
        </w:rPr>
        <w:t>微调范式与视觉</w:t>
      </w:r>
      <w:r>
        <w:rPr>
          <w:rFonts w:ascii="Times New Roman" w:eastAsia="黑体" w:hAnsi="Times New Roman"/>
        </w:rPr>
        <w:t>Transformer</w:t>
      </w:r>
      <w:r>
        <w:rPr>
          <w:rFonts w:ascii="Times New Roman" w:eastAsia="黑体" w:hAnsi="Times New Roman"/>
        </w:rPr>
        <w:t>的崛起</w:t>
      </w:r>
      <w:bookmarkEnd w:id="2"/>
    </w:p>
    <w:p w14:paraId="56D47EE6" w14:textId="77777777" w:rsidR="00384055" w:rsidRDefault="00311AE3">
      <w:pPr>
        <w:spacing w:after="80" w:line="360" w:lineRule="auto"/>
        <w:ind w:firstLine="480"/>
        <w:jc w:val="both"/>
      </w:pPr>
      <w:r>
        <w:t>近十年来</w:t>
      </w:r>
      <w:r>
        <w:t>,</w:t>
      </w:r>
      <w:r>
        <w:t>深度学习领域逐步形成了一种主导性的工作流程</w:t>
      </w:r>
      <w:r>
        <w:t>:</w:t>
      </w:r>
      <w:r>
        <w:rPr>
          <w:b/>
        </w:rPr>
        <w:t>先在超大规模数据上预训练一个通用模型</w:t>
      </w:r>
      <w:r>
        <w:rPr>
          <w:b/>
        </w:rPr>
        <w:t>,</w:t>
      </w:r>
      <w:r>
        <w:rPr>
          <w:b/>
        </w:rPr>
        <w:t>再针对具体下游任务进行微调</w:t>
      </w:r>
      <w:r>
        <w:t>。这一</w:t>
      </w:r>
      <w:r>
        <w:t>"</w:t>
      </w:r>
      <w:r>
        <w:t>预训练</w:t>
      </w:r>
      <w:r>
        <w:t>-</w:t>
      </w:r>
      <w:r>
        <w:t>微调</w:t>
      </w:r>
      <w:r>
        <w:t>"(pre-training then fine-tuning)</w:t>
      </w:r>
      <w:r>
        <w:t>范式之所以成功</w:t>
      </w:r>
      <w:r>
        <w:t>,</w:t>
      </w:r>
      <w:r>
        <w:t>根源在于大规模预训练能够让模型习得高度可迁移的通用表征</w:t>
      </w:r>
      <w:r>
        <w:t>——</w:t>
      </w:r>
      <w:r>
        <w:t>从低层的边缘、纹理、颜色</w:t>
      </w:r>
      <w:r>
        <w:t>,</w:t>
      </w:r>
      <w:r>
        <w:t>到中层的形状、物体部件</w:t>
      </w:r>
      <w:r>
        <w:t>,</w:t>
      </w:r>
      <w:r>
        <w:t>再到高层的语义概念。</w:t>
      </w:r>
      <w:r>
        <w:lastRenderedPageBreak/>
        <w:t>面对一个新的、往往规模有限的下游任务时</w:t>
      </w:r>
      <w:r>
        <w:t>,</w:t>
      </w:r>
      <w:r>
        <w:t>模型不必从随机初始化</w:t>
      </w:r>
      <w:r>
        <w:t>"</w:t>
      </w:r>
      <w:r>
        <w:t>白手起家</w:t>
      </w:r>
      <w:r>
        <w:t>",</w:t>
      </w:r>
      <w:r>
        <w:t>而是站在已有表征的肩膀上</w:t>
      </w:r>
      <w:r>
        <w:t>,</w:t>
      </w:r>
      <w:r>
        <w:t>只需将通用知识</w:t>
      </w:r>
      <w:r>
        <w:t>"</w:t>
      </w:r>
      <w:r>
        <w:t>适配</w:t>
      </w:r>
      <w:r>
        <w:t>"</w:t>
      </w:r>
      <w:r>
        <w:t>到具体任务即可。这极大降低了对标注数据量的需求</w:t>
      </w:r>
      <w:r>
        <w:t>,</w:t>
      </w:r>
      <w:r>
        <w:t>也显著提升了收敛速度与泛化性能。</w:t>
      </w:r>
    </w:p>
    <w:p w14:paraId="311515E5" w14:textId="77777777" w:rsidR="00384055" w:rsidRDefault="00311AE3">
      <w:pPr>
        <w:spacing w:after="80" w:line="360" w:lineRule="auto"/>
        <w:ind w:firstLine="480"/>
        <w:jc w:val="both"/>
      </w:pPr>
      <w:r>
        <w:t>视觉</w:t>
      </w:r>
      <w:r>
        <w:t>Transformer(Vision Transformer, ViT)</w:t>
      </w:r>
      <w:r>
        <w:t>的提出将这一范式推向了新的高度</w:t>
      </w:r>
      <w:r>
        <w:t>[1]</w:t>
      </w:r>
      <w:r>
        <w:t>。</w:t>
      </w:r>
      <w:r>
        <w:t>ViT</w:t>
      </w:r>
      <w:r>
        <w:t>摒弃了卷积网络长期依赖的局部归纳偏置</w:t>
      </w:r>
      <w:r>
        <w:t>,</w:t>
      </w:r>
      <w:r>
        <w:t>转而将图像切分为若干固定大小的图块</w:t>
      </w:r>
      <w:r>
        <w:t>(patch),</w:t>
      </w:r>
      <w:r>
        <w:t>把每个图块线性投影为一个</w:t>
      </w:r>
      <w:r>
        <w:t>token,</w:t>
      </w:r>
      <w:r>
        <w:t>再叠加位置编码后输入标准的</w:t>
      </w:r>
      <w:r>
        <w:t>Transformer</w:t>
      </w:r>
      <w:r>
        <w:t>编码器</w:t>
      </w:r>
      <w:r>
        <w:t>,</w:t>
      </w:r>
      <w:r>
        <w:t>通过多头自注意力机制建模图块之间的全局依赖。这种设计虽然在小数据上不如卷积网络高效</w:t>
      </w:r>
      <w:r>
        <w:t>,</w:t>
      </w:r>
      <w:r>
        <w:t>但在海量数据上展现出更强的可扩展性</w:t>
      </w:r>
      <w:r>
        <w:t>:</w:t>
      </w:r>
      <w:r>
        <w:t>当在</w:t>
      </w:r>
      <w:r>
        <w:t>ImageNet-21k(</w:t>
      </w:r>
      <w:r>
        <w:t>约</w:t>
      </w:r>
      <w:r>
        <w:t>1400</w:t>
      </w:r>
      <w:r>
        <w:t>万张图像、</w:t>
      </w:r>
      <w:r>
        <w:t>2</w:t>
      </w:r>
      <w:r>
        <w:t>万余类别</w:t>
      </w:r>
      <w:r>
        <w:t>)</w:t>
      </w:r>
      <w:r>
        <w:t>乃至更大数据集上预训练时</w:t>
      </w:r>
      <w:r>
        <w:t>[14],ViT</w:t>
      </w:r>
      <w:r>
        <w:t>的表征质量与下游迁移能力全面超越同等算力的卷积网络。本文所采用的骨干正是</w:t>
      </w:r>
      <w:r>
        <w:t>timm</w:t>
      </w:r>
      <w:r>
        <w:t>库提供的、在</w:t>
      </w:r>
      <w:r>
        <w:t>ImageNet-21k</w:t>
      </w:r>
      <w:r>
        <w:t>上预训练的</w:t>
      </w:r>
      <w:r>
        <w:t>ViT</w:t>
      </w:r>
      <w:r>
        <w:t>系列模型</w:t>
      </w:r>
      <w:r>
        <w:t>[13]</w:t>
      </w:r>
      <w:r>
        <w:t>。随着模型规模从</w:t>
      </w:r>
      <w:r>
        <w:t>ViT-Small(</w:t>
      </w:r>
      <w:r>
        <w:t>约</w:t>
      </w:r>
      <w:r>
        <w:t>22M</w:t>
      </w:r>
      <w:r>
        <w:t>参数</w:t>
      </w:r>
      <w:r>
        <w:t>)</w:t>
      </w:r>
      <w:r>
        <w:t>增长到</w:t>
      </w:r>
      <w:r>
        <w:t>ViT-Base(</w:t>
      </w:r>
      <w:r>
        <w:t>约</w:t>
      </w:r>
      <w:r>
        <w:t>86M)</w:t>
      </w:r>
      <w:r>
        <w:t>再到</w:t>
      </w:r>
      <w:r>
        <w:t>ViT-Large(</w:t>
      </w:r>
      <w:r>
        <w:t>约</w:t>
      </w:r>
      <w:r>
        <w:t>304M),</w:t>
      </w:r>
      <w:r>
        <w:t>其表征能力持续增强</w:t>
      </w:r>
      <w:r>
        <w:t>,</w:t>
      </w:r>
      <w:r>
        <w:t>但同时也对微调环节的算力与存储提出了更严峻的挑战。</w:t>
      </w:r>
    </w:p>
    <w:p w14:paraId="10F5D1F4" w14:textId="77777777" w:rsidR="00384055" w:rsidRDefault="00311AE3">
      <w:pPr>
        <w:pStyle w:val="21"/>
        <w:spacing w:before="260" w:after="120"/>
      </w:pPr>
      <w:bookmarkStart w:id="3" w:name="_Toc233361874"/>
      <w:r>
        <w:rPr>
          <w:rFonts w:ascii="Times New Roman" w:eastAsia="黑体" w:hAnsi="Times New Roman"/>
        </w:rPr>
        <w:t xml:space="preserve">1.2 </w:t>
      </w:r>
      <w:r>
        <w:rPr>
          <w:rFonts w:ascii="Times New Roman" w:eastAsia="黑体" w:hAnsi="Times New Roman"/>
        </w:rPr>
        <w:t>全量微调的三大痛点</w:t>
      </w:r>
      <w:bookmarkEnd w:id="3"/>
    </w:p>
    <w:p w14:paraId="4184365D" w14:textId="77777777" w:rsidR="00384055" w:rsidRDefault="00311AE3">
      <w:pPr>
        <w:spacing w:after="80" w:line="360" w:lineRule="auto"/>
        <w:ind w:firstLine="480"/>
        <w:jc w:val="both"/>
      </w:pPr>
      <w:r>
        <w:t>最直接的微调方式是</w:t>
      </w:r>
      <w:r>
        <w:rPr>
          <w:b/>
        </w:rPr>
        <w:t>全量微调</w:t>
      </w:r>
      <w:r>
        <w:rPr>
          <w:b/>
        </w:rPr>
        <w:t>(Full Fine-Tuning)</w:t>
      </w:r>
      <w:r>
        <w:t>:</w:t>
      </w:r>
      <w:r>
        <w:t>解冻预训练模型的全部参数</w:t>
      </w:r>
      <w:r>
        <w:t>,</w:t>
      </w:r>
      <w:r>
        <w:t>连同新增的分类头一起在下游数据上端到端地继续训练。全量微调通常能达到很高的精度上限</w:t>
      </w:r>
      <w:r>
        <w:t>,</w:t>
      </w:r>
      <w:r>
        <w:t>长期以来被视为迁移学习的默认做法。然而</w:t>
      </w:r>
      <w:r>
        <w:t>,</w:t>
      </w:r>
      <w:r>
        <w:t>当骨干规模膨胀到数千万乃至数亿参数时</w:t>
      </w:r>
      <w:r>
        <w:t>,</w:t>
      </w:r>
      <w:r>
        <w:t>全量微调暴露出三个日益严重的痛点。</w:t>
      </w:r>
    </w:p>
    <w:p w14:paraId="08265485" w14:textId="77777777" w:rsidR="00384055" w:rsidRDefault="00311AE3">
      <w:pPr>
        <w:spacing w:after="80" w:line="360" w:lineRule="auto"/>
        <w:ind w:firstLine="480"/>
        <w:jc w:val="both"/>
      </w:pPr>
      <w:r>
        <w:rPr>
          <w:b/>
        </w:rPr>
        <w:t>第一</w:t>
      </w:r>
      <w:r>
        <w:rPr>
          <w:b/>
        </w:rPr>
        <w:t>,</w:t>
      </w:r>
      <w:r>
        <w:rPr>
          <w:b/>
        </w:rPr>
        <w:t>算力与显存开销大。</w:t>
      </w:r>
      <w:r>
        <w:t xml:space="preserve"> </w:t>
      </w:r>
      <w:r>
        <w:t>全量微调需要对模型的每一个参数计算梯度并维护优化器状态</w:t>
      </w:r>
      <w:r>
        <w:t>(</w:t>
      </w:r>
      <w:r>
        <w:t>以</w:t>
      </w:r>
      <w:r>
        <w:t>AdamW</w:t>
      </w:r>
      <w:r>
        <w:t>为例</w:t>
      </w:r>
      <w:r>
        <w:t>,</w:t>
      </w:r>
      <w:r>
        <w:t>每个参数还需额外保存一阶与二阶动量</w:t>
      </w:r>
      <w:r>
        <w:t>[12]),</w:t>
      </w:r>
      <w:r>
        <w:t>反向传播必须贯穿整个网络。以</w:t>
      </w:r>
      <w:r>
        <w:t>ViT-Base</w:t>
      </w:r>
      <w:r>
        <w:t>为例</w:t>
      </w:r>
      <w:r>
        <w:t>,</w:t>
      </w:r>
      <w:r>
        <w:t>需更新的可训练参数高达</w:t>
      </w:r>
      <w:r>
        <w:t>85,806,346</w:t>
      </w:r>
      <w:r>
        <w:t>个</w:t>
      </w:r>
      <w:r>
        <w:t>,</w:t>
      </w:r>
      <w:r>
        <w:t>占模型的</w:t>
      </w:r>
      <w:r>
        <w:t>100%(</w:t>
      </w:r>
      <w:r>
        <w:t>见表</w:t>
      </w:r>
      <w:r>
        <w:t>5)</w:t>
      </w:r>
      <w:r>
        <w:t>。在本文实验中</w:t>
      </w:r>
      <w:r>
        <w:t>,</w:t>
      </w:r>
      <w:r>
        <w:t>全量微调的峰值显存达到约</w:t>
      </w:r>
      <w:r>
        <w:t>9070MB(</w:t>
      </w:r>
      <w:r>
        <w:t>表</w:t>
      </w:r>
      <w:r>
        <w:t>9),</w:t>
      </w:r>
      <w:r>
        <w:t>远高于多数参数高效方法</w:t>
      </w:r>
      <w:r>
        <w:t>,</w:t>
      </w:r>
      <w:r>
        <w:t>在消费级显卡上常常逼近显存上限。</w:t>
      </w:r>
    </w:p>
    <w:p w14:paraId="418537C6" w14:textId="77777777" w:rsidR="00384055" w:rsidRDefault="00311AE3">
      <w:pPr>
        <w:spacing w:after="80" w:line="360" w:lineRule="auto"/>
        <w:ind w:firstLine="480"/>
        <w:jc w:val="both"/>
      </w:pPr>
      <w:r>
        <w:rPr>
          <w:b/>
        </w:rPr>
        <w:t>第二</w:t>
      </w:r>
      <w:r>
        <w:rPr>
          <w:b/>
        </w:rPr>
        <w:t>,</w:t>
      </w:r>
      <w:r>
        <w:rPr>
          <w:b/>
        </w:rPr>
        <w:t>每任务存储成本高。</w:t>
      </w:r>
      <w:r>
        <w:t xml:space="preserve"> </w:t>
      </w:r>
      <w:r>
        <w:t>全量微调为每个下游任务都产生一份完整的模型副本。</w:t>
      </w:r>
      <w:r>
        <w:t>ViT-Base</w:t>
      </w:r>
      <w:r>
        <w:t>约</w:t>
      </w:r>
      <w:r>
        <w:t>86M</w:t>
      </w:r>
      <w:r>
        <w:t>参数</w:t>
      </w:r>
      <w:r>
        <w:t>,</w:t>
      </w:r>
      <w:r>
        <w:t>以</w:t>
      </w:r>
      <w:r>
        <w:t>32</w:t>
      </w:r>
      <w:r>
        <w:t>位浮点保存约需</w:t>
      </w:r>
      <w:r>
        <w:t>343MB(</w:t>
      </w:r>
      <w:r>
        <w:t>表</w:t>
      </w:r>
      <w:r>
        <w:t>9</w:t>
      </w:r>
      <w:r>
        <w:t>实测每任务存储约</w:t>
      </w:r>
      <w:r>
        <w:t>343.33MB)</w:t>
      </w:r>
      <w:r>
        <w:t>。当部署场景涉及成百上千个任务或租户时</w:t>
      </w:r>
      <w:r>
        <w:t>,</w:t>
      </w:r>
      <w:r>
        <w:t>存储与分发成本将呈线性爆炸</w:t>
      </w:r>
      <w:r>
        <w:t>——10</w:t>
      </w:r>
      <w:r>
        <w:t>个任务即逾</w:t>
      </w:r>
      <w:r>
        <w:t>3GB,100</w:t>
      </w:r>
      <w:r>
        <w:t>个任务即逾</w:t>
      </w:r>
      <w:r>
        <w:t>30GB,</w:t>
      </w:r>
      <w:r>
        <w:t>这对边缘部署、多任务服务与模型版本管理都是沉重负担。</w:t>
      </w:r>
    </w:p>
    <w:p w14:paraId="2EB98F62" w14:textId="77777777" w:rsidR="00384055" w:rsidRDefault="00311AE3">
      <w:pPr>
        <w:spacing w:after="80" w:line="360" w:lineRule="auto"/>
        <w:ind w:firstLine="480"/>
        <w:jc w:val="both"/>
      </w:pPr>
      <w:r>
        <w:rPr>
          <w:b/>
        </w:rPr>
        <w:lastRenderedPageBreak/>
        <w:t>第三</w:t>
      </w:r>
      <w:r>
        <w:rPr>
          <w:b/>
        </w:rPr>
        <w:t>,</w:t>
      </w:r>
      <w:r>
        <w:rPr>
          <w:b/>
        </w:rPr>
        <w:t>小数据上易过拟合并损伤预训练特征。</w:t>
      </w:r>
      <w:r>
        <w:t xml:space="preserve"> </w:t>
      </w:r>
      <w:r>
        <w:t>下游任务往往只有数千甚至数百张标注样本。用如此小的数据集去更新近亿参数</w:t>
      </w:r>
      <w:r>
        <w:t>,</w:t>
      </w:r>
      <w:r>
        <w:t>极易过拟合</w:t>
      </w:r>
      <w:r>
        <w:t>;</w:t>
      </w:r>
      <w:r>
        <w:t>更隐蔽的风险是</w:t>
      </w:r>
      <w:r>
        <w:t>,</w:t>
      </w:r>
      <w:r>
        <w:t>激进的全局更新可能</w:t>
      </w:r>
      <w:r>
        <w:t>"</w:t>
      </w:r>
      <w:r>
        <w:t>训坏</w:t>
      </w:r>
      <w:r>
        <w:t>"</w:t>
      </w:r>
      <w:r>
        <w:t>预训练阶段精心习得的通用特征</w:t>
      </w:r>
      <w:r>
        <w:t>,</w:t>
      </w:r>
      <w:r>
        <w:t>引发</w:t>
      </w:r>
      <w:r>
        <w:rPr>
          <w:b/>
        </w:rPr>
        <w:t>灾难性遗忘</w:t>
      </w:r>
      <w:r>
        <w:t>(catastrophic forgetting),</w:t>
      </w:r>
      <w:r>
        <w:t>反而削弱迁移效果。本文的实验恰好为这一现象提供了佐证</w:t>
      </w:r>
      <w:r>
        <w:t>:</w:t>
      </w:r>
      <w:r>
        <w:t>在与</w:t>
      </w:r>
      <w:r>
        <w:t>ImageNet</w:t>
      </w:r>
      <w:r>
        <w:t>近域的细粒度任务上</w:t>
      </w:r>
      <w:r>
        <w:t>,</w:t>
      </w:r>
      <w:r>
        <w:t>全量微调的平均表现并非最优</w:t>
      </w:r>
      <w:r>
        <w:t>,</w:t>
      </w:r>
      <w:r>
        <w:t>反被多种参数高效方法超越</w:t>
      </w:r>
      <w:r>
        <w:t>(</w:t>
      </w:r>
      <w:r>
        <w:t>见本节末尾贡献列表</w:t>
      </w:r>
      <w:r>
        <w:t>)</w:t>
      </w:r>
      <w:r>
        <w:t>。</w:t>
      </w:r>
    </w:p>
    <w:p w14:paraId="1FBE5E06" w14:textId="77777777" w:rsidR="00384055" w:rsidRDefault="00311AE3">
      <w:pPr>
        <w:pStyle w:val="21"/>
        <w:spacing w:before="260" w:after="120"/>
      </w:pPr>
      <w:bookmarkStart w:id="4" w:name="_Toc233361875"/>
      <w:r>
        <w:rPr>
          <w:rFonts w:ascii="Times New Roman" w:eastAsia="黑体" w:hAnsi="Times New Roman"/>
        </w:rPr>
        <w:t xml:space="preserve">1.3 </w:t>
      </w:r>
      <w:r>
        <w:rPr>
          <w:rFonts w:ascii="Times New Roman" w:eastAsia="黑体" w:hAnsi="Times New Roman"/>
        </w:rPr>
        <w:t>参数高效微调的动机与时代意义</w:t>
      </w:r>
      <w:bookmarkEnd w:id="4"/>
    </w:p>
    <w:p w14:paraId="6529C13A" w14:textId="77777777" w:rsidR="00384055" w:rsidRDefault="00311AE3">
      <w:pPr>
        <w:spacing w:after="80" w:line="360" w:lineRule="auto"/>
        <w:ind w:firstLine="480"/>
        <w:jc w:val="both"/>
      </w:pPr>
      <w:r>
        <w:t>针对上述痛点</w:t>
      </w:r>
      <w:r>
        <w:t>,</w:t>
      </w:r>
      <w:r>
        <w:rPr>
          <w:b/>
        </w:rPr>
        <w:t>参数高效微调</w:t>
      </w:r>
      <w:r>
        <w:rPr>
          <w:b/>
        </w:rPr>
        <w:t>(Parameter-Efficient Fine-Tuning, PEFT)</w:t>
      </w:r>
      <w:r>
        <w:t>应运而生。其核心思想可概括为一句话</w:t>
      </w:r>
      <w:r>
        <w:t>:</w:t>
      </w:r>
      <w:r>
        <w:rPr>
          <w:b/>
        </w:rPr>
        <w:t>冻结预训练大模型的绝大部分参数</w:t>
      </w:r>
      <w:r>
        <w:rPr>
          <w:b/>
        </w:rPr>
        <w:t>,</w:t>
      </w:r>
      <w:r>
        <w:rPr>
          <w:b/>
        </w:rPr>
        <w:t>只引入或挑选极少量</w:t>
      </w:r>
      <w:r>
        <w:rPr>
          <w:b/>
        </w:rPr>
        <w:t>(</w:t>
      </w:r>
      <w:r>
        <w:rPr>
          <w:b/>
        </w:rPr>
        <w:t>常常不足总量的</w:t>
      </w:r>
      <w:r>
        <w:rPr>
          <w:b/>
        </w:rPr>
        <w:t>1%)</w:t>
      </w:r>
      <w:r>
        <w:rPr>
          <w:b/>
        </w:rPr>
        <w:t>可训练参数</w:t>
      </w:r>
      <w:r>
        <w:rPr>
          <w:b/>
        </w:rPr>
        <w:t>,</w:t>
      </w:r>
      <w:r>
        <w:rPr>
          <w:b/>
        </w:rPr>
        <w:t>以接近线性探测的代价逼近甚至超越全量微调的精度。</w:t>
      </w:r>
      <w:r>
        <w:t xml:space="preserve"> </w:t>
      </w:r>
      <w:r>
        <w:t>这一思路最早在自然语言处理的大模型微调中被系统化</w:t>
      </w:r>
      <w:r>
        <w:t>,LoRA</w:t>
      </w:r>
      <w:r>
        <w:t>是其中的标志性工作</w:t>
      </w:r>
      <w:r>
        <w:t>[2]:</w:t>
      </w:r>
      <w:r>
        <w:t>它通过低秩旁路矩阵建模权重更新</w:t>
      </w:r>
      <w:r>
        <w:t>,</w:t>
      </w:r>
      <w:r>
        <w:t>在</w:t>
      </w:r>
      <w:r>
        <w:t>GPT</w:t>
      </w:r>
      <w:r>
        <w:t>等大模型上以极小的参数代价取得了与全量微调相当的性能</w:t>
      </w:r>
      <w:r>
        <w:t>,</w:t>
      </w:r>
      <w:r>
        <w:t>迅速成为大模型时代微调的事实标准。</w:t>
      </w:r>
    </w:p>
    <w:p w14:paraId="0DE6BEFE" w14:textId="77777777" w:rsidR="00384055" w:rsidRDefault="00311AE3">
      <w:pPr>
        <w:spacing w:after="80" w:line="360" w:lineRule="auto"/>
        <w:ind w:firstLine="480"/>
        <w:jc w:val="both"/>
      </w:pPr>
      <w:r>
        <w:t>PEFT</w:t>
      </w:r>
      <w:r>
        <w:t>的意义在大模型时代被进一步放大。一方面</w:t>
      </w:r>
      <w:r>
        <w:t>,</w:t>
      </w:r>
      <w:r>
        <w:t>模型规模的指数级增长使得全量微调的边际成本越来越难以承受</w:t>
      </w:r>
      <w:r>
        <w:t>,</w:t>
      </w:r>
      <w:r>
        <w:t>而</w:t>
      </w:r>
      <w:r>
        <w:t>PEFT</w:t>
      </w:r>
      <w:r>
        <w:t>将每任务的可训练参数与存储成本压缩两到三个数量级</w:t>
      </w:r>
      <w:r>
        <w:t>,</w:t>
      </w:r>
      <w:r>
        <w:t>使</w:t>
      </w:r>
      <w:r>
        <w:t>"</w:t>
      </w:r>
      <w:r>
        <w:t>一个冻结的共享骨干</w:t>
      </w:r>
      <w:r>
        <w:t xml:space="preserve"> + </w:t>
      </w:r>
      <w:r>
        <w:t>若干轻量任务模块</w:t>
      </w:r>
      <w:r>
        <w:t>"</w:t>
      </w:r>
      <w:r>
        <w:t>的多任务部署成为可能。另一方面</w:t>
      </w:r>
      <w:r>
        <w:t>,</w:t>
      </w:r>
      <w:r>
        <w:t>由于绝大部分参数被冻结</w:t>
      </w:r>
      <w:r>
        <w:t>,PEFT</w:t>
      </w:r>
      <w:r>
        <w:t>天然地保护了预训练表征</w:t>
      </w:r>
      <w:r>
        <w:t>,</w:t>
      </w:r>
      <w:r>
        <w:t>在小数据上展现出更强的抗过拟合能力。可以说</w:t>
      </w:r>
      <w:r>
        <w:t>,PEFT</w:t>
      </w:r>
      <w:r>
        <w:t>不仅是一种工程优化</w:t>
      </w:r>
      <w:r>
        <w:t>,</w:t>
      </w:r>
      <w:r>
        <w:t>更代表了一种</w:t>
      </w:r>
      <w:r>
        <w:t>"</w:t>
      </w:r>
      <w:r>
        <w:t>以最小扰动适配通用基座</w:t>
      </w:r>
      <w:r>
        <w:t>"</w:t>
      </w:r>
      <w:r>
        <w:t>的方法论转变</w:t>
      </w:r>
      <w:r>
        <w:t>,</w:t>
      </w:r>
      <w:r>
        <w:t>对视觉、语言乃至多模态大模型的高效落地都具有普遍价值。</w:t>
      </w:r>
    </w:p>
    <w:p w14:paraId="6839BF7B" w14:textId="77777777" w:rsidR="00384055" w:rsidRDefault="00311AE3">
      <w:pPr>
        <w:pStyle w:val="21"/>
        <w:spacing w:before="260" w:after="120"/>
      </w:pPr>
      <w:bookmarkStart w:id="5" w:name="_Toc233361876"/>
      <w:r>
        <w:rPr>
          <w:rFonts w:ascii="Times New Roman" w:eastAsia="黑体" w:hAnsi="Times New Roman"/>
        </w:rPr>
        <w:t>1.4 PEFT</w:t>
      </w:r>
      <w:r>
        <w:rPr>
          <w:rFonts w:ascii="Times New Roman" w:eastAsia="黑体" w:hAnsi="Times New Roman"/>
        </w:rPr>
        <w:t>方法谱系简述</w:t>
      </w:r>
      <w:bookmarkEnd w:id="5"/>
    </w:p>
    <w:p w14:paraId="0A73CE25" w14:textId="77777777" w:rsidR="00384055" w:rsidRDefault="00311AE3">
      <w:pPr>
        <w:spacing w:after="80" w:line="360" w:lineRule="auto"/>
        <w:ind w:firstLine="480"/>
        <w:jc w:val="both"/>
      </w:pPr>
      <w:r>
        <w:t>经过数年发展</w:t>
      </w:r>
      <w:r>
        <w:t>,PEFT</w:t>
      </w:r>
      <w:r>
        <w:t>已演化出一个方法谱系</w:t>
      </w:r>
      <w:r>
        <w:t>,</w:t>
      </w:r>
      <w:r>
        <w:t>按</w:t>
      </w:r>
      <w:r>
        <w:t>"</w:t>
      </w:r>
      <w:r>
        <w:t>那一小撮可训练参数长什么样、插在哪里</w:t>
      </w:r>
      <w:r>
        <w:t>"</w:t>
      </w:r>
      <w:r>
        <w:t>可大致归为四类</w:t>
      </w:r>
      <w:r>
        <w:t>(</w:t>
      </w:r>
      <w:r>
        <w:t>详见表</w:t>
      </w:r>
      <w:r>
        <w:t>1</w:t>
      </w:r>
      <w:r>
        <w:t>的机制汇总</w:t>
      </w:r>
      <w:r>
        <w:t>)</w:t>
      </w:r>
      <w:r>
        <w:t>。</w:t>
      </w:r>
    </w:p>
    <w:p w14:paraId="17B8099B" w14:textId="77777777" w:rsidR="00384055" w:rsidRDefault="00311AE3">
      <w:pPr>
        <w:spacing w:after="80" w:line="360" w:lineRule="auto"/>
        <w:ind w:firstLine="480"/>
        <w:jc w:val="both"/>
      </w:pPr>
      <w:r>
        <w:rPr>
          <w:b/>
        </w:rPr>
        <w:t>(</w:t>
      </w:r>
      <w:r>
        <w:rPr>
          <w:b/>
        </w:rPr>
        <w:t>一</w:t>
      </w:r>
      <w:r>
        <w:rPr>
          <w:b/>
        </w:rPr>
        <w:t>)</w:t>
      </w:r>
      <w:r>
        <w:rPr>
          <w:b/>
        </w:rPr>
        <w:t>参数选择类。</w:t>
      </w:r>
      <w:r>
        <w:t xml:space="preserve"> </w:t>
      </w:r>
      <w:r>
        <w:t>不引入任何新结构</w:t>
      </w:r>
      <w:r>
        <w:t>,</w:t>
      </w:r>
      <w:r>
        <w:t>而是从原模型中挑选出一个极小的参数子集进行训练。代表方法是</w:t>
      </w:r>
      <w:r>
        <w:rPr>
          <w:b/>
        </w:rPr>
        <w:t>BitFit</w:t>
      </w:r>
      <w:r>
        <w:t>[3]:</w:t>
      </w:r>
      <w:r>
        <w:t>它冻结所有权重矩阵</w:t>
      </w:r>
      <w:r>
        <w:t>,</w:t>
      </w:r>
      <w:r>
        <w:t>仅训练网络各层的偏置项</w:t>
      </w:r>
      <w:r>
        <w:t>(bias)</w:t>
      </w:r>
      <w:r>
        <w:t>以及分类头。其直觉是</w:t>
      </w:r>
      <w:r>
        <w:t>,</w:t>
      </w:r>
      <w:r>
        <w:t>偏置如同每层的</w:t>
      </w:r>
      <w:r>
        <w:t>"</w:t>
      </w:r>
      <w:r>
        <w:t>微调旋钮</w:t>
      </w:r>
      <w:r>
        <w:t>",</w:t>
      </w:r>
      <w:r>
        <w:t>仅拧动旋钮即可让模型整体偏向新任务。该方法实现极简、参数极少</w:t>
      </w:r>
      <w:r>
        <w:t>(</w:t>
      </w:r>
      <w:r>
        <w:t>本文</w:t>
      </w:r>
      <w:r>
        <w:t>ViT-B</w:t>
      </w:r>
      <w:r>
        <w:t>上仅</w:t>
      </w:r>
      <w:r>
        <w:t>110,602</w:t>
      </w:r>
      <w:r>
        <w:t>个</w:t>
      </w:r>
      <w:r>
        <w:t>,</w:t>
      </w:r>
      <w:r>
        <w:t>占</w:t>
      </w:r>
      <w:r>
        <w:t>0.129%),</w:t>
      </w:r>
      <w:r>
        <w:t>是理想的极简对照组。</w:t>
      </w:r>
    </w:p>
    <w:p w14:paraId="0A554093" w14:textId="77777777" w:rsidR="00384055" w:rsidRDefault="00311AE3">
      <w:pPr>
        <w:spacing w:after="80" w:line="360" w:lineRule="auto"/>
        <w:ind w:firstLine="480"/>
        <w:jc w:val="both"/>
      </w:pPr>
      <w:r>
        <w:rPr>
          <w:b/>
        </w:rPr>
        <w:lastRenderedPageBreak/>
        <w:t>(</w:t>
      </w:r>
      <w:r>
        <w:rPr>
          <w:b/>
        </w:rPr>
        <w:t>二</w:t>
      </w:r>
      <w:r>
        <w:rPr>
          <w:b/>
        </w:rPr>
        <w:t>)</w:t>
      </w:r>
      <w:r>
        <w:rPr>
          <w:b/>
        </w:rPr>
        <w:t>结构插入类。</w:t>
      </w:r>
      <w:r>
        <w:t xml:space="preserve"> </w:t>
      </w:r>
      <w:r>
        <w:t>在</w:t>
      </w:r>
      <w:r>
        <w:t>Transformer</w:t>
      </w:r>
      <w:r>
        <w:t>块内部插入轻量的可训练模块。</w:t>
      </w:r>
      <w:r>
        <w:rPr>
          <w:b/>
        </w:rPr>
        <w:t>Adapter</w:t>
      </w:r>
      <w:r>
        <w:t>(Houlsby</w:t>
      </w:r>
      <w:r>
        <w:t>等</w:t>
      </w:r>
      <w:r>
        <w:t>)[7]</w:t>
      </w:r>
      <w:r>
        <w:t>最早在每个块中串联一个</w:t>
      </w:r>
      <w:r>
        <w:t>"</w:t>
      </w:r>
      <w:r>
        <w:t>降维</w:t>
      </w:r>
      <w:r>
        <w:t>-</w:t>
      </w:r>
      <w:r>
        <w:t>非线性</w:t>
      </w:r>
      <w:r>
        <w:t>-</w:t>
      </w:r>
      <w:r>
        <w:t>升维</w:t>
      </w:r>
      <w:r>
        <w:t>"</w:t>
      </w:r>
      <w:r>
        <w:t>的瓶颈网络</w:t>
      </w:r>
      <w:r>
        <w:t>;</w:t>
      </w:r>
      <w:r>
        <w:rPr>
          <w:b/>
        </w:rPr>
        <w:t>AdaptFormer</w:t>
      </w:r>
      <w:r>
        <w:t>[4]</w:t>
      </w:r>
      <w:r>
        <w:t>将其改造为专为</w:t>
      </w:r>
      <w:r>
        <w:t>ViT</w:t>
      </w:r>
      <w:r>
        <w:t>设计的并联瓶颈结构</w:t>
      </w:r>
      <w:r>
        <w:t>,</w:t>
      </w:r>
      <w:r>
        <w:t>挂接在</w:t>
      </w:r>
      <w:r>
        <w:t>MLP</w:t>
      </w:r>
      <w:r>
        <w:t>分支旁</w:t>
      </w:r>
      <w:r>
        <w:t>,</w:t>
      </w:r>
      <w:r>
        <w:t>以</w:t>
      </w:r>
      <w:r>
        <w:t>"</w:t>
      </w:r>
      <w:r>
        <w:t>小补习班</w:t>
      </w:r>
      <w:r>
        <w:t>"</w:t>
      </w:r>
      <w:r>
        <w:t>的形式学习任务特定的额外变换</w:t>
      </w:r>
      <w:r>
        <w:t>;</w:t>
      </w:r>
      <w:r>
        <w:rPr>
          <w:b/>
        </w:rPr>
        <w:t>LoRA</w:t>
      </w:r>
      <w:r>
        <w:t>[2]</w:t>
      </w:r>
      <w:r>
        <w:t>则另辟蹊径</w:t>
      </w:r>
      <w:r>
        <w:t>,</w:t>
      </w:r>
      <w:r>
        <w:t>认为权重更新量</w:t>
      </w:r>
      <w:r>
        <w:t>ΔW</w:t>
      </w:r>
      <w:r>
        <w:t>本质上是低秩的</w:t>
      </w:r>
      <w:r>
        <w:t>,</w:t>
      </w:r>
      <w:r>
        <w:t>因而用两个瘦长矩阵的乘积来近似它</w:t>
      </w:r>
      <w:r>
        <w:t>,</w:t>
      </w:r>
      <w:r>
        <w:t>公式为</w:t>
      </w:r>
    </w:p>
    <w:p w14:paraId="039B02E6" w14:textId="77777777" w:rsidR="00384055" w:rsidRDefault="00311AE3">
      <w:pPr>
        <w:spacing w:before="60" w:after="60"/>
        <w:jc w:val="center"/>
      </w:pPr>
      <w:r>
        <w:t>h = W₀x + (α/r)·B·A·x</w:t>
      </w:r>
    </w:p>
    <w:p w14:paraId="6CCAED92" w14:textId="77777777" w:rsidR="00384055" w:rsidRDefault="00311AE3">
      <w:pPr>
        <w:spacing w:after="80" w:line="360" w:lineRule="auto"/>
        <w:ind w:firstLine="480"/>
        <w:jc w:val="both"/>
      </w:pPr>
      <w:r>
        <w:t>其中</w:t>
      </w:r>
      <w:r>
        <w:t>W₀</w:t>
      </w:r>
      <w:r>
        <w:t>为冻结的预训练权重</w:t>
      </w:r>
      <w:r>
        <w:t>,B</w:t>
      </w:r>
      <w:r>
        <w:t>为</w:t>
      </w:r>
      <w:r>
        <w:t>d×r</w:t>
      </w:r>
      <w:r>
        <w:t>、</w:t>
      </w:r>
      <w:r>
        <w:t>A</w:t>
      </w:r>
      <w:r>
        <w:t>为</w:t>
      </w:r>
      <w:r>
        <w:t>r×k</w:t>
      </w:r>
      <w:r>
        <w:t>的低秩矩阵</w:t>
      </w:r>
      <w:r>
        <w:t>,</w:t>
      </w:r>
      <w:r>
        <w:t>秩</w:t>
      </w:r>
      <w:r>
        <w:t>r</w:t>
      </w:r>
      <w:r>
        <w:t>远小于维度</w:t>
      </w:r>
      <w:r>
        <w:t>d,α</w:t>
      </w:r>
      <w:r>
        <w:t>为缩放系数</w:t>
      </w:r>
      <w:r>
        <w:t>;LoRA</w:t>
      </w:r>
      <w:r>
        <w:t>通常只作用于注意力的</w:t>
      </w:r>
      <w:r>
        <w:t>Q</w:t>
      </w:r>
      <w:r>
        <w:t>、</w:t>
      </w:r>
      <w:r>
        <w:t>V</w:t>
      </w:r>
      <w:r>
        <w:t>投影</w:t>
      </w:r>
      <w:r>
        <w:t>,</w:t>
      </w:r>
      <w:r>
        <w:t>且推理时可将</w:t>
      </w:r>
      <w:r>
        <w:t>B·A</w:t>
      </w:r>
      <w:r>
        <w:t>合并回</w:t>
      </w:r>
      <w:r>
        <w:t>W₀,</w:t>
      </w:r>
      <w:r>
        <w:t>实现</w:t>
      </w:r>
      <w:r>
        <w:rPr>
          <w:b/>
        </w:rPr>
        <w:t>零额外推理延迟</w:t>
      </w:r>
      <w:r>
        <w:t>。</w:t>
      </w:r>
    </w:p>
    <w:p w14:paraId="4008E6D6" w14:textId="77777777" w:rsidR="00384055" w:rsidRDefault="00311AE3">
      <w:pPr>
        <w:spacing w:after="80" w:line="360" w:lineRule="auto"/>
        <w:ind w:firstLine="480"/>
        <w:jc w:val="both"/>
      </w:pPr>
      <w:r>
        <w:rPr>
          <w:b/>
        </w:rPr>
        <w:t>(</w:t>
      </w:r>
      <w:r>
        <w:rPr>
          <w:b/>
        </w:rPr>
        <w:t>三</w:t>
      </w:r>
      <w:r>
        <w:rPr>
          <w:b/>
        </w:rPr>
        <w:t>)</w:t>
      </w:r>
      <w:r>
        <w:rPr>
          <w:b/>
        </w:rPr>
        <w:t>特征调制类。</w:t>
      </w:r>
      <w:r>
        <w:t xml:space="preserve"> </w:t>
      </w:r>
      <w:r>
        <w:t>不改动权重</w:t>
      </w:r>
      <w:r>
        <w:t>,</w:t>
      </w:r>
      <w:r>
        <w:t>而是对中间特征做轻量的逐通道线性变换。代表方法是</w:t>
      </w:r>
      <w:r>
        <w:rPr>
          <w:b/>
        </w:rPr>
        <w:t>SSF</w:t>
      </w:r>
      <w:r>
        <w:t>(Scale and Shift Features)[5]:</w:t>
      </w:r>
      <w:r>
        <w:t>它在若干算子之后对特征施加可学习的逐通道缩放</w:t>
      </w:r>
      <w:r>
        <w:t>γ</w:t>
      </w:r>
      <w:r>
        <w:t>与平移</w:t>
      </w:r>
      <w:r>
        <w:t>β,</w:t>
      </w:r>
      <w:r>
        <w:t>公式为</w:t>
      </w:r>
    </w:p>
    <w:p w14:paraId="308C6FB1" w14:textId="77777777" w:rsidR="00384055" w:rsidRDefault="00311AE3">
      <w:pPr>
        <w:spacing w:before="60" w:after="60"/>
        <w:jc w:val="center"/>
      </w:pPr>
      <w:r>
        <w:t>y = γ⊙x + β</w:t>
      </w:r>
    </w:p>
    <w:p w14:paraId="16A5ABE0" w14:textId="77777777" w:rsidR="00384055" w:rsidRDefault="00311AE3">
      <w:pPr>
        <w:spacing w:after="80" w:line="360" w:lineRule="auto"/>
        <w:ind w:firstLine="480"/>
        <w:jc w:val="both"/>
      </w:pPr>
      <w:r>
        <w:t>其中</w:t>
      </w:r>
      <w:r>
        <w:t>⊙</w:t>
      </w:r>
      <w:r>
        <w:t>为逐元素相乘。由于该变换是线性的</w:t>
      </w:r>
      <w:r>
        <w:t>,</w:t>
      </w:r>
      <w:r>
        <w:t>推理时同样可被</w:t>
      </w:r>
      <w:r>
        <w:t>"</w:t>
      </w:r>
      <w:r>
        <w:t>吸收</w:t>
      </w:r>
      <w:r>
        <w:t>"</w:t>
      </w:r>
      <w:r>
        <w:t>进相邻层权重</w:t>
      </w:r>
      <w:r>
        <w:t>(</w:t>
      </w:r>
      <w:r>
        <w:t>重参数化</w:t>
      </w:r>
      <w:r>
        <w:t>),</w:t>
      </w:r>
      <w:r>
        <w:t>实现零额外开销。其直觉是预训练特征已足够好</w:t>
      </w:r>
      <w:r>
        <w:t>,</w:t>
      </w:r>
      <w:r>
        <w:t>只需对每个通道做</w:t>
      </w:r>
      <w:r>
        <w:t>"</w:t>
      </w:r>
      <w:r>
        <w:t>调亮度、调对比度</w:t>
      </w:r>
      <w:r>
        <w:t>"</w:t>
      </w:r>
      <w:r>
        <w:t>式的精细修正。</w:t>
      </w:r>
    </w:p>
    <w:p w14:paraId="6CBF6A4B" w14:textId="77777777" w:rsidR="00384055" w:rsidRDefault="00311AE3">
      <w:pPr>
        <w:spacing w:after="80" w:line="360" w:lineRule="auto"/>
        <w:ind w:firstLine="480"/>
        <w:jc w:val="both"/>
      </w:pPr>
      <w:r>
        <w:rPr>
          <w:b/>
        </w:rPr>
        <w:t>(</w:t>
      </w:r>
      <w:r>
        <w:rPr>
          <w:b/>
        </w:rPr>
        <w:t>四</w:t>
      </w:r>
      <w:r>
        <w:rPr>
          <w:b/>
        </w:rPr>
        <w:t>)</w:t>
      </w:r>
      <w:r>
        <w:rPr>
          <w:b/>
        </w:rPr>
        <w:t>提示调制类。</w:t>
      </w:r>
      <w:r>
        <w:t xml:space="preserve"> </w:t>
      </w:r>
      <w:r>
        <w:t>完全不改动骨干内部</w:t>
      </w:r>
      <w:r>
        <w:t>,</w:t>
      </w:r>
      <w:r>
        <w:t>而是在输入层做文章。</w:t>
      </w:r>
      <w:r>
        <w:rPr>
          <w:b/>
        </w:rPr>
        <w:t>VPT</w:t>
      </w:r>
      <w:r>
        <w:t>(Visual Prompt Tuning)[6]</w:t>
      </w:r>
      <w:r>
        <w:t>在</w:t>
      </w:r>
      <w:r>
        <w:t>patch token</w:t>
      </w:r>
      <w:r>
        <w:t>序列前拼接若干可学习的</w:t>
      </w:r>
      <w:r>
        <w:t>"</w:t>
      </w:r>
      <w:r>
        <w:t>提示</w:t>
      </w:r>
      <w:r>
        <w:t>token",</w:t>
      </w:r>
      <w:r>
        <w:t>冻结骨干仅训练这些提示</w:t>
      </w:r>
      <w:r>
        <w:t>,</w:t>
      </w:r>
      <w:r>
        <w:t>如同给模型喂入几个</w:t>
      </w:r>
      <w:r>
        <w:t>"</w:t>
      </w:r>
      <w:r>
        <w:t>暗号</w:t>
      </w:r>
      <w:r>
        <w:t>"</w:t>
      </w:r>
      <w:r>
        <w:t>以引导其走向新任务。该方法参数量最小</w:t>
      </w:r>
      <w:r>
        <w:t>(</w:t>
      </w:r>
      <w:r>
        <w:t>本文</w:t>
      </w:r>
      <w:r>
        <w:t>ViT-B</w:t>
      </w:r>
      <w:r>
        <w:t>上仅</w:t>
      </w:r>
      <w:r>
        <w:t>23,050</w:t>
      </w:r>
      <w:r>
        <w:t>个</w:t>
      </w:r>
      <w:r>
        <w:t>,</w:t>
      </w:r>
      <w:r>
        <w:t>占</w:t>
      </w:r>
      <w:r>
        <w:t>0.027%)</w:t>
      </w:r>
      <w:r>
        <w:t>。</w:t>
      </w:r>
    </w:p>
    <w:p w14:paraId="065DA8C0" w14:textId="77777777" w:rsidR="00384055" w:rsidRDefault="00311AE3">
      <w:pPr>
        <w:pStyle w:val="21"/>
        <w:spacing w:before="260" w:after="120"/>
      </w:pPr>
      <w:bookmarkStart w:id="6" w:name="_Toc233361877"/>
      <w:r>
        <w:rPr>
          <w:rFonts w:ascii="Times New Roman" w:eastAsia="黑体" w:hAnsi="Times New Roman"/>
        </w:rPr>
        <w:t xml:space="preserve">1.5 </w:t>
      </w:r>
      <w:r>
        <w:rPr>
          <w:rFonts w:ascii="Times New Roman" w:eastAsia="黑体" w:hAnsi="Times New Roman"/>
        </w:rPr>
        <w:t>当前研究中的若干问题</w:t>
      </w:r>
      <w:bookmarkEnd w:id="6"/>
    </w:p>
    <w:p w14:paraId="521F77A2" w14:textId="77777777" w:rsidR="00384055" w:rsidRDefault="00311AE3">
      <w:pPr>
        <w:spacing w:after="80" w:line="360" w:lineRule="auto"/>
        <w:ind w:firstLine="480"/>
        <w:jc w:val="both"/>
      </w:pPr>
      <w:r>
        <w:t>尽管</w:t>
      </w:r>
      <w:r>
        <w:t>PEFT</w:t>
      </w:r>
      <w:r>
        <w:t>方法层出不穷</w:t>
      </w:r>
      <w:r>
        <w:t>,</w:t>
      </w:r>
      <w:r>
        <w:t>本文在系统梳理后认为</w:t>
      </w:r>
      <w:r>
        <w:t>,</w:t>
      </w:r>
      <w:r>
        <w:t>现有研究仍存在三方面不足。</w:t>
      </w:r>
      <w:r>
        <w:rPr>
          <w:b/>
        </w:rPr>
        <w:t>其一</w:t>
      </w:r>
      <w:r>
        <w:rPr>
          <w:b/>
        </w:rPr>
        <w:t>,</w:t>
      </w:r>
      <w:r>
        <w:rPr>
          <w:b/>
        </w:rPr>
        <w:t>缺乏统一公平的横向对比。</w:t>
      </w:r>
      <w:r>
        <w:t xml:space="preserve"> </w:t>
      </w:r>
      <w:r>
        <w:t>不同方法源自不同论文</w:t>
      </w:r>
      <w:r>
        <w:t>,</w:t>
      </w:r>
      <w:r>
        <w:t>所用骨干、数据集、训练超参与评测协议各异</w:t>
      </w:r>
      <w:r>
        <w:t>,</w:t>
      </w:r>
      <w:r>
        <w:t>论文间报告的数字难以直接比较</w:t>
      </w:r>
      <w:r>
        <w:t>,</w:t>
      </w:r>
      <w:r>
        <w:t>研究者难以判断方法间的真实优劣。</w:t>
      </w:r>
      <w:r>
        <w:rPr>
          <w:b/>
        </w:rPr>
        <w:t>其二</w:t>
      </w:r>
      <w:r>
        <w:rPr>
          <w:b/>
        </w:rPr>
        <w:t>,</w:t>
      </w:r>
      <w:r>
        <w:rPr>
          <w:b/>
        </w:rPr>
        <w:t>忽视了效率的多维性。</w:t>
      </w:r>
      <w:r>
        <w:t xml:space="preserve"> </w:t>
      </w:r>
      <w:r>
        <w:t>许多工作仅以</w:t>
      </w:r>
      <w:r>
        <w:t>"</w:t>
      </w:r>
      <w:r>
        <w:t>可训练参数量</w:t>
      </w:r>
      <w:r>
        <w:t>"</w:t>
      </w:r>
      <w:r>
        <w:t>作为唯一的效率指标</w:t>
      </w:r>
      <w:r>
        <w:t>,</w:t>
      </w:r>
      <w:r>
        <w:t>却忽略了峰值显存、每任务存储、训练吞吐等同样关键的工程维度</w:t>
      </w:r>
      <w:r>
        <w:t>——</w:t>
      </w:r>
      <w:r>
        <w:t>这些维度之间往往并不一致</w:t>
      </w:r>
      <w:r>
        <w:t>(</w:t>
      </w:r>
      <w:r>
        <w:t>如某些方法参数极少却显存偏高</w:t>
      </w:r>
      <w:r>
        <w:t>),</w:t>
      </w:r>
      <w:r>
        <w:t>单一指标极易给出片面结论。</w:t>
      </w:r>
      <w:r>
        <w:rPr>
          <w:b/>
        </w:rPr>
        <w:t>其三</w:t>
      </w:r>
      <w:r>
        <w:rPr>
          <w:b/>
        </w:rPr>
        <w:t>,</w:t>
      </w:r>
      <w:r>
        <w:rPr>
          <w:b/>
        </w:rPr>
        <w:t>缺乏组合创新与跨规模、跨域的系统考察。</w:t>
      </w:r>
      <w:r>
        <w:t xml:space="preserve"> </w:t>
      </w:r>
      <w:r>
        <w:t>多数方法被孤立地提出与评测</w:t>
      </w:r>
      <w:r>
        <w:t>,</w:t>
      </w:r>
      <w:r>
        <w:t>鲜有研究探索不同机</w:t>
      </w:r>
      <w:r>
        <w:lastRenderedPageBreak/>
        <w:t>制</w:t>
      </w:r>
      <w:r>
        <w:t>(</w:t>
      </w:r>
      <w:r>
        <w:t>如低秩适配与特征调制</w:t>
      </w:r>
      <w:r>
        <w:t>)</w:t>
      </w:r>
      <w:r>
        <w:t>的互补性组合</w:t>
      </w:r>
      <w:r>
        <w:t>;</w:t>
      </w:r>
      <w:r>
        <w:t>同时</w:t>
      </w:r>
      <w:r>
        <w:t>,</w:t>
      </w:r>
      <w:r>
        <w:t>方法在不同骨干规模、不同域差距数据集上的行为规律也缺乏成体系的实证刻画</w:t>
      </w:r>
      <w:r>
        <w:t>,</w:t>
      </w:r>
      <w:r>
        <w:t>导致实践中</w:t>
      </w:r>
      <w:r>
        <w:t>"</w:t>
      </w:r>
      <w:r>
        <w:t>该选哪种方法</w:t>
      </w:r>
      <w:r>
        <w:t>"</w:t>
      </w:r>
      <w:r>
        <w:t>往往只能凭经验。</w:t>
      </w:r>
    </w:p>
    <w:p w14:paraId="1C3D704C" w14:textId="77777777" w:rsidR="00384055" w:rsidRDefault="00311AE3">
      <w:pPr>
        <w:spacing w:after="80" w:line="360" w:lineRule="auto"/>
        <w:ind w:firstLine="480"/>
        <w:jc w:val="both"/>
      </w:pPr>
      <w:r>
        <w:t>正是为了系统性地回应上述问题</w:t>
      </w:r>
      <w:r>
        <w:t>,</w:t>
      </w:r>
      <w:r>
        <w:t>本文构建了一个统一、公平的评测框架</w:t>
      </w:r>
      <w:r>
        <w:t>,</w:t>
      </w:r>
      <w:r>
        <w:t>在严格一致的实验协议下对</w:t>
      </w:r>
      <w:r>
        <w:t>8</w:t>
      </w:r>
      <w:r>
        <w:t>种微调策略进行多维度、跨规模、跨数据集的系统研究</w:t>
      </w:r>
      <w:r>
        <w:t>,</w:t>
      </w:r>
      <w:r>
        <w:t>并在此基础上提出一种简洁有效的组合改进方法。</w:t>
      </w:r>
    </w:p>
    <w:p w14:paraId="7C09E368" w14:textId="77777777" w:rsidR="00384055" w:rsidRDefault="00311AE3">
      <w:pPr>
        <w:spacing w:after="80" w:line="360" w:lineRule="auto"/>
        <w:ind w:firstLine="480"/>
        <w:jc w:val="both"/>
      </w:pPr>
      <w:r>
        <w:t>在本节最后</w:t>
      </w:r>
      <w:r>
        <w:t>,</w:t>
      </w:r>
      <w:r>
        <w:t>本文主要贡献总结如下</w:t>
      </w:r>
      <w:r>
        <w:t>:</w:t>
      </w:r>
    </w:p>
    <w:p w14:paraId="2265F7C8" w14:textId="77777777" w:rsidR="00384055" w:rsidRDefault="00311AE3">
      <w:pPr>
        <w:spacing w:after="80" w:line="360" w:lineRule="auto"/>
        <w:ind w:left="420"/>
        <w:jc w:val="both"/>
      </w:pPr>
      <w:r>
        <w:t xml:space="preserve">1) </w:t>
      </w:r>
      <w:r>
        <w:rPr>
          <w:b/>
        </w:rPr>
        <w:t>统一的系统化评测框架。</w:t>
      </w:r>
      <w:r>
        <w:t xml:space="preserve"> </w:t>
      </w:r>
      <w:r>
        <w:t>本文在完全一致的骨干、数据增强、优化器与评测协议下</w:t>
      </w:r>
      <w:r>
        <w:t>,</w:t>
      </w:r>
      <w:r>
        <w:t>系统对比了</w:t>
      </w:r>
      <w:r>
        <w:t>8</w:t>
      </w:r>
      <w:r>
        <w:t>种微调策略</w:t>
      </w:r>
      <w:r>
        <w:t>(</w:t>
      </w:r>
      <w:r>
        <w:t>全量微调、线性探测、</w:t>
      </w:r>
      <w:r>
        <w:t>BitFit</w:t>
      </w:r>
      <w:r>
        <w:t>、</w:t>
      </w:r>
      <w:r>
        <w:t>LoRA</w:t>
      </w:r>
      <w:r>
        <w:t>、</w:t>
      </w:r>
      <w:r>
        <w:t>AdaptFormer</w:t>
      </w:r>
      <w:r>
        <w:t>、</w:t>
      </w:r>
      <w:r>
        <w:t>SSF</w:t>
      </w:r>
      <w:r>
        <w:t>、</w:t>
      </w:r>
      <w:r>
        <w:t>VPT</w:t>
      </w:r>
      <w:r>
        <w:t>及本文提出的</w:t>
      </w:r>
      <w:r>
        <w:t>LoRA+SSF),</w:t>
      </w:r>
      <w:r>
        <w:t>覆盖</w:t>
      </w:r>
      <w:r>
        <w:t>8</w:t>
      </w:r>
      <w:r>
        <w:t>个下游数据集</w:t>
      </w:r>
      <w:r>
        <w:t>(CIFAR-100</w:t>
      </w:r>
      <w:r>
        <w:t>、</w:t>
      </w:r>
      <w:r>
        <w:t>Flowers-102</w:t>
      </w:r>
      <w:r>
        <w:t>、</w:t>
      </w:r>
      <w:r>
        <w:t>Pets</w:t>
      </w:r>
      <w:r>
        <w:t>、</w:t>
      </w:r>
      <w:r>
        <w:t>DTD</w:t>
      </w:r>
      <w:r>
        <w:t>、</w:t>
      </w:r>
      <w:r>
        <w:t>CIFAR-10</w:t>
      </w:r>
      <w:r>
        <w:t>五个通用物体</w:t>
      </w:r>
      <w:r>
        <w:t>/</w:t>
      </w:r>
      <w:r>
        <w:t>细粒度近域任务</w:t>
      </w:r>
      <w:r>
        <w:t>,</w:t>
      </w:r>
      <w:r>
        <w:t>及</w:t>
      </w:r>
      <w:r>
        <w:t>SVHN</w:t>
      </w:r>
      <w:r>
        <w:t>、</w:t>
      </w:r>
      <w:r>
        <w:t>EuroSAT</w:t>
      </w:r>
      <w:r>
        <w:t>、</w:t>
      </w:r>
      <w:r>
        <w:t>GTSRB</w:t>
      </w:r>
      <w:r>
        <w:t>三个数字</w:t>
      </w:r>
      <w:r>
        <w:t>/</w:t>
      </w:r>
      <w:r>
        <w:t>卫星</w:t>
      </w:r>
      <w:r>
        <w:t>/</w:t>
      </w:r>
      <w:r>
        <w:t>交通标志的远域任务</w:t>
      </w:r>
      <w:r>
        <w:t>)</w:t>
      </w:r>
      <w:r>
        <w:t>与主用的</w:t>
      </w:r>
      <w:r>
        <w:t xml:space="preserve"> ViT-S</w:t>
      </w:r>
      <w:r>
        <w:t>、</w:t>
      </w:r>
      <w:r>
        <w:t xml:space="preserve">ViT-B </w:t>
      </w:r>
      <w:r>
        <w:t>两种骨干规模</w:t>
      </w:r>
      <w:r>
        <w:t xml:space="preserve">(ViT-L </w:t>
      </w:r>
      <w:r>
        <w:t>作为后续扩展</w:t>
      </w:r>
      <w:r>
        <w:t>),</w:t>
      </w:r>
      <w:r>
        <w:t>并从精度、可训练参数、显存、存储等多个维度综合刻画</w:t>
      </w:r>
      <w:r>
        <w:t>,</w:t>
      </w:r>
      <w:r>
        <w:t>形成了一份可直接指导方法选型的完整图谱。</w:t>
      </w:r>
    </w:p>
    <w:p w14:paraId="3CDF75D2" w14:textId="77777777" w:rsidR="00384055" w:rsidRDefault="00311AE3">
      <w:pPr>
        <w:spacing w:after="80" w:line="360" w:lineRule="auto"/>
        <w:ind w:left="420"/>
        <w:jc w:val="both"/>
      </w:pPr>
      <w:r>
        <w:t xml:space="preserve">2) </w:t>
      </w:r>
      <w:r>
        <w:rPr>
          <w:b/>
        </w:rPr>
        <w:t>跨域选择规律的实证发现。</w:t>
      </w:r>
      <w:r>
        <w:t xml:space="preserve"> </w:t>
      </w:r>
      <w:r>
        <w:t>本文发现</w:t>
      </w:r>
      <w:r>
        <w:rPr>
          <w:b/>
        </w:rPr>
        <w:t>域差距</w:t>
      </w:r>
      <w:r>
        <w:rPr>
          <w:b/>
        </w:rPr>
        <w:t>(domain gap)</w:t>
      </w:r>
      <w:r>
        <w:rPr>
          <w:b/>
        </w:rPr>
        <w:t>是决定方法选择的关键因素</w:t>
      </w:r>
      <w:r>
        <w:t>。在远离</w:t>
      </w:r>
      <w:r>
        <w:t>ImageNet</w:t>
      </w:r>
      <w:r>
        <w:t>预训练分布的任务上</w:t>
      </w:r>
      <w:r>
        <w:t>,</w:t>
      </w:r>
      <w:r>
        <w:t>冻结特征不足以支撑任务</w:t>
      </w:r>
      <w:r>
        <w:t>,</w:t>
      </w:r>
      <w:r>
        <w:t>线性探测在</w:t>
      </w:r>
      <w:r>
        <w:t>SVHN</w:t>
      </w:r>
      <w:r>
        <w:t>上崩溃至仅</w:t>
      </w:r>
      <w:r>
        <w:t>65.08%,</w:t>
      </w:r>
      <w:r>
        <w:t>而依赖全局更新的全量微调反而占优</w:t>
      </w:r>
      <w:r>
        <w:t>(SVHN</w:t>
      </w:r>
      <w:r>
        <w:t>达</w:t>
      </w:r>
      <w:r>
        <w:t>97.34%</w:t>
      </w:r>
      <w:r>
        <w:t>、</w:t>
      </w:r>
      <w:r>
        <w:t>GTSRB</w:t>
      </w:r>
      <w:r>
        <w:t>达</w:t>
      </w:r>
      <w:r>
        <w:t>97.43%);</w:t>
      </w:r>
      <w:r>
        <w:t>相反</w:t>
      </w:r>
      <w:r>
        <w:t>,</w:t>
      </w:r>
      <w:r>
        <w:t>在与预训练近域的细粒度任务</w:t>
      </w:r>
      <w:r>
        <w:t>(Flowers</w:t>
      </w:r>
      <w:r>
        <w:t>、</w:t>
      </w:r>
      <w:r>
        <w:t>Pets</w:t>
      </w:r>
      <w:r>
        <w:t>、</w:t>
      </w:r>
      <w:r>
        <w:t>DTD)</w:t>
      </w:r>
      <w:r>
        <w:t>上</w:t>
      </w:r>
      <w:r>
        <w:t>,</w:t>
      </w:r>
      <w:r>
        <w:t>参数高效方法凭借对预训练特征的保护普遍优于全量微调。这一规律为</w:t>
      </w:r>
      <w:r>
        <w:t>"</w:t>
      </w:r>
      <w:r>
        <w:t>何时用</w:t>
      </w:r>
      <w:r>
        <w:t>PEFT</w:t>
      </w:r>
      <w:r>
        <w:t>、何时用全量微调</w:t>
      </w:r>
      <w:r>
        <w:t>"</w:t>
      </w:r>
      <w:r>
        <w:t>提供了清晰的判据。</w:t>
      </w:r>
    </w:p>
    <w:p w14:paraId="63B7BBAC" w14:textId="77777777" w:rsidR="00384055" w:rsidRDefault="00311AE3">
      <w:pPr>
        <w:spacing w:after="80" w:line="360" w:lineRule="auto"/>
        <w:ind w:left="420"/>
        <w:jc w:val="both"/>
      </w:pPr>
      <w:r>
        <w:t xml:space="preserve">3) </w:t>
      </w:r>
      <w:r>
        <w:rPr>
          <w:b/>
        </w:rPr>
        <w:t>简洁有效的组合改进</w:t>
      </w:r>
      <w:r>
        <w:rPr>
          <w:b/>
        </w:rPr>
        <w:t>LoRA+SSF</w:t>
      </w:r>
      <w:r>
        <w:rPr>
          <w:b/>
        </w:rPr>
        <w:t>。</w:t>
      </w:r>
      <w:r>
        <w:t xml:space="preserve"> </w:t>
      </w:r>
      <w:r>
        <w:t>本文提出将低秩权重适配</w:t>
      </w:r>
      <w:r>
        <w:t>(LoRA)</w:t>
      </w:r>
      <w:r>
        <w:t>与特征调制</w:t>
      </w:r>
      <w:r>
        <w:t>(SSF)</w:t>
      </w:r>
      <w:r>
        <w:t>相结合的</w:t>
      </w:r>
      <w:r>
        <w:t>LoRA+SSF</w:t>
      </w:r>
      <w:r>
        <w:t>方法</w:t>
      </w:r>
      <w:r>
        <w:t>,</w:t>
      </w:r>
      <w:r>
        <w:t>使两种互补机制</w:t>
      </w:r>
      <w:r>
        <w:t>——</w:t>
      </w:r>
      <w:r>
        <w:t>分别作用于权重更新与特征分布</w:t>
      </w:r>
      <w:r>
        <w:t>——</w:t>
      </w:r>
      <w:r>
        <w:t>协同发挥作用。该方法仅以</w:t>
      </w:r>
      <w:r>
        <w:t>0.437%</w:t>
      </w:r>
      <w:r>
        <w:t>的可训练参数取得</w:t>
      </w:r>
      <w:r>
        <w:t>8</w:t>
      </w:r>
      <w:r>
        <w:t>数据集平均</w:t>
      </w:r>
      <w:r>
        <w:t>95.26%</w:t>
      </w:r>
      <w:r>
        <w:t>的</w:t>
      </w:r>
      <w:r>
        <w:t>Top-1</w:t>
      </w:r>
      <w:r>
        <w:t>准确率</w:t>
      </w:r>
      <w:r>
        <w:t>,</w:t>
      </w:r>
      <w:r>
        <w:t>超越全量微调</w:t>
      </w:r>
      <w:r>
        <w:t>(94.93%),</w:t>
      </w:r>
      <w:r>
        <w:t>在全部</w:t>
      </w:r>
      <w:r>
        <w:t>8</w:t>
      </w:r>
      <w:r>
        <w:t>种方法中位列第</w:t>
      </w:r>
      <w:r>
        <w:t>2,</w:t>
      </w:r>
      <w:r>
        <w:t>仅次于参数量约其</w:t>
      </w:r>
      <w:r>
        <w:t>3</w:t>
      </w:r>
      <w:r>
        <w:t>倍的</w:t>
      </w:r>
      <w:r>
        <w:t>AdaptFormer(95.54%),</w:t>
      </w:r>
      <w:r>
        <w:t>展现出优异的精度</w:t>
      </w:r>
      <w:r>
        <w:t>-</w:t>
      </w:r>
      <w:r>
        <w:t>效率折中。</w:t>
      </w:r>
    </w:p>
    <w:p w14:paraId="1AA7B324" w14:textId="77777777" w:rsidR="00384055" w:rsidRDefault="00311AE3">
      <w:pPr>
        <w:spacing w:after="80" w:line="360" w:lineRule="auto"/>
        <w:ind w:left="420"/>
        <w:jc w:val="both"/>
      </w:pPr>
      <w:r>
        <w:t xml:space="preserve">4) </w:t>
      </w:r>
      <w:r>
        <w:rPr>
          <w:b/>
        </w:rPr>
        <w:t>骨干缩放规律的刻画。</w:t>
      </w:r>
      <w:r>
        <w:t xml:space="preserve"> </w:t>
      </w:r>
      <w:r>
        <w:t>本文沿</w:t>
      </w:r>
      <w:r>
        <w:t>ViT-S→ViT-B</w:t>
      </w:r>
      <w:r>
        <w:t>规模轴系统考察了各方法的缩放行为</w:t>
      </w:r>
      <w:r>
        <w:t>,</w:t>
      </w:r>
      <w:r>
        <w:t>发现参数高效方法相对全量微调的优势随骨干增大而趋于稳定乃至扩大</w:t>
      </w:r>
      <w:r>
        <w:t>(</w:t>
      </w:r>
      <w:r>
        <w:t>如</w:t>
      </w:r>
      <w:r>
        <w:t>AdaptFormer</w:t>
      </w:r>
      <w:r>
        <w:t>由</w:t>
      </w:r>
      <w:r>
        <w:t>ViT-S</w:t>
      </w:r>
      <w:r>
        <w:t>的</w:t>
      </w:r>
      <w:r>
        <w:t>91.23%</w:t>
      </w:r>
      <w:r>
        <w:t>升至</w:t>
      </w:r>
      <w:r>
        <w:t>ViT-B</w:t>
      </w:r>
      <w:r>
        <w:t>的</w:t>
      </w:r>
      <w:r>
        <w:t>93.00%,</w:t>
      </w:r>
      <w:r>
        <w:t>持续领先全量微调</w:t>
      </w:r>
      <w:r>
        <w:t>),</w:t>
      </w:r>
      <w:r>
        <w:t>揭示了</w:t>
      </w:r>
      <w:r>
        <w:t>PEFT</w:t>
      </w:r>
      <w:r>
        <w:t>在更大模型上同样可靠、甚至更具吸引力的缩放性质。</w:t>
      </w:r>
    </w:p>
    <w:p w14:paraId="2E903702" w14:textId="77777777" w:rsidR="00384055" w:rsidRDefault="00311AE3">
      <w:pPr>
        <w:spacing w:after="80" w:line="360" w:lineRule="auto"/>
        <w:ind w:left="420"/>
        <w:jc w:val="both"/>
      </w:pPr>
      <w:r>
        <w:lastRenderedPageBreak/>
        <w:t xml:space="preserve">5) </w:t>
      </w:r>
      <w:r>
        <w:rPr>
          <w:b/>
        </w:rPr>
        <w:t>基于可解释性分析的机理揭示。</w:t>
      </w:r>
      <w:r>
        <w:t xml:space="preserve"> </w:t>
      </w:r>
      <w:r>
        <w:t>本文借助</w:t>
      </w:r>
      <w:r>
        <w:t>CKA</w:t>
      </w:r>
      <w:r>
        <w:t>层级特征相似度</w:t>
      </w:r>
      <w:r>
        <w:t>[18]</w:t>
      </w:r>
      <w:r>
        <w:t>、一维损失地形</w:t>
      </w:r>
      <w:r>
        <w:t>[19]</w:t>
      </w:r>
      <w:r>
        <w:t>与逐层适配强度分析</w:t>
      </w:r>
      <w:r>
        <w:t>,</w:t>
      </w:r>
      <w:r>
        <w:t>从表征层面解释了</w:t>
      </w:r>
      <w:r>
        <w:t>PEFT</w:t>
      </w:r>
      <w:r>
        <w:t>为何往往更优</w:t>
      </w:r>
      <w:r>
        <w:t>:</w:t>
      </w:r>
      <w:r>
        <w:t>参数高效方法在浅层与中层几乎完整地保留了预训练特征</w:t>
      </w:r>
      <w:r>
        <w:t>,</w:t>
      </w:r>
      <w:r>
        <w:t>仅对高层表征施加任务特定的修正</w:t>
      </w:r>
      <w:r>
        <w:t>,</w:t>
      </w:r>
      <w:r>
        <w:t>从而既避免了灾难性遗忘</w:t>
      </w:r>
      <w:r>
        <w:t>,</w:t>
      </w:r>
      <w:r>
        <w:t>又获得了更平坦、更易优化的损失地形</w:t>
      </w:r>
      <w:r>
        <w:t>;</w:t>
      </w:r>
      <w:r>
        <w:t>而全量微调对浅层特征的过度扰动正是其在小数据近域任务上失分的根源。</w:t>
      </w:r>
    </w:p>
    <w:p w14:paraId="6D9B13C7" w14:textId="77777777" w:rsidR="00384055" w:rsidRDefault="00311AE3">
      <w:pPr>
        <w:pStyle w:val="1"/>
        <w:spacing w:before="440" w:after="200"/>
      </w:pPr>
      <w:bookmarkStart w:id="7" w:name="_Toc233361878"/>
      <w:r>
        <w:rPr>
          <w:rFonts w:ascii="Times New Roman" w:eastAsia="黑体" w:hAnsi="Times New Roman"/>
        </w:rPr>
        <w:t xml:space="preserve">2. </w:t>
      </w:r>
      <w:r>
        <w:rPr>
          <w:rFonts w:ascii="Times New Roman" w:eastAsia="黑体" w:hAnsi="Times New Roman"/>
        </w:rPr>
        <w:t>相关工作</w:t>
      </w:r>
      <w:bookmarkEnd w:id="7"/>
    </w:p>
    <w:p w14:paraId="7152A124" w14:textId="77777777" w:rsidR="00384055" w:rsidRDefault="00311AE3">
      <w:pPr>
        <w:spacing w:after="80" w:line="360" w:lineRule="auto"/>
        <w:ind w:firstLine="480"/>
        <w:jc w:val="both"/>
      </w:pPr>
      <w:r>
        <w:t>参数高效微调</w:t>
      </w:r>
      <w:r>
        <w:t>(Parameter-Efficient Fine-Tuning, PEFT)</w:t>
      </w:r>
      <w:r>
        <w:t>并非孤立产生的技术，而是迁移学习范式与大规模预训练模型相互推动的必然结果。本章按</w:t>
      </w:r>
      <w:r>
        <w:t>"</w:t>
      </w:r>
      <w:r>
        <w:t>问题来源</w:t>
      </w:r>
      <w:r>
        <w:t>—</w:t>
      </w:r>
      <w:r>
        <w:t>方法谱系</w:t>
      </w:r>
      <w:r>
        <w:t>—</w:t>
      </w:r>
      <w:r>
        <w:t>评测与分析</w:t>
      </w:r>
      <w:r>
        <w:t>—</w:t>
      </w:r>
      <w:r>
        <w:t>本文定位</w:t>
      </w:r>
      <w:r>
        <w:t>"</w:t>
      </w:r>
      <w:r>
        <w:t>的逻辑展开：先回顾视觉</w:t>
      </w:r>
      <w:r>
        <w:t>Transformer</w:t>
      </w:r>
      <w:r>
        <w:t>与迁移学习的背景</w:t>
      </w:r>
      <w:r>
        <w:t>(2.1)</w:t>
      </w:r>
      <w:r>
        <w:t>，再依据</w:t>
      </w:r>
      <w:r>
        <w:t>"</w:t>
      </w:r>
      <w:r>
        <w:t>可训练参数长什么样、插在哪里</w:t>
      </w:r>
      <w:r>
        <w:t>"</w:t>
      </w:r>
      <w:r>
        <w:t>这一核心维度，把现有</w:t>
      </w:r>
      <w:r>
        <w:t>PEFT</w:t>
      </w:r>
      <w:r>
        <w:t>方法划分为三大谱系</w:t>
      </w:r>
      <w:r>
        <w:t>——</w:t>
      </w:r>
      <w:r>
        <w:t>参数选择类</w:t>
      </w:r>
      <w:r>
        <w:t>(2.2)</w:t>
      </w:r>
      <w:r>
        <w:t>、插入式低秩</w:t>
      </w:r>
      <w:r>
        <w:t>/</w:t>
      </w:r>
      <w:r>
        <w:t>瓶颈类</w:t>
      </w:r>
      <w:r>
        <w:t>(2.3)</w:t>
      </w:r>
      <w:r>
        <w:t>、特征调制与提示类</w:t>
      </w:r>
      <w:r>
        <w:t>(2.4)</w:t>
      </w:r>
      <w:r>
        <w:t>，逐一概括其核心思想、优缺点并相互对照；随后梳理</w:t>
      </w:r>
      <w:r>
        <w:t>PEFT</w:t>
      </w:r>
      <w:r>
        <w:t>的评测基准与分析工具</w:t>
      </w:r>
      <w:r>
        <w:t>(2.5)</w:t>
      </w:r>
      <w:r>
        <w:t>；最后阐明本文相对现有工作的差异与贡献</w:t>
      </w:r>
      <w:r>
        <w:t>(2.6)</w:t>
      </w:r>
      <w:r>
        <w:t>。本文涉及的全部方法机制对比汇总于表</w:t>
      </w:r>
      <w:r>
        <w:t>1</w:t>
      </w:r>
      <w:r>
        <w:t>，各方法在</w:t>
      </w:r>
      <w:r>
        <w:t>ViT-B</w:t>
      </w:r>
      <w:r>
        <w:t>上的可训练参数量见表</w:t>
      </w:r>
      <w:r>
        <w:t>5</w:t>
      </w:r>
      <w:r>
        <w:t>，主结果见表</w:t>
      </w:r>
      <w:r>
        <w:t>4</w:t>
      </w:r>
      <w:r>
        <w:t>。</w:t>
      </w:r>
    </w:p>
    <w:p w14:paraId="09FCD8FE" w14:textId="77777777" w:rsidR="00384055" w:rsidRDefault="00311AE3">
      <w:pPr>
        <w:pStyle w:val="21"/>
        <w:spacing w:before="260" w:after="120"/>
      </w:pPr>
      <w:bookmarkStart w:id="8" w:name="_Toc233361879"/>
      <w:r>
        <w:rPr>
          <w:rFonts w:ascii="Times New Roman" w:eastAsia="黑体" w:hAnsi="Times New Roman"/>
        </w:rPr>
        <w:t xml:space="preserve">2.1 </w:t>
      </w:r>
      <w:r>
        <w:rPr>
          <w:rFonts w:ascii="Times New Roman" w:eastAsia="黑体" w:hAnsi="Times New Roman"/>
        </w:rPr>
        <w:t>视觉</w:t>
      </w:r>
      <w:r>
        <w:rPr>
          <w:rFonts w:ascii="Times New Roman" w:eastAsia="黑体" w:hAnsi="Times New Roman"/>
        </w:rPr>
        <w:t>Transformer</w:t>
      </w:r>
      <w:r>
        <w:rPr>
          <w:rFonts w:ascii="Times New Roman" w:eastAsia="黑体" w:hAnsi="Times New Roman"/>
        </w:rPr>
        <w:t>与迁移学习</w:t>
      </w:r>
      <w:bookmarkEnd w:id="8"/>
    </w:p>
    <w:p w14:paraId="441D45F1" w14:textId="77777777" w:rsidR="00384055" w:rsidRDefault="00311AE3">
      <w:pPr>
        <w:spacing w:after="80" w:line="360" w:lineRule="auto"/>
        <w:ind w:firstLine="480"/>
        <w:jc w:val="both"/>
      </w:pPr>
      <w:r>
        <w:t>视觉</w:t>
      </w:r>
      <w:r>
        <w:t>Transformer(Vision Transformer, ViT)</w:t>
      </w:r>
      <w:r>
        <w:t>将图像切分为固定大小的</w:t>
      </w:r>
      <w:r>
        <w:t>patch</w:t>
      </w:r>
      <w:r>
        <w:t>，经线性投影展平为</w:t>
      </w:r>
      <w:r>
        <w:t>token</w:t>
      </w:r>
      <w:r>
        <w:t>序列，叠加位置编码后送入标准的多头自注意力</w:t>
      </w:r>
      <w:r>
        <w:t>(Multi-Head Self-Attention, MHSA)</w:t>
      </w:r>
      <w:r>
        <w:t>与多层感知机</w:t>
      </w:r>
      <w:r>
        <w:t>(MLP)</w:t>
      </w:r>
      <w:r>
        <w:t>堆叠的</w:t>
      </w:r>
      <w:r>
        <w:t>Transformer</w:t>
      </w:r>
      <w:r>
        <w:t>编码器</w:t>
      </w:r>
      <w:r>
        <w:t>[1]</w:t>
      </w:r>
      <w:r>
        <w:t>。与卷积网络依赖局部感受野与平移等变的强归纳偏置不同，</w:t>
      </w:r>
      <w:r>
        <w:t>ViT</w:t>
      </w:r>
      <w:r>
        <w:t>几乎不携带空间先验，因此在中小数据集上从零训练往往欠拟合；但当在超大规模数据</w:t>
      </w:r>
      <w:r>
        <w:t>(</w:t>
      </w:r>
      <w:r>
        <w:t>如</w:t>
      </w:r>
      <w:r>
        <w:t>ImageNet-21k</w:t>
      </w:r>
      <w:r>
        <w:t>的约</w:t>
      </w:r>
      <w:r>
        <w:t>1400</w:t>
      </w:r>
      <w:r>
        <w:t>万张图、</w:t>
      </w:r>
      <w:r>
        <w:t>2</w:t>
      </w:r>
      <w:r>
        <w:t>万类</w:t>
      </w:r>
      <w:r>
        <w:t>[14])</w:t>
      </w:r>
      <w:r>
        <w:t>上预训练后，</w:t>
      </w:r>
      <w:r>
        <w:t>ViT</w:t>
      </w:r>
      <w:r>
        <w:t>能够学到高度通用且可迁移的视觉表征，并在下游任务上反超同规模</w:t>
      </w:r>
      <w:r>
        <w:t>CNN</w:t>
      </w:r>
      <w:r>
        <w:t>。这一</w:t>
      </w:r>
      <w:r>
        <w:t>"</w:t>
      </w:r>
      <w:r>
        <w:t>大数据预训练</w:t>
      </w:r>
      <w:r>
        <w:t>—</w:t>
      </w:r>
      <w:r>
        <w:t>小数据迁移</w:t>
      </w:r>
      <w:r>
        <w:t>"</w:t>
      </w:r>
      <w:r>
        <w:t>的特性，正是</w:t>
      </w:r>
      <w:r>
        <w:t>PEFT</w:t>
      </w:r>
      <w:r>
        <w:t>得以成立的前提：</w:t>
      </w:r>
      <w:r>
        <w:t>ViT</w:t>
      </w:r>
      <w:r>
        <w:t>中间层已编码了边缘、纹理、部件等通用特征，面向新任务时无需从零学起。</w:t>
      </w:r>
    </w:p>
    <w:p w14:paraId="3210F4D6" w14:textId="77777777" w:rsidR="00384055" w:rsidRDefault="00311AE3">
      <w:pPr>
        <w:spacing w:after="80" w:line="360" w:lineRule="auto"/>
        <w:ind w:firstLine="480"/>
        <w:jc w:val="both"/>
      </w:pPr>
      <w:r>
        <w:t>迁移学习的两种朴素做法构成了本文实验的上下界。</w:t>
      </w:r>
      <w:r>
        <w:rPr>
          <w:b/>
        </w:rPr>
        <w:t>全量微调</w:t>
      </w:r>
      <w:r>
        <w:rPr>
          <w:b/>
        </w:rPr>
        <w:t>(Full Fine-Tuning)</w:t>
      </w:r>
      <w:r>
        <w:t>解冻全部参数继续训练，上限最高，但需更新</w:t>
      </w:r>
      <w:r>
        <w:t>ViT-B</w:t>
      </w:r>
      <w:r>
        <w:t>的约</w:t>
      </w:r>
      <w:r>
        <w:t>86M</w:t>
      </w:r>
      <w:r>
        <w:t>参数，显存开销大、每个新任务须存储一份完整模型</w:t>
      </w:r>
      <w:r>
        <w:t>(</w:t>
      </w:r>
      <w:r>
        <w:t>本文实测每任务存储达</w:t>
      </w:r>
      <w:r>
        <w:t>343.33 MB</w:t>
      </w:r>
      <w:r>
        <w:t>，见表</w:t>
      </w:r>
      <w:r>
        <w:t>9)</w:t>
      </w:r>
      <w:r>
        <w:t>，且在小数据上易过拟合并损坏预训练特征</w:t>
      </w:r>
      <w:r>
        <w:t>(</w:t>
      </w:r>
      <w:r>
        <w:t>灾难性遗忘</w:t>
      </w:r>
      <w:r>
        <w:t>)</w:t>
      </w:r>
      <w:r>
        <w:t>。</w:t>
      </w:r>
      <w:r>
        <w:rPr>
          <w:b/>
        </w:rPr>
        <w:t>线性探测</w:t>
      </w:r>
      <w:r>
        <w:rPr>
          <w:b/>
        </w:rPr>
        <w:t>(Linear Probing)</w:t>
      </w:r>
      <w:r>
        <w:t>则冻结整个</w:t>
      </w:r>
      <w:r>
        <w:lastRenderedPageBreak/>
        <w:t>骨干、仅训练新分类头，极省极快、绝不破坏预训练特征，但表达能力受限，精度往往明显偏低</w:t>
      </w:r>
      <w:r>
        <w:t>——</w:t>
      </w:r>
      <w:r>
        <w:t>本文实测其</w:t>
      </w:r>
      <w:r>
        <w:t>8</w:t>
      </w:r>
      <w:r>
        <w:t>数据集平均仅</w:t>
      </w:r>
      <w:r>
        <w:t>87.06%</w:t>
      </w:r>
      <w:r>
        <w:t>，在与</w:t>
      </w:r>
      <w:r>
        <w:t>ImageNet</w:t>
      </w:r>
      <w:r>
        <w:t>域差距最大的</w:t>
      </w:r>
      <w:r>
        <w:t>SVHN</w:t>
      </w:r>
      <w:r>
        <w:t>上骤降至</w:t>
      </w:r>
      <w:r>
        <w:t>65.08%(</w:t>
      </w:r>
      <w:r>
        <w:t>表</w:t>
      </w:r>
      <w:r>
        <w:t>4)</w:t>
      </w:r>
      <w:r>
        <w:t>。二者之间的巨大鸿沟</w:t>
      </w:r>
      <w:r>
        <w:t>(</w:t>
      </w:r>
      <w:r>
        <w:t>平均约</w:t>
      </w:r>
      <w:r>
        <w:t>7.9</w:t>
      </w:r>
      <w:r>
        <w:t>个百分点</w:t>
      </w:r>
      <w:r>
        <w:t>)</w:t>
      </w:r>
      <w:r>
        <w:t>定义了</w:t>
      </w:r>
      <w:r>
        <w:t>PEFT</w:t>
      </w:r>
      <w:r>
        <w:t>的优化空间：以接近</w:t>
      </w:r>
      <w:r>
        <w:t>Linear Probing</w:t>
      </w:r>
      <w:r>
        <w:t>的代价，逼近甚至超越</w:t>
      </w:r>
      <w:r>
        <w:t>Full FT</w:t>
      </w:r>
      <w:r>
        <w:t>的精度。随着模型规模持续扩张，这一目标的工程价值愈发凸显，</w:t>
      </w:r>
      <w:r>
        <w:t>PEFT</w:t>
      </w:r>
      <w:r>
        <w:t>遂成为视觉迁移学习的核心研究方向。</w:t>
      </w:r>
    </w:p>
    <w:p w14:paraId="4F8D77C1" w14:textId="77777777" w:rsidR="00384055" w:rsidRDefault="00311AE3">
      <w:pPr>
        <w:pStyle w:val="21"/>
        <w:spacing w:before="260" w:after="120"/>
      </w:pPr>
      <w:bookmarkStart w:id="9" w:name="_Toc233361880"/>
      <w:r>
        <w:rPr>
          <w:rFonts w:ascii="Times New Roman" w:eastAsia="黑体" w:hAnsi="Times New Roman"/>
        </w:rPr>
        <w:t xml:space="preserve">2.2 </w:t>
      </w:r>
      <w:r>
        <w:rPr>
          <w:rFonts w:ascii="Times New Roman" w:eastAsia="黑体" w:hAnsi="Times New Roman"/>
        </w:rPr>
        <w:t>参数选择类</w:t>
      </w:r>
      <w:r>
        <w:rPr>
          <w:rFonts w:ascii="Times New Roman" w:eastAsia="黑体" w:hAnsi="Times New Roman"/>
        </w:rPr>
        <w:t>PEFT</w:t>
      </w:r>
      <w:bookmarkEnd w:id="9"/>
    </w:p>
    <w:p w14:paraId="013801EE" w14:textId="77777777" w:rsidR="00384055" w:rsidRDefault="00311AE3">
      <w:pPr>
        <w:spacing w:after="80" w:line="360" w:lineRule="auto"/>
        <w:ind w:firstLine="480"/>
        <w:jc w:val="both"/>
      </w:pPr>
      <w:r>
        <w:t>最直接的参数高效思路是不引入任何新结构，仅从原模型已有参数中</w:t>
      </w:r>
      <w:r>
        <w:t>"</w:t>
      </w:r>
      <w:r>
        <w:t>挑选</w:t>
      </w:r>
      <w:r>
        <w:t>"</w:t>
      </w:r>
      <w:r>
        <w:t>极少子集进行训练，其余冻结。</w:t>
      </w:r>
      <w:r>
        <w:t>Linear Probing</w:t>
      </w:r>
      <w:r>
        <w:t>可视为此类的极端形式</w:t>
      </w:r>
      <w:r>
        <w:t>——</w:t>
      </w:r>
      <w:r>
        <w:t>只选择分类头。</w:t>
      </w:r>
      <w:r>
        <w:rPr>
          <w:b/>
        </w:rPr>
        <w:t>BitFit</w:t>
      </w:r>
      <w:r>
        <w:t>[3]</w:t>
      </w:r>
      <w:r>
        <w:t>则更进一步，冻结所有权重矩阵</w:t>
      </w:r>
      <w:r>
        <w:t>W</w:t>
      </w:r>
      <w:r>
        <w:t>，仅训练网络中无处不在的偏置项</w:t>
      </w:r>
      <w:r>
        <w:t>b(</w:t>
      </w:r>
      <w:r>
        <w:t>以及分类头</w:t>
      </w:r>
      <w:r>
        <w:t>)</w:t>
      </w:r>
      <w:r>
        <w:t>。其直觉在于：对线性变换</w:t>
      </w:r>
      <w:r>
        <w:t xml:space="preserve"> y = Wx + b </w:t>
      </w:r>
      <w:r>
        <w:t>而言，偏置如同每层的</w:t>
      </w:r>
      <w:r>
        <w:t>"</w:t>
      </w:r>
      <w:r>
        <w:t>微调旋钮</w:t>
      </w:r>
      <w:r>
        <w:t>"</w:t>
      </w:r>
      <w:r>
        <w:t>，仅平移激活的分布即可让模型整体偏向新任务的决策区域，而无须改动承载主要表征的权重。</w:t>
      </w:r>
      <w:r>
        <w:t>BitFit</w:t>
      </w:r>
      <w:r>
        <w:t>原为</w:t>
      </w:r>
      <w:r>
        <w:t>BERT</w:t>
      </w:r>
      <w:r>
        <w:t>类语言模型提出，迁移到</w:t>
      </w:r>
      <w:r>
        <w:t>ViT</w:t>
      </w:r>
      <w:r>
        <w:t>后同样表现稳健：本文中其可训练参数仅</w:t>
      </w:r>
      <w:r>
        <w:t>110,602</w:t>
      </w:r>
      <w:r>
        <w:t>个</w:t>
      </w:r>
      <w:r>
        <w:t>(</w:t>
      </w:r>
      <w:r>
        <w:t>占比</w:t>
      </w:r>
      <w:r>
        <w:t>0.129%</w:t>
      </w:r>
      <w:r>
        <w:t>，表</w:t>
      </w:r>
      <w:r>
        <w:t>5)</w:t>
      </w:r>
      <w:r>
        <w:t>，却取得</w:t>
      </w:r>
      <w:r>
        <w:t>94.63%</w:t>
      </w:r>
      <w:r>
        <w:t>的平均精度，超过</w:t>
      </w:r>
      <w:r>
        <w:t>Linear Probing</w:t>
      </w:r>
      <w:r>
        <w:t>达</w:t>
      </w:r>
      <w:r>
        <w:t>7.57</w:t>
      </w:r>
      <w:r>
        <w:t>个百分点，逼近</w:t>
      </w:r>
      <w:r>
        <w:t>Full FT</w:t>
      </w:r>
      <w:r>
        <w:t>。</w:t>
      </w:r>
    </w:p>
    <w:p w14:paraId="5CAEC0A1" w14:textId="77777777" w:rsidR="00384055" w:rsidRDefault="00311AE3">
      <w:pPr>
        <w:spacing w:after="80" w:line="360" w:lineRule="auto"/>
        <w:ind w:firstLine="480"/>
        <w:jc w:val="both"/>
      </w:pPr>
      <w:r>
        <w:t>参数选择类方法的优点是实现极简、零额外推理结构、不改变模型拓扑、与任意架构兼容。其局限在于：可训练参数的</w:t>
      </w:r>
      <w:r>
        <w:t>"</w:t>
      </w:r>
      <w:r>
        <w:t>形态</w:t>
      </w:r>
      <w:r>
        <w:t>"</w:t>
      </w:r>
      <w:r>
        <w:t>被原模型结构完全限定，缺乏针对任务的表达自由度</w:t>
      </w:r>
      <w:r>
        <w:t>——</w:t>
      </w:r>
      <w:r>
        <w:t>偏置只能平移而无法重塑特征间的耦合关系。因此在域差距较大的任务上其上限受限，本文观察到</w:t>
      </w:r>
      <w:r>
        <w:t>BitFit</w:t>
      </w:r>
      <w:r>
        <w:t>在</w:t>
      </w:r>
      <w:r>
        <w:t>SVHN(95.02%)</w:t>
      </w:r>
      <w:r>
        <w:t>、</w:t>
      </w:r>
      <w:r>
        <w:t>GTSRB(96.01%)</w:t>
      </w:r>
      <w:r>
        <w:t>等远域数据集上落后于插入式方法</w:t>
      </w:r>
      <w:r>
        <w:t>(</w:t>
      </w:r>
      <w:r>
        <w:t>表</w:t>
      </w:r>
      <w:r>
        <w:t>4)</w:t>
      </w:r>
      <w:r>
        <w:t>，印证了</w:t>
      </w:r>
      <w:r>
        <w:t>"</w:t>
      </w:r>
      <w:r>
        <w:t>只拧旋钮</w:t>
      </w:r>
      <w:r>
        <w:t>"</w:t>
      </w:r>
      <w:r>
        <w:t>难以应对需要重塑特征的迁移场景。</w:t>
      </w:r>
    </w:p>
    <w:p w14:paraId="3720D108" w14:textId="77777777" w:rsidR="00384055" w:rsidRDefault="00311AE3">
      <w:pPr>
        <w:pStyle w:val="21"/>
        <w:spacing w:before="260" w:after="120"/>
      </w:pPr>
      <w:bookmarkStart w:id="10" w:name="_Toc233361881"/>
      <w:r>
        <w:rPr>
          <w:rFonts w:ascii="Times New Roman" w:eastAsia="黑体" w:hAnsi="Times New Roman"/>
        </w:rPr>
        <w:t xml:space="preserve">2.3 </w:t>
      </w:r>
      <w:r>
        <w:rPr>
          <w:rFonts w:ascii="Times New Roman" w:eastAsia="黑体" w:hAnsi="Times New Roman"/>
        </w:rPr>
        <w:t>插入式</w:t>
      </w:r>
      <w:r>
        <w:rPr>
          <w:rFonts w:ascii="Times New Roman" w:eastAsia="黑体" w:hAnsi="Times New Roman"/>
        </w:rPr>
        <w:t>PEFT</w:t>
      </w:r>
      <w:bookmarkEnd w:id="10"/>
    </w:p>
    <w:p w14:paraId="00FFFE78" w14:textId="77777777" w:rsidR="00384055" w:rsidRDefault="00311AE3">
      <w:pPr>
        <w:spacing w:after="80" w:line="360" w:lineRule="auto"/>
        <w:ind w:firstLine="480"/>
        <w:jc w:val="both"/>
      </w:pPr>
      <w:r>
        <w:t>插入式方法在冻结的骨干中</w:t>
      </w:r>
      <w:r>
        <w:rPr>
          <w:b/>
        </w:rPr>
        <w:t>新增</w:t>
      </w:r>
      <w:r>
        <w:t>少量可训练模块，赋予比参数选择类更强的任务表达能力，是当前</w:t>
      </w:r>
      <w:r>
        <w:t>PEFT</w:t>
      </w:r>
      <w:r>
        <w:t>的主流谱系。</w:t>
      </w:r>
    </w:p>
    <w:p w14:paraId="77D1FDE8" w14:textId="77777777" w:rsidR="00384055" w:rsidRDefault="00311AE3">
      <w:pPr>
        <w:spacing w:after="80" w:line="360" w:lineRule="auto"/>
        <w:ind w:firstLine="480"/>
        <w:jc w:val="both"/>
      </w:pPr>
      <w:r>
        <w:rPr>
          <w:b/>
        </w:rPr>
        <w:t>Adapter</w:t>
      </w:r>
      <w:r>
        <w:t>[7]</w:t>
      </w:r>
      <w:r>
        <w:t>最早由</w:t>
      </w:r>
      <w:r>
        <w:t>Houlsby</w:t>
      </w:r>
      <w:r>
        <w:t>等人提出，在每个</w:t>
      </w:r>
      <w:r>
        <w:t>Transformer block</w:t>
      </w:r>
      <w:r>
        <w:t>的注意力与</w:t>
      </w:r>
      <w:r>
        <w:t>MLP</w:t>
      </w:r>
      <w:r>
        <w:t>之后</w:t>
      </w:r>
      <w:r>
        <w:rPr>
          <w:b/>
        </w:rPr>
        <w:t>串联</w:t>
      </w:r>
      <w:r>
        <w:t>插入一个瓶颈结构：先降维</w:t>
      </w:r>
      <w:r>
        <w:t>(d→r)</w:t>
      </w:r>
      <w:r>
        <w:t>、经非线性、再升维</w:t>
      </w:r>
      <w:r>
        <w:t>(r→d)</w:t>
      </w:r>
      <w:r>
        <w:t>，并以残差连接保证初始近似恒等映射。串联结构虽参数极少，但因处于主干前向路径上而引入推理延迟。</w:t>
      </w:r>
      <w:r>
        <w:rPr>
          <w:b/>
        </w:rPr>
        <w:t>AdaptFormer</w:t>
      </w:r>
      <w:r>
        <w:t>[4]</w:t>
      </w:r>
      <w:r>
        <w:t>针对</w:t>
      </w:r>
      <w:r>
        <w:t>ViT</w:t>
      </w:r>
      <w:r>
        <w:t>改进为</w:t>
      </w:r>
      <w:r>
        <w:rPr>
          <w:b/>
        </w:rPr>
        <w:t>并联</w:t>
      </w:r>
      <w:r>
        <w:t>瓶颈：在</w:t>
      </w:r>
      <w:r>
        <w:t>MLP</w:t>
      </w:r>
      <w:r>
        <w:t>分支旁并行一条</w:t>
      </w:r>
      <w:r>
        <w:t xml:space="preserve"> down→GELU→up </w:t>
      </w:r>
      <w:r>
        <w:t>的旁路并乘以缩放系数</w:t>
      </w:r>
      <w:r>
        <w:t>s</w:t>
      </w:r>
      <w:r>
        <w:t>，与原</w:t>
      </w:r>
      <w:r>
        <w:t>MLP</w:t>
      </w:r>
      <w:r>
        <w:t>输出相加。并联设计在保持表</w:t>
      </w:r>
      <w:r>
        <w:lastRenderedPageBreak/>
        <w:t>达力的同时减少了对主干信息流的干扰。本文实测</w:t>
      </w:r>
      <w:r>
        <w:t>AdaptFormer</w:t>
      </w:r>
      <w:r>
        <w:t>取得</w:t>
      </w:r>
      <w:r>
        <w:t>8</w:t>
      </w:r>
      <w:r>
        <w:t>数据集最高平均精度</w:t>
      </w:r>
      <w:r>
        <w:t>95.54%(</w:t>
      </w:r>
      <w:r>
        <w:t>表</w:t>
      </w:r>
      <w:r>
        <w:t>4)</w:t>
      </w:r>
      <w:r>
        <w:t>，但其代价是相对较多的可训练参数</w:t>
      </w:r>
      <w:r>
        <w:t>(1,197,334</w:t>
      </w:r>
      <w:r>
        <w:t>个，占比</w:t>
      </w:r>
      <w:r>
        <w:t>1.376%)</w:t>
      </w:r>
      <w:r>
        <w:t>与最高的每任务存储</w:t>
      </w:r>
      <w:r>
        <w:t>(4.90 MB</w:t>
      </w:r>
      <w:r>
        <w:t>，表</w:t>
      </w:r>
      <w:r>
        <w:t>9)</w:t>
      </w:r>
      <w:r>
        <w:t>，体现了</w:t>
      </w:r>
      <w:r>
        <w:t>"</w:t>
      </w:r>
      <w:r>
        <w:t>以参数换精度</w:t>
      </w:r>
      <w:r>
        <w:t>"</w:t>
      </w:r>
      <w:r>
        <w:t>的取向。</w:t>
      </w:r>
    </w:p>
    <w:p w14:paraId="4E06B5F3" w14:textId="77777777" w:rsidR="00384055" w:rsidRDefault="00311AE3">
      <w:pPr>
        <w:spacing w:after="80" w:line="360" w:lineRule="auto"/>
        <w:ind w:firstLine="480"/>
        <w:jc w:val="both"/>
      </w:pPr>
      <w:r>
        <w:rPr>
          <w:b/>
        </w:rPr>
        <w:t>LoRA(</w:t>
      </w:r>
      <w:r>
        <w:rPr>
          <w:b/>
        </w:rPr>
        <w:t>低秩适配</w:t>
      </w:r>
      <w:r>
        <w:rPr>
          <w:b/>
        </w:rPr>
        <w:t>)</w:t>
      </w:r>
      <w:r>
        <w:t>[2]</w:t>
      </w:r>
      <w:r>
        <w:t>从另一角度切入：全量微调对权重</w:t>
      </w:r>
      <w:r>
        <w:t>W</w:t>
      </w:r>
      <w:r>
        <w:t>学习的更新量</w:t>
      </w:r>
      <w:r>
        <w:t>ΔW</w:t>
      </w:r>
      <w:r>
        <w:t>，其内在秩往往很低，因而可用两个瘦长矩阵之积近似表示，前向计算为</w:t>
      </w:r>
    </w:p>
    <w:p w14:paraId="727F1CA4" w14:textId="77777777" w:rsidR="00384055" w:rsidRDefault="00311AE3">
      <w:pPr>
        <w:spacing w:before="60" w:after="60"/>
        <w:jc w:val="center"/>
      </w:pPr>
      <w:r>
        <w:t>h = W₀x + (α/r)·B·A·x</w:t>
      </w:r>
    </w:p>
    <w:p w14:paraId="117AB8F7" w14:textId="77777777" w:rsidR="00384055" w:rsidRDefault="00311AE3">
      <w:pPr>
        <w:spacing w:after="80" w:line="360" w:lineRule="auto"/>
        <w:ind w:firstLine="480"/>
        <w:jc w:val="both"/>
      </w:pPr>
      <w:r>
        <w:t>其中</w:t>
      </w:r>
      <w:r>
        <w:t>W₀</w:t>
      </w:r>
      <w:r>
        <w:t>为冻结的预训练权重，</w:t>
      </w:r>
      <w:r>
        <w:t>B</w:t>
      </w:r>
      <w:r>
        <w:t>为</w:t>
      </w:r>
      <w:r>
        <w:t>d×r</w:t>
      </w:r>
      <w:r>
        <w:t>、</w:t>
      </w:r>
      <w:r>
        <w:t>A</w:t>
      </w:r>
      <w:r>
        <w:t>为</w:t>
      </w:r>
      <w:r>
        <w:t>r×k</w:t>
      </w:r>
      <w:r>
        <w:t>矩阵，秩</w:t>
      </w:r>
      <w:r>
        <w:t xml:space="preserve"> r≪d</w:t>
      </w:r>
      <w:r>
        <w:t>，</w:t>
      </w:r>
      <w:r>
        <w:t>α</w:t>
      </w:r>
      <w:r>
        <w:t>为缩放系数。</w:t>
      </w:r>
      <w:r>
        <w:t>LoRA</w:t>
      </w:r>
      <w:r>
        <w:t>通常仅作用于注意力的</w:t>
      </w:r>
      <w:r>
        <w:t>Q</w:t>
      </w:r>
      <w:r>
        <w:t>、</w:t>
      </w:r>
      <w:r>
        <w:t>V</w:t>
      </w:r>
      <w:r>
        <w:t>投影，训练参数量从</w:t>
      </w:r>
      <w:r>
        <w:t>d×k</w:t>
      </w:r>
      <w:r>
        <w:t>降至</w:t>
      </w:r>
      <w:r>
        <w:t>r×(d+k)</w:t>
      </w:r>
      <w:r>
        <w:t>。其最大优势是</w:t>
      </w:r>
      <w:r>
        <w:rPr>
          <w:b/>
        </w:rPr>
        <w:t>推理时可将</w:t>
      </w:r>
      <w:r>
        <w:rPr>
          <w:b/>
        </w:rPr>
        <w:t>B·A</w:t>
      </w:r>
      <w:r>
        <w:rPr>
          <w:b/>
        </w:rPr>
        <w:t>合并回</w:t>
      </w:r>
      <w:r>
        <w:rPr>
          <w:b/>
        </w:rPr>
        <w:t>W₀</w:t>
      </w:r>
      <w:r>
        <w:rPr>
          <w:b/>
        </w:rPr>
        <w:t>，实现零额外延迟与零结构改动</w:t>
      </w:r>
      <w:r>
        <w:t>，这是相对串联</w:t>
      </w:r>
      <w:r>
        <w:t>Adapter</w:t>
      </w:r>
      <w:r>
        <w:t>的关键改进。本文中</w:t>
      </w:r>
      <w:r>
        <w:t>LoRA</w:t>
      </w:r>
      <w:r>
        <w:t>以</w:t>
      </w:r>
      <w:r>
        <w:t>302,602</w:t>
      </w:r>
      <w:r>
        <w:t>个可训练参数</w:t>
      </w:r>
      <w:r>
        <w:t>(0.351%)</w:t>
      </w:r>
      <w:r>
        <w:t>取得</w:t>
      </w:r>
      <w:r>
        <w:t>95.25%</w:t>
      </w:r>
      <w:r>
        <w:t>平均精度</w:t>
      </w:r>
      <w:r>
        <w:t>(</w:t>
      </w:r>
      <w:r>
        <w:t>表</w:t>
      </w:r>
      <w:r>
        <w:t>4)</w:t>
      </w:r>
      <w:r>
        <w:t>，并位列超越</w:t>
      </w:r>
      <w:r>
        <w:t>Full FT</w:t>
      </w:r>
      <w:r>
        <w:t>的三种方法之一；秩</w:t>
      </w:r>
      <w:r>
        <w:t>r</w:t>
      </w:r>
      <w:r>
        <w:t>的消融</w:t>
      </w:r>
      <w:r>
        <w:t>(</w:t>
      </w:r>
      <w:r>
        <w:t>表</w:t>
      </w:r>
      <w:r>
        <w:t>8</w:t>
      </w:r>
      <w:r>
        <w:t>、图</w:t>
      </w:r>
      <w:r>
        <w:t>10)</w:t>
      </w:r>
      <w:r>
        <w:t>进一步表明精度随</w:t>
      </w:r>
      <w:r>
        <w:t>r</w:t>
      </w:r>
      <w:r>
        <w:t>增大而提升，</w:t>
      </w:r>
      <w:r>
        <w:t>r=32</w:t>
      </w:r>
      <w:r>
        <w:t>时</w:t>
      </w:r>
      <w:r>
        <w:t>DTD</w:t>
      </w:r>
      <w:r>
        <w:t>达</w:t>
      </w:r>
      <w:r>
        <w:t>82.87%</w:t>
      </w:r>
      <w:r>
        <w:t>，揭示了表达力与参数量之间可调的权衡。</w:t>
      </w:r>
    </w:p>
    <w:p w14:paraId="2C169919" w14:textId="77777777" w:rsidR="00384055" w:rsidRDefault="00311AE3">
      <w:pPr>
        <w:spacing w:after="80" w:line="360" w:lineRule="auto"/>
        <w:ind w:firstLine="480"/>
        <w:jc w:val="both"/>
      </w:pPr>
      <w:r>
        <w:t>三类插入式方法相互对照：</w:t>
      </w:r>
      <w:r>
        <w:t>Adapter</w:t>
      </w:r>
      <w:r>
        <w:t>串联表达力强但有延迟；</w:t>
      </w:r>
      <w:r>
        <w:t>AdaptFormer</w:t>
      </w:r>
      <w:r>
        <w:t>并联精度最高但参数偏多；</w:t>
      </w:r>
      <w:r>
        <w:t>LoRA</w:t>
      </w:r>
      <w:r>
        <w:t>以低秩旁路兼顾精度与零延迟，参数</w:t>
      </w:r>
      <w:r>
        <w:t>—</w:t>
      </w:r>
      <w:r>
        <w:t>精度甜区表现突出。三者共同说明</w:t>
      </w:r>
      <w:r>
        <w:t>——</w:t>
      </w:r>
      <w:r>
        <w:t>为冻结骨干增设少量可学习的</w:t>
      </w:r>
      <w:r>
        <w:t>"</w:t>
      </w:r>
      <w:r>
        <w:t>特征再加工</w:t>
      </w:r>
      <w:r>
        <w:t>"</w:t>
      </w:r>
      <w:r>
        <w:t>通道，是逼近全量微调的有效途径。</w:t>
      </w:r>
    </w:p>
    <w:p w14:paraId="79FC24DA" w14:textId="77777777" w:rsidR="00384055" w:rsidRDefault="00311AE3">
      <w:pPr>
        <w:pStyle w:val="21"/>
        <w:spacing w:before="260" w:after="120"/>
      </w:pPr>
      <w:bookmarkStart w:id="11" w:name="_Toc233361882"/>
      <w:r>
        <w:rPr>
          <w:rFonts w:ascii="Times New Roman" w:eastAsia="黑体" w:hAnsi="Times New Roman"/>
        </w:rPr>
        <w:t xml:space="preserve">2.4 </w:t>
      </w:r>
      <w:r>
        <w:rPr>
          <w:rFonts w:ascii="Times New Roman" w:eastAsia="黑体" w:hAnsi="Times New Roman"/>
        </w:rPr>
        <w:t>特征调制与提示</w:t>
      </w:r>
      <w:bookmarkEnd w:id="11"/>
    </w:p>
    <w:p w14:paraId="591EB80E" w14:textId="77777777" w:rsidR="00384055" w:rsidRDefault="00311AE3">
      <w:pPr>
        <w:spacing w:after="80" w:line="360" w:lineRule="auto"/>
        <w:ind w:firstLine="480"/>
        <w:jc w:val="both"/>
      </w:pPr>
      <w:r>
        <w:t>第三类方法既不挑选原参数、也不插入瓶颈网络，而是通过</w:t>
      </w:r>
      <w:r>
        <w:rPr>
          <w:b/>
        </w:rPr>
        <w:t>调制中间特征</w:t>
      </w:r>
      <w:r>
        <w:t>或</w:t>
      </w:r>
      <w:r>
        <w:rPr>
          <w:b/>
        </w:rPr>
        <w:t>注入提示输入</w:t>
      </w:r>
      <w:r>
        <w:t>来引导冻结模型。</w:t>
      </w:r>
    </w:p>
    <w:p w14:paraId="0A87CA7B" w14:textId="77777777" w:rsidR="00384055" w:rsidRDefault="00311AE3">
      <w:pPr>
        <w:spacing w:after="80" w:line="360" w:lineRule="auto"/>
        <w:ind w:firstLine="480"/>
        <w:jc w:val="both"/>
      </w:pPr>
      <w:r>
        <w:rPr>
          <w:b/>
        </w:rPr>
        <w:t>SSF(Scale &amp; Shift Features)</w:t>
      </w:r>
      <w:r>
        <w:t>[5]</w:t>
      </w:r>
      <w:r>
        <w:t>在网络若干操作之后对特征施加逐通道的可学习缩放与平移：</w:t>
      </w:r>
    </w:p>
    <w:p w14:paraId="166F788C" w14:textId="77777777" w:rsidR="00384055" w:rsidRDefault="00311AE3">
      <w:pPr>
        <w:spacing w:before="60" w:after="60"/>
        <w:jc w:val="center"/>
      </w:pPr>
      <w:r>
        <w:t>y = γ⊙x + β</w:t>
      </w:r>
    </w:p>
    <w:p w14:paraId="4D705E9D" w14:textId="77777777" w:rsidR="00384055" w:rsidRDefault="00311AE3">
      <w:pPr>
        <w:spacing w:after="80" w:line="360" w:lineRule="auto"/>
        <w:ind w:firstLine="480"/>
        <w:jc w:val="both"/>
      </w:pPr>
      <w:r>
        <w:t>其中</w:t>
      </w:r>
      <w:r>
        <w:t>γ</w:t>
      </w:r>
      <w:r>
        <w:t>、</w:t>
      </w:r>
      <w:r>
        <w:t>β</w:t>
      </w:r>
      <w:r>
        <w:t>为可学习向量，</w:t>
      </w:r>
      <w:r>
        <w:t>⊙</w:t>
      </w:r>
      <w:r>
        <w:t>为逐元素相乘。直觉上，预训练特征已足够优良，只需对每个通道做类似</w:t>
      </w:r>
      <w:r>
        <w:t>"</w:t>
      </w:r>
      <w:r>
        <w:t>调亮度、调对比度</w:t>
      </w:r>
      <w:r>
        <w:t>"</w:t>
      </w:r>
      <w:r>
        <w:t>的仿射微调即可适配新任务。</w:t>
      </w:r>
      <w:r>
        <w:t>SSF</w:t>
      </w:r>
      <w:r>
        <w:t>参数极少</w:t>
      </w:r>
      <w:r>
        <w:t>(</w:t>
      </w:r>
      <w:r>
        <w:t>本文</w:t>
      </w:r>
      <w:r>
        <w:t>81,418</w:t>
      </w:r>
      <w:r>
        <w:t>个，占比</w:t>
      </w:r>
      <w:r>
        <w:t>0.095%)</w:t>
      </w:r>
      <w:r>
        <w:t>，且因</w:t>
      </w:r>
      <w:r>
        <w:t>γ</w:t>
      </w:r>
      <w:r>
        <w:t>、</w:t>
      </w:r>
      <w:r>
        <w:t>β</w:t>
      </w:r>
      <w:r>
        <w:t>为线性变换，</w:t>
      </w:r>
      <w:r>
        <w:rPr>
          <w:b/>
        </w:rPr>
        <w:t>推理时可被重参数化吸收进相邻层权重，实现零额外开销</w:t>
      </w:r>
      <w:r>
        <w:t>——</w:t>
      </w:r>
      <w:r>
        <w:t>这一点与</w:t>
      </w:r>
      <w:r>
        <w:t>LoRA</w:t>
      </w:r>
      <w:r>
        <w:t>的可合并性异曲同工，但作用粒度为逐通道仿射而非低秩更新。本文实测</w:t>
      </w:r>
      <w:r>
        <w:t>SSF</w:t>
      </w:r>
      <w:r>
        <w:t>平均</w:t>
      </w:r>
      <w:r>
        <w:t>94.84%(</w:t>
      </w:r>
      <w:r>
        <w:t>表</w:t>
      </w:r>
      <w:r>
        <w:t>4)</w:t>
      </w:r>
      <w:r>
        <w:t>，以不足</w:t>
      </w:r>
      <w:r>
        <w:t>BitFit</w:t>
      </w:r>
      <w:r>
        <w:t>的参数量取得更高精度，验证了通道级仿射调制比单纯偏置平移更具表达力。</w:t>
      </w:r>
    </w:p>
    <w:p w14:paraId="6AEA7903" w14:textId="77777777" w:rsidR="00384055" w:rsidRDefault="00311AE3">
      <w:pPr>
        <w:spacing w:after="80" w:line="360" w:lineRule="auto"/>
        <w:ind w:firstLine="480"/>
        <w:jc w:val="both"/>
      </w:pPr>
      <w:r>
        <w:rPr>
          <w:b/>
        </w:rPr>
        <w:lastRenderedPageBreak/>
        <w:t>VPT(Visual Prompt Tuning)</w:t>
      </w:r>
      <w:r>
        <w:t>[6]</w:t>
      </w:r>
      <w:r>
        <w:t>则完全不改动模型内部，而在输入</w:t>
      </w:r>
      <w:r>
        <w:t>patch token</w:t>
      </w:r>
      <w:r>
        <w:t>序列前</w:t>
      </w:r>
      <w:r>
        <w:rPr>
          <w:b/>
        </w:rPr>
        <w:t>拼接</w:t>
      </w:r>
      <w:r>
        <w:rPr>
          <w:b/>
        </w:rPr>
        <w:t>N</w:t>
      </w:r>
      <w:r>
        <w:rPr>
          <w:b/>
        </w:rPr>
        <w:t>个可学习的</w:t>
      </w:r>
      <w:r>
        <w:rPr>
          <w:b/>
        </w:rPr>
        <w:t>"</w:t>
      </w:r>
      <w:r>
        <w:rPr>
          <w:b/>
        </w:rPr>
        <w:t>提示</w:t>
      </w:r>
      <w:r>
        <w:rPr>
          <w:b/>
        </w:rPr>
        <w:t>token"</w:t>
      </w:r>
      <w:r>
        <w:t>，冻结骨干仅训练这些</w:t>
      </w:r>
      <w:r>
        <w:t>prompt(</w:t>
      </w:r>
      <w:r>
        <w:t>及分类头</w:t>
      </w:r>
      <w:r>
        <w:t>)</w:t>
      </w:r>
      <w:r>
        <w:t>，借自注意力让提示</w:t>
      </w:r>
      <w:r>
        <w:t>token</w:t>
      </w:r>
      <w:r>
        <w:t>与图像</w:t>
      </w:r>
      <w:r>
        <w:t>token</w:t>
      </w:r>
      <w:r>
        <w:t>交互、引导模型走向新任务。其参数量可极低</w:t>
      </w:r>
      <w:r>
        <w:t>(</w:t>
      </w:r>
      <w:r>
        <w:t>本文仅</w:t>
      </w:r>
      <w:r>
        <w:t>23,050</w:t>
      </w:r>
      <w:r>
        <w:t>个，占比</w:t>
      </w:r>
      <w:r>
        <w:t>0.027%</w:t>
      </w:r>
      <w:r>
        <w:t>，是除</w:t>
      </w:r>
      <w:r>
        <w:t>Linear</w:t>
      </w:r>
      <w:r>
        <w:t>外最省的方法</w:t>
      </w:r>
      <w:r>
        <w:t>)</w:t>
      </w:r>
      <w:r>
        <w:t>。然而</w:t>
      </w:r>
      <w:r>
        <w:t>VPT</w:t>
      </w:r>
      <w:r>
        <w:t>的表达完全依赖注意力对提示的间接利用，缺乏对特征的直接重塑能力，本文观察到其在远域任务上明显劣化</w:t>
      </w:r>
      <w:r>
        <w:t>(SVHN</w:t>
      </w:r>
      <w:r>
        <w:t>仅</w:t>
      </w:r>
      <w:r>
        <w:t>90.33%</w:t>
      </w:r>
      <w:r>
        <w:t>、</w:t>
      </w:r>
      <w:r>
        <w:t>GTSRB</w:t>
      </w:r>
      <w:r>
        <w:t>仅</w:t>
      </w:r>
      <w:r>
        <w:t>88.78%</w:t>
      </w:r>
      <w:r>
        <w:t>，表</w:t>
      </w:r>
      <w:r>
        <w:t>4)</w:t>
      </w:r>
      <w:r>
        <w:t>，平均精度</w:t>
      </w:r>
      <w:r>
        <w:t>92.54%</w:t>
      </w:r>
      <w:r>
        <w:t>，介于</w:t>
      </w:r>
      <w:r>
        <w:t>Linear</w:t>
      </w:r>
      <w:r>
        <w:t>与其余</w:t>
      </w:r>
      <w:r>
        <w:t>PEFT</w:t>
      </w:r>
      <w:r>
        <w:t>之间，体现了</w:t>
      </w:r>
      <w:r>
        <w:t>"</w:t>
      </w:r>
      <w:r>
        <w:t>暗号引导</w:t>
      </w:r>
      <w:r>
        <w:t>"</w:t>
      </w:r>
      <w:r>
        <w:t>范式上限受限的特性。</w:t>
      </w:r>
    </w:p>
    <w:p w14:paraId="403148F9" w14:textId="77777777" w:rsidR="00384055" w:rsidRDefault="00311AE3">
      <w:pPr>
        <w:spacing w:after="80" w:line="360" w:lineRule="auto"/>
        <w:ind w:firstLine="480"/>
        <w:jc w:val="both"/>
      </w:pPr>
      <w:r>
        <w:t>特征调制与提示类的共同特点是参数极少、对模型结构侵入性最小；区别在于</w:t>
      </w:r>
      <w:r>
        <w:t>SSF</w:t>
      </w:r>
      <w:r>
        <w:t>直接作用于特征通道、可重参数化、近域表现稳健，而</w:t>
      </w:r>
      <w:r>
        <w:t>VPT</w:t>
      </w:r>
      <w:r>
        <w:t>作用于输入空间、依赖注意力传播、在远域上较脆弱。</w:t>
      </w:r>
    </w:p>
    <w:p w14:paraId="3DC94D0D" w14:textId="77777777" w:rsidR="00384055" w:rsidRDefault="00311AE3">
      <w:pPr>
        <w:pStyle w:val="21"/>
        <w:spacing w:before="260" w:after="120"/>
      </w:pPr>
      <w:bookmarkStart w:id="12" w:name="_Toc233361883"/>
      <w:r>
        <w:rPr>
          <w:rFonts w:ascii="Times New Roman" w:eastAsia="黑体" w:hAnsi="Times New Roman"/>
        </w:rPr>
        <w:t>2.5 PEFT</w:t>
      </w:r>
      <w:r>
        <w:rPr>
          <w:rFonts w:ascii="Times New Roman" w:eastAsia="黑体" w:hAnsi="Times New Roman"/>
        </w:rPr>
        <w:t>的评测基准与分析方法</w:t>
      </w:r>
      <w:bookmarkEnd w:id="12"/>
    </w:p>
    <w:p w14:paraId="6E9DC855" w14:textId="77777777" w:rsidR="00384055" w:rsidRDefault="00311AE3">
      <w:pPr>
        <w:spacing w:after="80" w:line="360" w:lineRule="auto"/>
        <w:ind w:firstLine="480"/>
        <w:jc w:val="both"/>
      </w:pPr>
      <w:r>
        <w:t>随着</w:t>
      </w:r>
      <w:r>
        <w:t>PEFT</w:t>
      </w:r>
      <w:r>
        <w:t>方法激增，公平评测与机理分析成为关键。在</w:t>
      </w:r>
      <w:r>
        <w:rPr>
          <w:b/>
        </w:rPr>
        <w:t>评测基准</w:t>
      </w:r>
      <w:r>
        <w:t>层面，</w:t>
      </w:r>
      <w:r>
        <w:t>VTAB(Visual Task Adaptation Benchmark)[20]</w:t>
      </w:r>
      <w:r>
        <w:t>提出涵盖自然图像、专门领域</w:t>
      </w:r>
      <w:r>
        <w:t>(</w:t>
      </w:r>
      <w:r>
        <w:t>医学</w:t>
      </w:r>
      <w:r>
        <w:t>/</w:t>
      </w:r>
      <w:r>
        <w:t>卫星</w:t>
      </w:r>
      <w:r>
        <w:t>)</w:t>
      </w:r>
      <w:r>
        <w:t>与结构化任务三大类共</w:t>
      </w:r>
      <w:r>
        <w:t>19</w:t>
      </w:r>
      <w:r>
        <w:t>个数据集的标准协议，强调以统一的少样本与超参预算横向比较迁移方法，成为</w:t>
      </w:r>
      <w:r>
        <w:t>PEFT</w:t>
      </w:r>
      <w:r>
        <w:t>视觉评测的事实参照。本文的数据集设计正受其启发：兼顾细粒度近域</w:t>
      </w:r>
      <w:r>
        <w:t>(CIFAR-100</w:t>
      </w:r>
      <w:r>
        <w:t>、</w:t>
      </w:r>
      <w:r>
        <w:t>Flowers-102</w:t>
      </w:r>
      <w:r>
        <w:t>、</w:t>
      </w:r>
      <w:r>
        <w:t>Pets</w:t>
      </w:r>
      <w:r>
        <w:t>、</w:t>
      </w:r>
      <w:r>
        <w:t>DTD)</w:t>
      </w:r>
      <w:r>
        <w:t>与数字</w:t>
      </w:r>
      <w:r>
        <w:t>/</w:t>
      </w:r>
      <w:r>
        <w:t>卫星</w:t>
      </w:r>
      <w:r>
        <w:t>/</w:t>
      </w:r>
      <w:r>
        <w:t>交通标志等部分远域任务</w:t>
      </w:r>
      <w:r>
        <w:t>(CIFAR-10</w:t>
      </w:r>
      <w:r>
        <w:t>、</w:t>
      </w:r>
      <w:r>
        <w:t>SVHN</w:t>
      </w:r>
      <w:r>
        <w:t>、</w:t>
      </w:r>
      <w:r>
        <w:t>EuroSAT</w:t>
      </w:r>
      <w:r>
        <w:t>、</w:t>
      </w:r>
      <w:r>
        <w:t>GTSRB)</w:t>
      </w:r>
      <w:r>
        <w:t>，以考察方法的跨域鲁棒性</w:t>
      </w:r>
      <w:r>
        <w:t>(</w:t>
      </w:r>
      <w:r>
        <w:t>数据集统计见表</w:t>
      </w:r>
      <w:r>
        <w:t>2)</w:t>
      </w:r>
      <w:r>
        <w:t>。</w:t>
      </w:r>
    </w:p>
    <w:p w14:paraId="361B5233" w14:textId="77777777" w:rsidR="00384055" w:rsidRDefault="00311AE3">
      <w:pPr>
        <w:spacing w:after="80" w:line="360" w:lineRule="auto"/>
        <w:ind w:firstLine="480"/>
        <w:jc w:val="both"/>
      </w:pPr>
      <w:r>
        <w:t>在</w:t>
      </w:r>
      <w:r>
        <w:rPr>
          <w:b/>
        </w:rPr>
        <w:t>分析方法</w:t>
      </w:r>
      <w:r>
        <w:t>层面，理解</w:t>
      </w:r>
      <w:r>
        <w:t>PEFT"</w:t>
      </w:r>
      <w:r>
        <w:t>为何有效、改了什么</w:t>
      </w:r>
      <w:r>
        <w:t>"</w:t>
      </w:r>
      <w:r>
        <w:t>需要超越精度数字的工具。</w:t>
      </w:r>
      <w:r>
        <w:rPr>
          <w:b/>
        </w:rPr>
        <w:t>CKA(Centered Kernel Alignment)</w:t>
      </w:r>
      <w:r>
        <w:t>[18]</w:t>
      </w:r>
      <w:r>
        <w:t>通过中心化核对齐度量不同模型或层间表征的相似度，对正交变换与各向同性缩放不变，常用于比较微调前后各层特征的偏移程度，从而定位适配主要发生在浅层还是深层</w:t>
      </w:r>
      <w:r>
        <w:t>(</w:t>
      </w:r>
      <w:r>
        <w:t>本文据此绘制图</w:t>
      </w:r>
      <w:r>
        <w:t>11</w:t>
      </w:r>
      <w:r>
        <w:t>逐层</w:t>
      </w:r>
      <w:r>
        <w:t>CKA</w:t>
      </w:r>
      <w:r>
        <w:t>与图</w:t>
      </w:r>
      <w:r>
        <w:t>12</w:t>
      </w:r>
      <w:r>
        <w:t>逐层适配强度</w:t>
      </w:r>
      <w:r>
        <w:t>)</w:t>
      </w:r>
      <w:r>
        <w:t>。</w:t>
      </w:r>
      <w:r>
        <w:rPr>
          <w:b/>
        </w:rPr>
        <w:t>损失地形</w:t>
      </w:r>
      <w:r>
        <w:rPr>
          <w:b/>
        </w:rPr>
        <w:t>(Loss Landscape)</w:t>
      </w:r>
      <w:r>
        <w:t>可视化</w:t>
      </w:r>
      <w:r>
        <w:t>[19]</w:t>
      </w:r>
      <w:r>
        <w:t>则通过沿随机或特定方向对参数扰动、绘制损失曲面，刻画解的平坦度</w:t>
      </w:r>
      <w:r>
        <w:t>——</w:t>
      </w:r>
      <w:r>
        <w:t>平坦极小值通常对应更好的泛化与训练稳定性，可用于解释</w:t>
      </w:r>
      <w:r>
        <w:t>PEFT</w:t>
      </w:r>
      <w:r>
        <w:t>为何在小数据上不易过拟合</w:t>
      </w:r>
      <w:r>
        <w:t>(</w:t>
      </w:r>
      <w:r>
        <w:t>本文据此绘制图</w:t>
      </w:r>
      <w:r>
        <w:t>13</w:t>
      </w:r>
      <w:r>
        <w:t>一维损失地形</w:t>
      </w:r>
      <w:r>
        <w:t>)</w:t>
      </w:r>
      <w:r>
        <w:t>。这两类工具将</w:t>
      </w:r>
      <w:r>
        <w:t>"</w:t>
      </w:r>
      <w:r>
        <w:t>参数高效</w:t>
      </w:r>
      <w:r>
        <w:t>"</w:t>
      </w:r>
      <w:r>
        <w:t>的现象与表征几何、优化几何联系起来，是本文机理分析的方法学基础。</w:t>
      </w:r>
    </w:p>
    <w:p w14:paraId="512D48F7" w14:textId="77777777" w:rsidR="00384055" w:rsidRDefault="00311AE3">
      <w:pPr>
        <w:pStyle w:val="21"/>
        <w:spacing w:before="260" w:after="120"/>
      </w:pPr>
      <w:bookmarkStart w:id="13" w:name="_Toc233361884"/>
      <w:r>
        <w:rPr>
          <w:rFonts w:ascii="Times New Roman" w:eastAsia="黑体" w:hAnsi="Times New Roman"/>
        </w:rPr>
        <w:lastRenderedPageBreak/>
        <w:t xml:space="preserve">2.6 </w:t>
      </w:r>
      <w:r>
        <w:rPr>
          <w:rFonts w:ascii="Times New Roman" w:eastAsia="黑体" w:hAnsi="Times New Roman"/>
        </w:rPr>
        <w:t>本文定位</w:t>
      </w:r>
      <w:bookmarkEnd w:id="13"/>
    </w:p>
    <w:p w14:paraId="51550EC9" w14:textId="77777777" w:rsidR="00384055" w:rsidRDefault="00311AE3">
      <w:pPr>
        <w:spacing w:after="80" w:line="360" w:lineRule="auto"/>
        <w:ind w:firstLine="480"/>
        <w:jc w:val="both"/>
      </w:pPr>
      <w:r>
        <w:t>综合上述，现有工作虽已提出丰富的</w:t>
      </w:r>
      <w:r>
        <w:t>PEFT</w:t>
      </w:r>
      <w:r>
        <w:t>方法，但多数论文聚焦于提出单一新方法并在各自选定的设置下报告优势，横向可比性不足。本文相对现有工作的差异与贡献体现在四点。其一，</w:t>
      </w:r>
      <w:r>
        <w:rPr>
          <w:b/>
        </w:rPr>
        <w:t>统一公平比较</w:t>
      </w:r>
      <w:r>
        <w:t>：本文在同一</w:t>
      </w:r>
      <w:r>
        <w:t>ImageNet-21k</w:t>
      </w:r>
      <w:r>
        <w:t>预训练骨干、同一数据管线与训练协议</w:t>
      </w:r>
      <w:r>
        <w:t>(</w:t>
      </w:r>
      <w:r>
        <w:t>超参见表</w:t>
      </w:r>
      <w:r>
        <w:t>3)</w:t>
      </w:r>
      <w:r>
        <w:t>下，统一实现并评测</w:t>
      </w:r>
      <w:r>
        <w:t>Linear</w:t>
      </w:r>
      <w:r>
        <w:t>、</w:t>
      </w:r>
      <w:r>
        <w:t>Full FT</w:t>
      </w:r>
      <w:r>
        <w:t>、</w:t>
      </w:r>
      <w:r>
        <w:t>BitFit</w:t>
      </w:r>
      <w:r>
        <w:t>、</w:t>
      </w:r>
      <w:r>
        <w:t>LoRA</w:t>
      </w:r>
      <w:r>
        <w:t>、</w:t>
      </w:r>
      <w:r>
        <w:t>AdaptFormer</w:t>
      </w:r>
      <w:r>
        <w:t>、</w:t>
      </w:r>
      <w:r>
        <w:t>SSF</w:t>
      </w:r>
      <w:r>
        <w:t>、</w:t>
      </w:r>
      <w:r>
        <w:t>VPT</w:t>
      </w:r>
      <w:r>
        <w:t>共</w:t>
      </w:r>
      <w:r>
        <w:t>7</w:t>
      </w:r>
      <w:r>
        <w:t>种代表性方法</w:t>
      </w:r>
      <w:r>
        <w:t>(</w:t>
      </w:r>
      <w:r>
        <w:t>连同本文提出的</w:t>
      </w:r>
      <w:r>
        <w:t>LoRA+SSF</w:t>
      </w:r>
      <w:r>
        <w:t>合计</w:t>
      </w:r>
      <w:r>
        <w:t>8</w:t>
      </w:r>
      <w:r>
        <w:t>种</w:t>
      </w:r>
      <w:r>
        <w:t>)</w:t>
      </w:r>
      <w:r>
        <w:t>，使表</w:t>
      </w:r>
      <w:r>
        <w:t>4</w:t>
      </w:r>
      <w:r>
        <w:t>中的精度、表</w:t>
      </w:r>
      <w:r>
        <w:t>5</w:t>
      </w:r>
      <w:r>
        <w:t>中的参数量与表</w:t>
      </w:r>
      <w:r>
        <w:t>9</w:t>
      </w:r>
      <w:r>
        <w:t>中的显存</w:t>
      </w:r>
      <w:r>
        <w:t>/</w:t>
      </w:r>
      <w:r>
        <w:t>存储开销直接可比，避免了跨论文设置差异带来的混淆。其二，</w:t>
      </w:r>
      <w:r>
        <w:rPr>
          <w:b/>
        </w:rPr>
        <w:t>跨规模跨域系统研究</w:t>
      </w:r>
      <w:r>
        <w:t>：本文同时在</w:t>
      </w:r>
      <w:r>
        <w:t>ViT-S</w:t>
      </w:r>
      <w:r>
        <w:t>、</w:t>
      </w:r>
      <w:r>
        <w:t>ViT-B</w:t>
      </w:r>
      <w:r>
        <w:t>两种骨干</w:t>
      </w:r>
      <w:r>
        <w:t>(</w:t>
      </w:r>
      <w:r>
        <w:t>表</w:t>
      </w:r>
      <w:r>
        <w:t>6</w:t>
      </w:r>
      <w:r>
        <w:t>、图</w:t>
      </w:r>
      <w:r>
        <w:t>6,</w:t>
      </w:r>
      <w:r>
        <w:t>并以</w:t>
      </w:r>
      <w:r>
        <w:t>ViT-L</w:t>
      </w:r>
      <w:r>
        <w:t>作为后续扩展</w:t>
      </w:r>
      <w:r>
        <w:t>)</w:t>
      </w:r>
      <w:r>
        <w:t>与</w:t>
      </w:r>
      <w:r>
        <w:t>8</w:t>
      </w:r>
      <w:r>
        <w:t>个覆盖近域到远域的数据集上评测，并补充</w:t>
      </w:r>
      <w:r>
        <w:t>5%—100%</w:t>
      </w:r>
      <w:r>
        <w:t>的数据效率曲线</w:t>
      </w:r>
      <w:r>
        <w:t>(</w:t>
      </w:r>
      <w:r>
        <w:t>表</w:t>
      </w:r>
      <w:r>
        <w:t>7</w:t>
      </w:r>
      <w:r>
        <w:t>、图</w:t>
      </w:r>
      <w:r>
        <w:t>8</w:t>
      </w:r>
      <w:r>
        <w:t>、图</w:t>
      </w:r>
      <w:r>
        <w:t>9)</w:t>
      </w:r>
      <w:r>
        <w:t>与</w:t>
      </w:r>
      <w:r>
        <w:t>LoRA</w:t>
      </w:r>
      <w:r>
        <w:t>秩消融</w:t>
      </w:r>
      <w:r>
        <w:t>(</w:t>
      </w:r>
      <w:r>
        <w:t>表</w:t>
      </w:r>
      <w:r>
        <w:t>8</w:t>
      </w:r>
      <w:r>
        <w:t>、图</w:t>
      </w:r>
      <w:r>
        <w:t>10)</w:t>
      </w:r>
      <w:r>
        <w:t>，系统刻画方法优势如何随模型规模、域差距与数据量而变化</w:t>
      </w:r>
      <w:r>
        <w:t>——</w:t>
      </w:r>
      <w:r>
        <w:t>这是单方法论文普遍缺失的维度。其三，</w:t>
      </w:r>
      <w:r>
        <w:rPr>
          <w:b/>
        </w:rPr>
        <w:t>组合改进</w:t>
      </w:r>
      <w:r>
        <w:t>：本文提出</w:t>
      </w:r>
      <w:r>
        <w:t>LoRA+SSF</w:t>
      </w:r>
      <w:r>
        <w:t>组合策略，将</w:t>
      </w:r>
      <w:r>
        <w:t>LoRA</w:t>
      </w:r>
      <w:r>
        <w:t>的低秩权重更新与</w:t>
      </w:r>
      <w:r>
        <w:t>SSF</w:t>
      </w:r>
      <w:r>
        <w:t>的逐通道仿射调制相结合，二者均可重参数化、互补而不冲突；该方法以</w:t>
      </w:r>
      <w:r>
        <w:t>0.437%</w:t>
      </w:r>
      <w:r>
        <w:t>的可训练参数取得</w:t>
      </w:r>
      <w:r>
        <w:t>95.26%</w:t>
      </w:r>
      <w:r>
        <w:t>平均精度</w:t>
      </w:r>
      <w:r>
        <w:t>(</w:t>
      </w:r>
      <w:r>
        <w:t>表</w:t>
      </w:r>
      <w:r>
        <w:t>4)</w:t>
      </w:r>
      <w:r>
        <w:t>，位列</w:t>
      </w:r>
      <w:r>
        <w:t>超越</w:t>
      </w:r>
      <w:r>
        <w:t>Full FT</w:t>
      </w:r>
      <w:r>
        <w:t>的三种方法之一，验证了不同</w:t>
      </w:r>
      <w:r>
        <w:t>PEFT</w:t>
      </w:r>
      <w:r>
        <w:t>机制叠加的可行性。其四，</w:t>
      </w:r>
      <w:r>
        <w:rPr>
          <w:b/>
        </w:rPr>
        <w:t>机理分析</w:t>
      </w:r>
      <w:r>
        <w:t>：本文不止步于精度排名，而是借助</w:t>
      </w:r>
      <w:r>
        <w:t>CKA</w:t>
      </w:r>
      <w:r>
        <w:t>特征相似度、逐层适配强度与损失地形，解释各方法</w:t>
      </w:r>
      <w:r>
        <w:t>"</w:t>
      </w:r>
      <w:r>
        <w:t>改动了表征的哪一部分、为何在不同域上表现分化</w:t>
      </w:r>
      <w:r>
        <w:t>"</w:t>
      </w:r>
      <w:r>
        <w:t>，力图给出超越榜单数字的独到见解。</w:t>
      </w:r>
    </w:p>
    <w:p w14:paraId="472513CE" w14:textId="77777777" w:rsidR="00384055" w:rsidRDefault="00311AE3">
      <w:pPr>
        <w:pStyle w:val="1"/>
        <w:spacing w:before="440" w:after="200"/>
      </w:pPr>
      <w:bookmarkStart w:id="14" w:name="_Toc233361885"/>
      <w:r>
        <w:rPr>
          <w:rFonts w:ascii="Times New Roman" w:eastAsia="黑体" w:hAnsi="Times New Roman"/>
        </w:rPr>
        <w:t xml:space="preserve">3. </w:t>
      </w:r>
      <w:r>
        <w:rPr>
          <w:rFonts w:ascii="Times New Roman" w:eastAsia="黑体" w:hAnsi="Times New Roman"/>
        </w:rPr>
        <w:t>研究方法</w:t>
      </w:r>
      <w:bookmarkEnd w:id="14"/>
    </w:p>
    <w:p w14:paraId="7475970E" w14:textId="77777777" w:rsidR="00384055" w:rsidRDefault="00311AE3">
      <w:pPr>
        <w:spacing w:after="80" w:line="360" w:lineRule="auto"/>
        <w:ind w:firstLine="480"/>
        <w:jc w:val="both"/>
      </w:pPr>
      <w:r>
        <w:t>本章给出本文研究所依赖的统一形式化框架与各微调策略的精确定义。本文的写作原则是</w:t>
      </w:r>
      <w:r>
        <w:t>:</w:t>
      </w:r>
      <w:r>
        <w:t>任何对方法的文字描述都必须与实际运行的源码实现</w:t>
      </w:r>
      <w:r>
        <w:t>(src/models/peft.py)</w:t>
      </w:r>
      <w:r>
        <w:t>严格一致</w:t>
      </w:r>
      <w:r>
        <w:t>——</w:t>
      </w:r>
      <w:r>
        <w:t>不仅给出</w:t>
      </w:r>
      <w:r>
        <w:t>"</w:t>
      </w:r>
      <w:r>
        <w:t>教科书式</w:t>
      </w:r>
      <w:r>
        <w:t>"</w:t>
      </w:r>
      <w:r>
        <w:t>的理想公式</w:t>
      </w:r>
      <w:r>
        <w:t>,</w:t>
      </w:r>
      <w:r>
        <w:t>更要点明本文实现中真实采用的注入位置、初始化方案、缩放系数与参数计数口径</w:t>
      </w:r>
      <w:r>
        <w:t>,</w:t>
      </w:r>
      <w:r>
        <w:t>因为这些</w:t>
      </w:r>
      <w:r>
        <w:t>"</w:t>
      </w:r>
      <w:r>
        <w:t>实现细节</w:t>
      </w:r>
      <w:r>
        <w:t>"</w:t>
      </w:r>
      <w:r>
        <w:t>往往才是决定一个参数高效微调</w:t>
      </w:r>
      <w:r>
        <w:t>(PEFT)</w:t>
      </w:r>
      <w:r>
        <w:t>方法实测表现的关键。本节</w:t>
      </w:r>
      <w:r>
        <w:t>(3.1–3.4)</w:t>
      </w:r>
      <w:r>
        <w:t>先确立统一记号、回顾视觉</w:t>
      </w:r>
      <w:r>
        <w:t>Transformer(ViT)</w:t>
      </w:r>
      <w:r>
        <w:t>的结构骨架与</w:t>
      </w:r>
      <w:r>
        <w:t>"</w:t>
      </w:r>
      <w:r>
        <w:t>插补丁</w:t>
      </w:r>
      <w:r>
        <w:t>"</w:t>
      </w:r>
      <w:r>
        <w:t>位置</w:t>
      </w:r>
      <w:r>
        <w:t>,</w:t>
      </w:r>
      <w:r>
        <w:t>随后依参数量从大到小、从基线到具体方法的顺序</w:t>
      </w:r>
      <w:r>
        <w:t>,</w:t>
      </w:r>
      <w:r>
        <w:t>依次刻画</w:t>
      </w:r>
      <w:r>
        <w:t>Full Fine-Tuning</w:t>
      </w:r>
      <w:r>
        <w:t>与</w:t>
      </w:r>
      <w:r>
        <w:t>Linear Probing</w:t>
      </w:r>
      <w:r>
        <w:t>两条基准线、</w:t>
      </w:r>
      <w:r>
        <w:t>BitFit</w:t>
      </w:r>
      <w:r>
        <w:t>与</w:t>
      </w:r>
      <w:r>
        <w:t>LoRA</w:t>
      </w:r>
      <w:r>
        <w:t>两种代表性方法</w:t>
      </w:r>
      <w:r>
        <w:t>;AdaptFormer</w:t>
      </w:r>
      <w:r>
        <w:t>、</w:t>
      </w:r>
      <w:r>
        <w:t>SSF</w:t>
      </w:r>
      <w:r>
        <w:t>、</w:t>
      </w:r>
      <w:r>
        <w:t>VPT</w:t>
      </w:r>
      <w:r>
        <w:t>以及本文提出的组合改进</w:t>
      </w:r>
      <w:r>
        <w:t>LoRA+SSF</w:t>
      </w:r>
      <w:r>
        <w:t>将在本章后半部分</w:t>
      </w:r>
      <w:r>
        <w:t>(3.5–3.8)</w:t>
      </w:r>
      <w:r>
        <w:t>给出。</w:t>
      </w:r>
    </w:p>
    <w:p w14:paraId="5E30F064" w14:textId="77777777" w:rsidR="00384055" w:rsidRDefault="00311AE3">
      <w:pPr>
        <w:pStyle w:val="21"/>
        <w:spacing w:before="260" w:after="120"/>
      </w:pPr>
      <w:bookmarkStart w:id="15" w:name="_Toc233361886"/>
      <w:r>
        <w:rPr>
          <w:rFonts w:ascii="Times New Roman" w:eastAsia="黑体" w:hAnsi="Times New Roman"/>
        </w:rPr>
        <w:lastRenderedPageBreak/>
        <w:t xml:space="preserve">3.1 </w:t>
      </w:r>
      <w:r>
        <w:rPr>
          <w:rFonts w:ascii="Times New Roman" w:eastAsia="黑体" w:hAnsi="Times New Roman"/>
        </w:rPr>
        <w:t>问题定义与统一框架</w:t>
      </w:r>
      <w:bookmarkEnd w:id="15"/>
    </w:p>
    <w:p w14:paraId="1683135B" w14:textId="77777777" w:rsidR="00384055" w:rsidRDefault="00311AE3">
      <w:pPr>
        <w:pStyle w:val="31"/>
        <w:spacing w:after="100"/>
      </w:pPr>
      <w:r>
        <w:rPr>
          <w:rFonts w:ascii="Times New Roman" w:eastAsia="黑体" w:hAnsi="Times New Roman"/>
        </w:rPr>
        <w:t>形式化</w:t>
      </w:r>
      <w:r>
        <w:rPr>
          <w:rFonts w:ascii="Times New Roman" w:eastAsia="黑体" w:hAnsi="Times New Roman"/>
        </w:rPr>
        <w:t>:</w:t>
      </w:r>
      <w:r>
        <w:rPr>
          <w:rFonts w:ascii="Times New Roman" w:eastAsia="黑体" w:hAnsi="Times New Roman"/>
        </w:rPr>
        <w:t>从全量微调到受限子空间优化</w:t>
      </w:r>
    </w:p>
    <w:p w14:paraId="3D8A5A88" w14:textId="77777777" w:rsidR="00384055" w:rsidRDefault="00311AE3">
      <w:pPr>
        <w:spacing w:after="80" w:line="360" w:lineRule="auto"/>
        <w:ind w:firstLine="480"/>
        <w:jc w:val="both"/>
      </w:pPr>
      <w:r>
        <w:t>考虑一个在大规模上游数据</w:t>
      </w:r>
      <w:r>
        <w:t>(</w:t>
      </w:r>
      <w:r>
        <w:t>本文为</w:t>
      </w:r>
      <w:r>
        <w:t>ImageNet-21k,</w:t>
      </w:r>
      <w:r>
        <w:t>约</w:t>
      </w:r>
      <w:r>
        <w:t>1400</w:t>
      </w:r>
      <w:r>
        <w:t>万张图、约</w:t>
      </w:r>
      <w:r>
        <w:t>2</w:t>
      </w:r>
      <w:r>
        <w:t>万类</w:t>
      </w:r>
      <w:r>
        <w:t>[14])</w:t>
      </w:r>
      <w:r>
        <w:t>上预训练得到的视觉</w:t>
      </w:r>
      <w:r>
        <w:t>Transformer,</w:t>
      </w:r>
      <w:r>
        <w:t>其全部参数记为</w:t>
      </w:r>
      <w:r>
        <w:t xml:space="preserve"> θ₀ ∈ ℝ</w:t>
      </w:r>
      <w:r>
        <w:t>ᴺ</w:t>
      </w:r>
      <w:r>
        <w:t>。这里</w:t>
      </w:r>
      <w:r>
        <w:t xml:space="preserve"> N </w:t>
      </w:r>
      <w:r>
        <w:t>是骨干网络的参数总数</w:t>
      </w:r>
      <w:r>
        <w:t>,</w:t>
      </w:r>
      <w:r>
        <w:t>对</w:t>
      </w:r>
      <w:r>
        <w:t>ViT-B/16</w:t>
      </w:r>
      <w:r>
        <w:t>而言</w:t>
      </w:r>
      <w:r>
        <w:t xml:space="preserve"> N ≈ 86M</w:t>
      </w:r>
      <w:r>
        <w:t>。给定一个下游任务及其训练集</w:t>
      </w:r>
      <w:r>
        <w:t xml:space="preserve"> D = {(x</w:t>
      </w:r>
      <w:r>
        <w:t>ᵢ</w:t>
      </w:r>
      <w:r>
        <w:t>, y</w:t>
      </w:r>
      <w:r>
        <w:t>ᵢ</w:t>
      </w:r>
      <w:r>
        <w:t>)},</w:t>
      </w:r>
      <w:r>
        <w:t>微调的目标是寻找一组参数</w:t>
      </w:r>
      <w:r>
        <w:t xml:space="preserve"> θ,</w:t>
      </w:r>
      <w:r>
        <w:t>使经验风险最小</w:t>
      </w:r>
      <w:r>
        <w:t>:</w:t>
      </w:r>
    </w:p>
    <w:p w14:paraId="7FBFF064" w14:textId="77777777" w:rsidR="00384055" w:rsidRDefault="00311AE3">
      <w:pPr>
        <w:spacing w:before="60" w:after="60"/>
        <w:jc w:val="center"/>
      </w:pPr>
      <w:r>
        <w:t>min_θ  L(θ) = (1/|D|) Σ</w:t>
      </w:r>
      <w:r>
        <w:t>ᵢ</w:t>
      </w:r>
      <w:r>
        <w:t xml:space="preserve"> ℓ(f(x</w:t>
      </w:r>
      <w:r>
        <w:t>ᵢ</w:t>
      </w:r>
      <w:r>
        <w:t>; θ), y</w:t>
      </w:r>
      <w:r>
        <w:t>ᵢ</w:t>
      </w:r>
      <w:r>
        <w:t>)</w:t>
      </w:r>
    </w:p>
    <w:p w14:paraId="01761622" w14:textId="77777777" w:rsidR="00384055" w:rsidRDefault="00311AE3">
      <w:pPr>
        <w:spacing w:after="80" w:line="360" w:lineRule="auto"/>
        <w:ind w:firstLine="480"/>
        <w:jc w:val="both"/>
      </w:pPr>
      <w:r>
        <w:t>其中</w:t>
      </w:r>
      <w:r>
        <w:t xml:space="preserve"> f(·; θ) </w:t>
      </w:r>
      <w:r>
        <w:t>为模型前向映射</w:t>
      </w:r>
      <w:r>
        <w:t xml:space="preserve">,ℓ </w:t>
      </w:r>
      <w:r>
        <w:t>为交叉熵损失。</w:t>
      </w:r>
      <w:r>
        <w:rPr>
          <w:b/>
        </w:rPr>
        <w:t>全量微调</w:t>
      </w:r>
      <w:r>
        <w:rPr>
          <w:b/>
        </w:rPr>
        <w:t>(Full Fine-Tuning)</w:t>
      </w:r>
      <w:r>
        <w:t>直接把全部</w:t>
      </w:r>
      <w:r>
        <w:t xml:space="preserve"> N </w:t>
      </w:r>
      <w:r>
        <w:t>个分量都当作自由变量</w:t>
      </w:r>
      <w:r>
        <w:t>,</w:t>
      </w:r>
      <w:r>
        <w:t>即在整个</w:t>
      </w:r>
      <w:r>
        <w:t xml:space="preserve"> ℝ</w:t>
      </w:r>
      <w:r>
        <w:t>ᴺ</w:t>
      </w:r>
      <w:r>
        <w:t xml:space="preserve"> </w:t>
      </w:r>
      <w:r>
        <w:t>空间内搜索</w:t>
      </w:r>
      <w:r>
        <w:t xml:space="preserve"> θ,</w:t>
      </w:r>
      <w:r>
        <w:t>这等价于学习一个与骨干同维的更新量</w:t>
      </w:r>
      <w:r>
        <w:t xml:space="preserve"> Δθ = θ − θ₀ ∈ ℝ</w:t>
      </w:r>
      <w:r>
        <w:t>ᴺ</w:t>
      </w:r>
      <w:r>
        <w:t>。当下游数据较少而</w:t>
      </w:r>
      <w:r>
        <w:t xml:space="preserve"> N </w:t>
      </w:r>
      <w:r>
        <w:t>极大时</w:t>
      </w:r>
      <w:r>
        <w:t>,</w:t>
      </w:r>
      <w:r>
        <w:t>这种</w:t>
      </w:r>
      <w:r>
        <w:t>"</w:t>
      </w:r>
      <w:r>
        <w:t>自由度过剩</w:t>
      </w:r>
      <w:r>
        <w:t>"</w:t>
      </w:r>
      <w:r>
        <w:t>既带来显存与存储负担</w:t>
      </w:r>
      <w:r>
        <w:t>,</w:t>
      </w:r>
      <w:r>
        <w:t>也容易把预训练学到的优质特征</w:t>
      </w:r>
      <w:r>
        <w:t>"</w:t>
      </w:r>
      <w:r>
        <w:t>训坏</w:t>
      </w:r>
      <w:r>
        <w:t>",</w:t>
      </w:r>
      <w:r>
        <w:t>诱发过拟合与灾难性遗忘。</w:t>
      </w:r>
    </w:p>
    <w:p w14:paraId="2A3BB5C0" w14:textId="77777777" w:rsidR="00384055" w:rsidRDefault="00311AE3">
      <w:pPr>
        <w:spacing w:after="80" w:line="360" w:lineRule="auto"/>
        <w:ind w:firstLine="480"/>
        <w:jc w:val="both"/>
      </w:pPr>
      <w:r>
        <w:t>PEFT</w:t>
      </w:r>
      <w:r>
        <w:t>的核心洞见可以用一句话刻画</w:t>
      </w:r>
      <w:r>
        <w:t>:</w:t>
      </w:r>
      <w:r>
        <w:rPr>
          <w:b/>
        </w:rPr>
        <w:t>把更新量</w:t>
      </w:r>
      <w:r>
        <w:rPr>
          <w:b/>
        </w:rPr>
        <w:t xml:space="preserve"> Δθ </w:t>
      </w:r>
      <w:r>
        <w:rPr>
          <w:b/>
        </w:rPr>
        <w:t>约束在一个维度极低的子空间内</w:t>
      </w:r>
      <w:r>
        <w:t>。形式上</w:t>
      </w:r>
      <w:r>
        <w:t>,</w:t>
      </w:r>
      <w:r>
        <w:t>引入一组维度远小于</w:t>
      </w:r>
      <w:r>
        <w:t xml:space="preserve"> N </w:t>
      </w:r>
      <w:r>
        <w:t>的可训练参数</w:t>
      </w:r>
      <w:r>
        <w:t xml:space="preserve"> φ ∈ ℝ</w:t>
      </w:r>
      <w:r>
        <w:t>ᴹ</w:t>
      </w:r>
      <w:r>
        <w:t>(M ≪ N),</w:t>
      </w:r>
      <w:r>
        <w:t>并规定</w:t>
      </w:r>
      <w:r>
        <w:t xml:space="preserve"> θ = θ₀ + g(φ),</w:t>
      </w:r>
      <w:r>
        <w:t>其中</w:t>
      </w:r>
      <w:r>
        <w:t xml:space="preserve"> g </w:t>
      </w:r>
      <w:r>
        <w:t>是一个把低维</w:t>
      </w:r>
      <w:r>
        <w:t xml:space="preserve"> φ </w:t>
      </w:r>
      <w:r>
        <w:t>映射回</w:t>
      </w:r>
      <w:r>
        <w:t xml:space="preserve"> N </w:t>
      </w:r>
      <w:r>
        <w:t>维参数空间</w:t>
      </w:r>
      <w:r>
        <w:t>(</w:t>
      </w:r>
      <w:r>
        <w:t>或等价地映射为对前向计算的扰动</w:t>
      </w:r>
      <w:r>
        <w:t>)</w:t>
      </w:r>
      <w:r>
        <w:t>的结构化算子。于是优化问题被改写为</w:t>
      </w:r>
      <w:r>
        <w:t>:</w:t>
      </w:r>
    </w:p>
    <w:p w14:paraId="4FB83E59" w14:textId="77777777" w:rsidR="00384055" w:rsidRDefault="00311AE3">
      <w:pPr>
        <w:spacing w:before="60" w:after="60"/>
        <w:jc w:val="center"/>
      </w:pPr>
      <w:r>
        <w:t>min_φ  L(θ₀ + g(φ)),   M ≪ N</w:t>
      </w:r>
    </w:p>
    <w:p w14:paraId="6A3CB921" w14:textId="77777777" w:rsidR="00384055" w:rsidRDefault="00311AE3">
      <w:pPr>
        <w:spacing w:after="80" w:line="360" w:lineRule="auto"/>
        <w:ind w:firstLine="480"/>
        <w:jc w:val="both"/>
      </w:pPr>
      <w:r>
        <w:t>冻结的骨干</w:t>
      </w:r>
      <w:r>
        <w:t xml:space="preserve"> θ₀ </w:t>
      </w:r>
      <w:r>
        <w:t>不再参与梯度更新。不同</w:t>
      </w:r>
      <w:r>
        <w:t>PEFT</w:t>
      </w:r>
      <w:r>
        <w:t>方法的全部差异</w:t>
      </w:r>
      <w:r>
        <w:t>,</w:t>
      </w:r>
      <w:r>
        <w:t>实质上只在于</w:t>
      </w:r>
      <w:r>
        <w:t>"</w:t>
      </w:r>
      <w:r>
        <w:t>算子</w:t>
      </w:r>
      <w:r>
        <w:t xml:space="preserve"> g </w:t>
      </w:r>
      <w:r>
        <w:t>长什么样、把这</w:t>
      </w:r>
      <w:r>
        <w:t xml:space="preserve"> M </w:t>
      </w:r>
      <w:r>
        <w:t>个自由度放在网络的哪个位置</w:t>
      </w:r>
      <w:r>
        <w:t>":BitFit</w:t>
      </w:r>
      <w:r>
        <w:t>让</w:t>
      </w:r>
      <w:r>
        <w:t xml:space="preserve"> φ </w:t>
      </w:r>
      <w:r>
        <w:t>仅取偏置维度</w:t>
      </w:r>
      <w:r>
        <w:t>;LoRA</w:t>
      </w:r>
      <w:r>
        <w:t>让</w:t>
      </w:r>
      <w:r>
        <w:t xml:space="preserve"> g(φ) </w:t>
      </w:r>
      <w:r>
        <w:t>是若干权重矩阵的低秩增量</w:t>
      </w:r>
      <w:r>
        <w:t>;SSF</w:t>
      </w:r>
      <w:r>
        <w:t>让</w:t>
      </w:r>
      <w:r>
        <w:t xml:space="preserve"> g </w:t>
      </w:r>
      <w:r>
        <w:t>作用为逐通道仿射</w:t>
      </w:r>
      <w:r>
        <w:t>;VPT</w:t>
      </w:r>
      <w:r>
        <w:t>甚至不修改任何已有权重</w:t>
      </w:r>
      <w:r>
        <w:t>,</w:t>
      </w:r>
      <w:r>
        <w:t>而是在输入序列上追加可学习的</w:t>
      </w:r>
      <w:r>
        <w:t>token</w:t>
      </w:r>
      <w:r>
        <w:t>。理解了</w:t>
      </w:r>
      <w:r>
        <w:t>"Δθ</w:t>
      </w:r>
      <w:r>
        <w:t>被限制在极低维子空间</w:t>
      </w:r>
      <w:r>
        <w:t>"</w:t>
      </w:r>
      <w:r>
        <w:t>这一共性</w:t>
      </w:r>
      <w:r>
        <w:t>,</w:t>
      </w:r>
      <w:r>
        <w:t>后续各方法便可在同一框架下被统一解读与比较。这一受限优化视角也解释了</w:t>
      </w:r>
      <w:r>
        <w:t>PEFT</w:t>
      </w:r>
      <w:r>
        <w:t>为何在近域小数据上常常优于全量微调</w:t>
      </w:r>
      <w:r>
        <w:t>:</w:t>
      </w:r>
      <w:r>
        <w:t>更小的有效假设空间带来更强的隐式正则</w:t>
      </w:r>
      <w:r>
        <w:t>,</w:t>
      </w:r>
      <w:r>
        <w:t>降低了在有限样本上过拟合的风险。</w:t>
      </w:r>
    </w:p>
    <w:p w14:paraId="36971296" w14:textId="77777777" w:rsidR="00384055" w:rsidRDefault="00311AE3">
      <w:pPr>
        <w:pStyle w:val="31"/>
        <w:spacing w:after="100"/>
      </w:pPr>
      <w:r>
        <w:rPr>
          <w:rFonts w:ascii="Times New Roman" w:eastAsia="黑体" w:hAnsi="Times New Roman"/>
        </w:rPr>
        <w:t>ViT block</w:t>
      </w:r>
      <w:r>
        <w:rPr>
          <w:rFonts w:ascii="Times New Roman" w:eastAsia="黑体" w:hAnsi="Times New Roman"/>
        </w:rPr>
        <w:t>结构与</w:t>
      </w:r>
      <w:r>
        <w:rPr>
          <w:rFonts w:ascii="Times New Roman" w:eastAsia="黑体" w:hAnsi="Times New Roman"/>
        </w:rPr>
        <w:t>"</w:t>
      </w:r>
      <w:r>
        <w:rPr>
          <w:rFonts w:ascii="Times New Roman" w:eastAsia="黑体" w:hAnsi="Times New Roman"/>
        </w:rPr>
        <w:t>插补丁</w:t>
      </w:r>
      <w:r>
        <w:rPr>
          <w:rFonts w:ascii="Times New Roman" w:eastAsia="黑体" w:hAnsi="Times New Roman"/>
        </w:rPr>
        <w:t>"</w:t>
      </w:r>
      <w:r>
        <w:rPr>
          <w:rFonts w:ascii="Times New Roman" w:eastAsia="黑体" w:hAnsi="Times New Roman"/>
        </w:rPr>
        <w:t>位置</w:t>
      </w:r>
    </w:p>
    <w:p w14:paraId="5CB0D809" w14:textId="77777777" w:rsidR="00384055" w:rsidRDefault="00311AE3">
      <w:pPr>
        <w:spacing w:after="80" w:line="360" w:lineRule="auto"/>
        <w:ind w:firstLine="480"/>
        <w:jc w:val="both"/>
      </w:pPr>
      <w:r>
        <w:t>要精确说明各方法把可训练参数插在何处</w:t>
      </w:r>
      <w:r>
        <w:t>,</w:t>
      </w:r>
      <w:r>
        <w:t>需先回顾</w:t>
      </w:r>
      <w:r>
        <w:t>ViT[1]</w:t>
      </w:r>
      <w:r>
        <w:t>的基本计算单元。一张</w:t>
      </w:r>
      <w:r>
        <w:t xml:space="preserve"> 224×224 </w:t>
      </w:r>
      <w:r>
        <w:t>的图像被切成</w:t>
      </w:r>
      <w:r>
        <w:t xml:space="preserve"> 16×16 </w:t>
      </w:r>
      <w:r>
        <w:t>的</w:t>
      </w:r>
      <w:r>
        <w:t>patch</w:t>
      </w:r>
      <w:r>
        <w:t>并线性投影为</w:t>
      </w:r>
      <w:r>
        <w:t>patch</w:t>
      </w:r>
      <w:r>
        <w:t>嵌入</w:t>
      </w:r>
      <w:r>
        <w:t>,</w:t>
      </w:r>
      <w:r>
        <w:t>拼接一个可学习的分类</w:t>
      </w:r>
      <w:r>
        <w:t>token([CLS]),</w:t>
      </w:r>
      <w:r>
        <w:t>加上位置编码后</w:t>
      </w:r>
      <w:r>
        <w:t>,</w:t>
      </w:r>
      <w:r>
        <w:t>送入</w:t>
      </w:r>
      <w:r>
        <w:t xml:space="preserve"> L </w:t>
      </w:r>
      <w:r>
        <w:t>个堆叠的</w:t>
      </w:r>
      <w:r>
        <w:t>Transformer block(ViT-B</w:t>
      </w:r>
      <w:r>
        <w:t>为</w:t>
      </w:r>
      <w:r>
        <w:t xml:space="preserve"> L=12,</w:t>
      </w:r>
      <w:r>
        <w:t>嵌入维度</w:t>
      </w:r>
      <w:r>
        <w:t xml:space="preserve"> d=768)</w:t>
      </w:r>
      <w:r>
        <w:t>。每个</w:t>
      </w:r>
      <w:r>
        <w:t>block</w:t>
      </w:r>
      <w:r>
        <w:t>采用</w:t>
      </w:r>
      <w:r>
        <w:t>Pre-LN</w:t>
      </w:r>
      <w:r>
        <w:t>结构</w:t>
      </w:r>
      <w:r>
        <w:t>,</w:t>
      </w:r>
      <w:r>
        <w:t>由</w:t>
      </w:r>
      <w:r>
        <w:t>"</w:t>
      </w:r>
      <w:r>
        <w:t>多头自注意力</w:t>
      </w:r>
      <w:r>
        <w:t>(MSA)</w:t>
      </w:r>
      <w:r>
        <w:t>子层</w:t>
      </w:r>
      <w:r>
        <w:t>"</w:t>
      </w:r>
      <w:r>
        <w:t>与</w:t>
      </w:r>
      <w:r>
        <w:t>"</w:t>
      </w:r>
      <w:r>
        <w:t>前馈网络</w:t>
      </w:r>
      <w:r>
        <w:t>(MLP)</w:t>
      </w:r>
      <w:r>
        <w:t>子层</w:t>
      </w:r>
      <w:r>
        <w:t>"</w:t>
      </w:r>
      <w:r>
        <w:t>组成</w:t>
      </w:r>
      <w:r>
        <w:t>,</w:t>
      </w:r>
      <w:r>
        <w:t>各自带一条残差连接</w:t>
      </w:r>
      <w:r>
        <w:t>:</w:t>
      </w:r>
    </w:p>
    <w:p w14:paraId="075CBF6B" w14:textId="77777777" w:rsidR="00384055" w:rsidRDefault="00311AE3">
      <w:pPr>
        <w:spacing w:before="60" w:after="60"/>
        <w:jc w:val="center"/>
      </w:pPr>
      <w:r>
        <w:lastRenderedPageBreak/>
        <w:t>x' = x + DropPath(LS₁(MSA(LN₁(x))))</w:t>
      </w:r>
    </w:p>
    <w:p w14:paraId="0C281FCD" w14:textId="77777777" w:rsidR="00384055" w:rsidRDefault="00311AE3">
      <w:pPr>
        <w:spacing w:before="60" w:after="60"/>
        <w:jc w:val="center"/>
      </w:pPr>
      <w:r>
        <w:t>x'' = x' + DropPath(LS₂(MLP(LN₂(x'))))</w:t>
      </w:r>
    </w:p>
    <w:p w14:paraId="7A58AA3A" w14:textId="77777777" w:rsidR="00384055" w:rsidRDefault="00311AE3">
      <w:pPr>
        <w:spacing w:after="80" w:line="360" w:lineRule="auto"/>
        <w:ind w:firstLine="480"/>
        <w:jc w:val="both"/>
      </w:pPr>
      <w:r>
        <w:t>其中</w:t>
      </w:r>
      <w:r>
        <w:t xml:space="preserve"> LN </w:t>
      </w:r>
      <w:r>
        <w:t>为</w:t>
      </w:r>
      <w:r>
        <w:t>LayerNorm,LS(LayerScale)</w:t>
      </w:r>
      <w:r>
        <w:t>为可选的逐通道缩放</w:t>
      </w:r>
      <w:r>
        <w:t>,DropPath</w:t>
      </w:r>
      <w:r>
        <w:t>为随机深度。</w:t>
      </w:r>
      <w:r>
        <w:t>MSA</w:t>
      </w:r>
      <w:r>
        <w:t>子层内部先由一个</w:t>
      </w:r>
      <w:r>
        <w:rPr>
          <w:b/>
        </w:rPr>
        <w:t>融合的</w:t>
      </w:r>
      <w:r>
        <w:rPr>
          <w:b/>
        </w:rPr>
        <w:t>qkv</w:t>
      </w:r>
      <w:r>
        <w:rPr>
          <w:b/>
        </w:rPr>
        <w:t>线性层</w:t>
      </w:r>
      <w:r>
        <w:t>把输入投影为查询、键、值三者拼接的张量</w:t>
      </w:r>
      <w:r>
        <w:t>(</w:t>
      </w:r>
      <w:r>
        <w:t>在</w:t>
      </w:r>
      <w:r>
        <w:t>timm</w:t>
      </w:r>
      <w:r>
        <w:t>实现中</w:t>
      </w:r>
      <w:r>
        <w:t>,qkv</w:t>
      </w:r>
      <w:r>
        <w:t>是一个</w:t>
      </w:r>
      <w:r>
        <w:t xml:space="preserve"> d→3d </w:t>
      </w:r>
      <w:r>
        <w:t>的单一</w:t>
      </w:r>
      <w:r>
        <w:t xml:space="preserve"> nn.Linear,</w:t>
      </w:r>
      <w:r>
        <w:t>输出按通道切分为</w:t>
      </w:r>
      <w:r>
        <w:t xml:space="preserve"> q</w:t>
      </w:r>
      <w:r>
        <w:t>、</w:t>
      </w:r>
      <w:r>
        <w:t>k</w:t>
      </w:r>
      <w:r>
        <w:t>、</w:t>
      </w:r>
      <w:r>
        <w:t>v),</w:t>
      </w:r>
      <w:r>
        <w:t>经多头注意力聚合后由输出投影</w:t>
      </w:r>
      <w:r>
        <w:t xml:space="preserve"> proj </w:t>
      </w:r>
      <w:r>
        <w:t>还原维度。</w:t>
      </w:r>
      <w:r>
        <w:t>MLP</w:t>
      </w:r>
      <w:r>
        <w:t>子层则是</w:t>
      </w:r>
      <w:r>
        <w:t>"Linear(d→4d) → GELU → Linear(4d→d)"</w:t>
      </w:r>
      <w:r>
        <w:t>的瓶颈放大结构。这一结构暴露出若干天然的</w:t>
      </w:r>
      <w:r>
        <w:t>"</w:t>
      </w:r>
      <w:r>
        <w:t>插补丁</w:t>
      </w:r>
      <w:r>
        <w:t>"</w:t>
      </w:r>
      <w:r>
        <w:t>位置</w:t>
      </w:r>
      <w:r>
        <w:t>,</w:t>
      </w:r>
      <w:r>
        <w:t>本文各方法分别利用了它们</w:t>
      </w:r>
      <w:r>
        <w:t>:LoRA</w:t>
      </w:r>
      <w:r>
        <w:t>介入融合</w:t>
      </w:r>
      <w:r>
        <w:t>qkv</w:t>
      </w:r>
      <w:r>
        <w:t>投影内部、给</w:t>
      </w:r>
      <w:r>
        <w:t>q</w:t>
      </w:r>
      <w:r>
        <w:t>与</w:t>
      </w:r>
      <w:r>
        <w:t>v</w:t>
      </w:r>
      <w:r>
        <w:t>加低秩旁路</w:t>
      </w:r>
      <w:r>
        <w:t>;AdaptFormer</w:t>
      </w:r>
      <w:r>
        <w:t>在</w:t>
      </w:r>
      <w:r>
        <w:t>MLP</w:t>
      </w:r>
      <w:r>
        <w:t>子层旁并联瓶颈适配器</w:t>
      </w:r>
      <w:r>
        <w:t>;SSF</w:t>
      </w:r>
      <w:r>
        <w:t>在</w:t>
      </w:r>
      <w:r>
        <w:t>LN</w:t>
      </w:r>
      <w:r>
        <w:t>之后、注意力与</w:t>
      </w:r>
      <w:r>
        <w:t>MLP</w:t>
      </w:r>
      <w:r>
        <w:t>输出之后插入逐通道仿射</w:t>
      </w:r>
      <w:r>
        <w:t>;VPT</w:t>
      </w:r>
      <w:r>
        <w:t>在</w:t>
      </w:r>
      <w:r>
        <w:t xml:space="preserve"> [CLS] </w:t>
      </w:r>
      <w:r>
        <w:t>之后、</w:t>
      </w:r>
      <w:r>
        <w:t>patch</w:t>
      </w:r>
      <w:r>
        <w:t>序列之前插入提示</w:t>
      </w:r>
      <w:r>
        <w:t>token</w:t>
      </w:r>
      <w:r>
        <w:t>。无论采用哪种方法</w:t>
      </w:r>
      <w:r>
        <w:t>,</w:t>
      </w:r>
      <w:r>
        <w:t>本文都遵循统一约定</w:t>
      </w:r>
      <w:r>
        <w:t>:</w:t>
      </w:r>
      <w:r>
        <w:rPr>
          <w:b/>
        </w:rPr>
        <w:t>分类头</w:t>
      </w:r>
      <w:r>
        <w:rPr>
          <w:b/>
        </w:rPr>
        <w:t>(classifier head)</w:t>
      </w:r>
      <w:r>
        <w:rPr>
          <w:b/>
        </w:rPr>
        <w:t>始终保持可训练</w:t>
      </w:r>
      <w:r>
        <w:t>——</w:t>
      </w:r>
      <w:r>
        <w:t>因为下游任务的类别空间与上游完全不同</w:t>
      </w:r>
      <w:r>
        <w:t>(</w:t>
      </w:r>
      <w:r>
        <w:t>例如从</w:t>
      </w:r>
      <w:r>
        <w:t>2</w:t>
      </w:r>
      <w:r>
        <w:t>万类切换到</w:t>
      </w:r>
      <w:r>
        <w:t>102</w:t>
      </w:r>
      <w:r>
        <w:t>类花</w:t>
      </w:r>
      <w:r>
        <w:t>),</w:t>
      </w:r>
      <w:r>
        <w:t>线性映射到新类别集合的权重无法从预训练继承</w:t>
      </w:r>
      <w:r>
        <w:t>,</w:t>
      </w:r>
      <w:r>
        <w:t>必须从头学习。在源码</w:t>
      </w:r>
      <w:r>
        <w:t xml:space="preserve"> apply_peft </w:t>
      </w:r>
      <w:r>
        <w:t>中</w:t>
      </w:r>
      <w:r>
        <w:t>,</w:t>
      </w:r>
      <w:r>
        <w:t>这一约定通过在冻结骨干后显式对</w:t>
      </w:r>
      <w:r>
        <w:t xml:space="preserve"> m</w:t>
      </w:r>
      <w:r>
        <w:t xml:space="preserve">odel.get_classifier().parameters() </w:t>
      </w:r>
      <w:r>
        <w:t>调用</w:t>
      </w:r>
      <w:r>
        <w:t xml:space="preserve"> requires_grad_(True) </w:t>
      </w:r>
      <w:r>
        <w:t>来落实</w:t>
      </w:r>
      <w:r>
        <w:t>,</w:t>
      </w:r>
      <w:r>
        <w:t>对除</w:t>
      </w:r>
      <w:r>
        <w:t>Full FT</w:t>
      </w:r>
      <w:r>
        <w:t>外的所有方法一致生效。</w:t>
      </w:r>
    </w:p>
    <w:p w14:paraId="36875A19" w14:textId="77777777" w:rsidR="00384055" w:rsidRDefault="00311AE3">
      <w:pPr>
        <w:pStyle w:val="31"/>
        <w:spacing w:after="100"/>
      </w:pPr>
      <w:r>
        <w:rPr>
          <w:rFonts w:ascii="Times New Roman" w:eastAsia="黑体" w:hAnsi="Times New Roman"/>
        </w:rPr>
        <w:t>统一记号</w:t>
      </w:r>
    </w:p>
    <w:p w14:paraId="019841A2" w14:textId="77777777" w:rsidR="00384055" w:rsidRDefault="00311AE3">
      <w:pPr>
        <w:spacing w:after="80" w:line="360" w:lineRule="auto"/>
        <w:ind w:firstLine="480"/>
        <w:jc w:val="both"/>
      </w:pPr>
      <w:r>
        <w:t>为后文统一</w:t>
      </w:r>
      <w:r>
        <w:t>,</w:t>
      </w:r>
      <w:r>
        <w:t>约定如下记号。设嵌入维度为</w:t>
      </w:r>
      <w:r>
        <w:t xml:space="preserve"> d(ViT-S/B/L </w:t>
      </w:r>
      <w:r>
        <w:t>分别为</w:t>
      </w:r>
      <w:r>
        <w:t xml:space="preserve"> 384/768/1024),block</w:t>
      </w:r>
      <w:r>
        <w:t>数为</w:t>
      </w:r>
      <w:r>
        <w:t xml:space="preserve"> L(</w:t>
      </w:r>
      <w:r>
        <w:t>分别为</w:t>
      </w:r>
      <w:r>
        <w:t xml:space="preserve"> 12/12/24)</w:t>
      </w:r>
      <w:r>
        <w:t>。对单个权重矩阵</w:t>
      </w:r>
      <w:r>
        <w:t>,</w:t>
      </w:r>
      <w:r>
        <w:t>记其输入维度</w:t>
      </w:r>
      <w:r>
        <w:t xml:space="preserve"> d_in</w:t>
      </w:r>
      <w:r>
        <w:t>、输出维度</w:t>
      </w:r>
      <w:r>
        <w:t xml:space="preserve"> d_out</w:t>
      </w:r>
      <w:r>
        <w:t>。可训练参数总数记为</w:t>
      </w:r>
      <w:r>
        <w:t xml:space="preserve"> M,</w:t>
      </w:r>
      <w:r>
        <w:t>其占骨干总参数</w:t>
      </w:r>
      <w:r>
        <w:t xml:space="preserve"> N </w:t>
      </w:r>
      <w:r>
        <w:t>的比例记为</w:t>
      </w:r>
      <w:r>
        <w:t xml:space="preserve"> M/N(</w:t>
      </w:r>
      <w:r>
        <w:t>本文表</w:t>
      </w:r>
      <w:r>
        <w:t>5</w:t>
      </w:r>
      <w:r>
        <w:t>列出各方法在</w:t>
      </w:r>
      <w:r>
        <w:t>ViT-B</w:t>
      </w:r>
      <w:r>
        <w:t>上的实测值</w:t>
      </w:r>
      <w:r>
        <w:t>)</w:t>
      </w:r>
      <w:r>
        <w:t>。一个</w:t>
      </w:r>
      <w:r>
        <w:t>block</w:t>
      </w:r>
      <w:r>
        <w:t>的前向中</w:t>
      </w:r>
      <w:r>
        <w:t>,</w:t>
      </w:r>
      <w:r>
        <w:t>记注意力子层的归一化输出为</w:t>
      </w:r>
      <w:r>
        <w:t xml:space="preserve"> h_attn = LN₁(x)</w:t>
      </w:r>
      <w:r>
        <w:t>、</w:t>
      </w:r>
      <w:r>
        <w:t>MLP</w:t>
      </w:r>
      <w:r>
        <w:t>子层的归一化输出为</w:t>
      </w:r>
      <w:r>
        <w:t xml:space="preserve"> h_mlp = LN₂(x')</w:t>
      </w:r>
      <w:r>
        <w:t>。各</w:t>
      </w:r>
      <w:r>
        <w:t>PEFT</w:t>
      </w:r>
      <w:r>
        <w:t>模块的输出统一以</w:t>
      </w:r>
      <w:r>
        <w:t>"</w:t>
      </w:r>
      <w:r>
        <w:t>在原计算路径上叠加一个低维扰动项</w:t>
      </w:r>
      <w:r>
        <w:t>"</w:t>
      </w:r>
      <w:r>
        <w:t>的形式表达</w:t>
      </w:r>
      <w:r>
        <w:t>,</w:t>
      </w:r>
      <w:r>
        <w:t>便于在</w:t>
      </w:r>
      <w:r>
        <w:t>3.2–3.8</w:t>
      </w:r>
      <w:r>
        <w:t>中横向对照。</w:t>
      </w:r>
    </w:p>
    <w:p w14:paraId="491AA171" w14:textId="77777777" w:rsidR="00384055" w:rsidRDefault="00311AE3">
      <w:pPr>
        <w:pStyle w:val="21"/>
        <w:spacing w:before="260" w:after="120"/>
      </w:pPr>
      <w:bookmarkStart w:id="16" w:name="_Toc233361887"/>
      <w:r>
        <w:rPr>
          <w:rFonts w:ascii="Times New Roman" w:eastAsia="黑体" w:hAnsi="Times New Roman"/>
        </w:rPr>
        <w:t xml:space="preserve">3.2 </w:t>
      </w:r>
      <w:r>
        <w:rPr>
          <w:rFonts w:ascii="Times New Roman" w:eastAsia="黑体" w:hAnsi="Times New Roman"/>
        </w:rPr>
        <w:t>两条基准线</w:t>
      </w:r>
      <w:r>
        <w:rPr>
          <w:rFonts w:ascii="Times New Roman" w:eastAsia="黑体" w:hAnsi="Times New Roman"/>
        </w:rPr>
        <w:t xml:space="preserve">:Full Fine-Tuning </w:t>
      </w:r>
      <w:r>
        <w:rPr>
          <w:rFonts w:ascii="Times New Roman" w:eastAsia="黑体" w:hAnsi="Times New Roman"/>
        </w:rPr>
        <w:t>与</w:t>
      </w:r>
      <w:r>
        <w:rPr>
          <w:rFonts w:ascii="Times New Roman" w:eastAsia="黑体" w:hAnsi="Times New Roman"/>
        </w:rPr>
        <w:t xml:space="preserve"> Linear Probing</w:t>
      </w:r>
      <w:bookmarkEnd w:id="16"/>
    </w:p>
    <w:p w14:paraId="1DB051BB" w14:textId="77777777" w:rsidR="00384055" w:rsidRDefault="00311AE3">
      <w:pPr>
        <w:spacing w:after="80" w:line="360" w:lineRule="auto"/>
        <w:ind w:firstLine="480"/>
        <w:jc w:val="both"/>
      </w:pPr>
      <w:r>
        <w:t>任何</w:t>
      </w:r>
      <w:r>
        <w:t>PEFT</w:t>
      </w:r>
      <w:r>
        <w:t>方法的价值都需放在两条基准线之间衡量</w:t>
      </w:r>
      <w:r>
        <w:t>:</w:t>
      </w:r>
      <w:r>
        <w:t>全量微调给出</w:t>
      </w:r>
      <w:r>
        <w:t>"</w:t>
      </w:r>
      <w:r>
        <w:t>精度上限</w:t>
      </w:r>
      <w:r>
        <w:t>"</w:t>
      </w:r>
      <w:r>
        <w:t>参照</w:t>
      </w:r>
      <w:r>
        <w:t>,</w:t>
      </w:r>
      <w:r>
        <w:t>线性探测给出</w:t>
      </w:r>
      <w:r>
        <w:t>"</w:t>
      </w:r>
      <w:r>
        <w:t>代价下限</w:t>
      </w:r>
      <w:r>
        <w:t>"</w:t>
      </w:r>
      <w:r>
        <w:t>参照。本文以这两条线作为标尺</w:t>
      </w:r>
      <w:r>
        <w:t>,PEFT</w:t>
      </w:r>
      <w:r>
        <w:t>的理想目标是</w:t>
      </w:r>
      <w:r>
        <w:t>"</w:t>
      </w:r>
      <w:r>
        <w:t>以接近</w:t>
      </w:r>
      <w:r>
        <w:t>Linear Probing</w:t>
      </w:r>
      <w:r>
        <w:t>的代价</w:t>
      </w:r>
      <w:r>
        <w:t>,</w:t>
      </w:r>
      <w:r>
        <w:t>逼近甚至超过</w:t>
      </w:r>
      <w:r>
        <w:t>Full FT</w:t>
      </w:r>
      <w:r>
        <w:t>的精度</w:t>
      </w:r>
      <w:r>
        <w:t>"</w:t>
      </w:r>
      <w:r>
        <w:t>。</w:t>
      </w:r>
    </w:p>
    <w:p w14:paraId="103C4489" w14:textId="77777777" w:rsidR="00384055" w:rsidRDefault="00311AE3">
      <w:pPr>
        <w:spacing w:after="80" w:line="360" w:lineRule="auto"/>
        <w:ind w:firstLine="480"/>
        <w:jc w:val="both"/>
      </w:pPr>
      <w:r>
        <w:rPr>
          <w:b/>
        </w:rPr>
        <w:t>Full Fine-Tuning(</w:t>
      </w:r>
      <w:r>
        <w:rPr>
          <w:b/>
        </w:rPr>
        <w:t>全量微调</w:t>
      </w:r>
      <w:r>
        <w:rPr>
          <w:b/>
        </w:rPr>
        <w:t>,</w:t>
      </w:r>
      <w:r>
        <w:rPr>
          <w:b/>
        </w:rPr>
        <w:t>精度上限</w:t>
      </w:r>
      <w:r>
        <w:rPr>
          <w:b/>
        </w:rPr>
        <w:t>)</w:t>
      </w:r>
      <w:r>
        <w:rPr>
          <w:b/>
        </w:rPr>
        <w:t>。</w:t>
      </w:r>
      <w:r>
        <w:t>该策略不冻结任何参数</w:t>
      </w:r>
      <w:r>
        <w:t>,</w:t>
      </w:r>
      <w:r>
        <w:t>可训练集合即</w:t>
      </w:r>
      <w:r>
        <w:t xml:space="preserve"> φ = θ,</w:t>
      </w:r>
      <w:r>
        <w:t>自由度</w:t>
      </w:r>
      <w:r>
        <w:t xml:space="preserve"> M = N</w:t>
      </w:r>
      <w:r>
        <w:t>。在源码中对应</w:t>
      </w:r>
      <w:r>
        <w:t xml:space="preserve"> apply_peft </w:t>
      </w:r>
      <w:r>
        <w:t>的</w:t>
      </w:r>
      <w:r>
        <w:t xml:space="preserve"> full_ft </w:t>
      </w:r>
      <w:r>
        <w:t>分支</w:t>
      </w:r>
      <w:r>
        <w:t>:</w:t>
      </w:r>
      <w:r>
        <w:t>对</w:t>
      </w:r>
      <w:r>
        <w:t xml:space="preserve"> model.parameters() </w:t>
      </w:r>
      <w:r>
        <w:t>全体调用</w:t>
      </w:r>
      <w:r>
        <w:t xml:space="preserve"> requires_grad_(True),</w:t>
      </w:r>
      <w:r>
        <w:t>不注入任何额外模块。其优势是假设空间最大、表达力最强</w:t>
      </w:r>
      <w:r>
        <w:t>,</w:t>
      </w:r>
      <w:r>
        <w:t>在</w:t>
      </w:r>
      <w:r>
        <w:lastRenderedPageBreak/>
        <w:t>与上游差异极大的远域任务上往往能取得最佳精度</w:t>
      </w:r>
      <w:r>
        <w:t>——</w:t>
      </w:r>
      <w:r>
        <w:t>本文实验中</w:t>
      </w:r>
      <w:r>
        <w:t>,</w:t>
      </w:r>
      <w:r>
        <w:t>在</w:t>
      </w:r>
      <w:r>
        <w:t>SVHN(97.34%)</w:t>
      </w:r>
      <w:r>
        <w:t>与</w:t>
      </w:r>
      <w:r>
        <w:t>GTSRB(97.43%)</w:t>
      </w:r>
      <w:r>
        <w:t>这类街景数字与交通标志数据上</w:t>
      </w:r>
      <w:r>
        <w:t>,Full FT</w:t>
      </w:r>
      <w:r>
        <w:t>在</w:t>
      </w:r>
      <w:r>
        <w:t>ViT-B</w:t>
      </w:r>
      <w:r>
        <w:t>上即为或接近最强</w:t>
      </w:r>
      <w:r>
        <w:t>(</w:t>
      </w:r>
      <w:r>
        <w:t>见表</w:t>
      </w:r>
      <w:r>
        <w:t>4),</w:t>
      </w:r>
      <w:r>
        <w:t>印证了</w:t>
      </w:r>
      <w:r>
        <w:t>"</w:t>
      </w:r>
      <w:r>
        <w:t>远域任务需要骨干深度重塑</w:t>
      </w:r>
      <w:r>
        <w:t>"</w:t>
      </w:r>
      <w:r>
        <w:t>的判断。但其代价同样最高</w:t>
      </w:r>
      <w:r>
        <w:t>:</w:t>
      </w:r>
      <w:r>
        <w:t>其一</w:t>
      </w:r>
      <w:r>
        <w:t>,</w:t>
      </w:r>
      <w:r>
        <w:t>需要为全部</w:t>
      </w:r>
      <w:r>
        <w:t>86M</w:t>
      </w:r>
      <w:r>
        <w:t>参数计算并存储梯度</w:t>
      </w:r>
      <w:r>
        <w:t>,</w:t>
      </w:r>
      <w:r>
        <w:t>且</w:t>
      </w:r>
      <w:r>
        <w:t>AdamW[12]</w:t>
      </w:r>
      <w:r>
        <w:t>优化器需为每个参数额外维护一阶动量与二阶动量两份状态</w:t>
      </w:r>
      <w:r>
        <w:t>,</w:t>
      </w:r>
      <w:r>
        <w:t>使训练显存压力显著上升</w:t>
      </w:r>
      <w:r>
        <w:t>——</w:t>
      </w:r>
      <w:r>
        <w:t>本文实测</w:t>
      </w:r>
      <w:r>
        <w:t>Full FT</w:t>
      </w:r>
      <w:r>
        <w:t>峰值显存约</w:t>
      </w:r>
      <w:r>
        <w:t>9070MB(</w:t>
      </w:r>
      <w:r>
        <w:t>表</w:t>
      </w:r>
      <w:r>
        <w:t>9),</w:t>
      </w:r>
      <w:r>
        <w:t>处于最高一档</w:t>
      </w:r>
      <w:r>
        <w:t>;</w:t>
      </w:r>
      <w:r>
        <w:t>其二</w:t>
      </w:r>
      <w:r>
        <w:t>,</w:t>
      </w:r>
      <w:r>
        <w:t>每个下游任务都要保存一份完整的骨干副本</w:t>
      </w:r>
      <w:r>
        <w:t>,</w:t>
      </w:r>
      <w:r>
        <w:t>本文实测每任务存储约</w:t>
      </w:r>
      <w:r>
        <w:t>343.33MB(</w:t>
      </w:r>
      <w:r>
        <w:t>表</w:t>
      </w:r>
      <w:r>
        <w:t>9),</w:t>
      </w:r>
      <w:r>
        <w:t>是</w:t>
      </w:r>
      <w:r>
        <w:t>Linear Probing(0.14MB)</w:t>
      </w:r>
      <w:r>
        <w:t>的约</w:t>
      </w:r>
      <w:r>
        <w:t>2450</w:t>
      </w:r>
      <w:r>
        <w:t>倍</w:t>
      </w:r>
      <w:r>
        <w:t>,</w:t>
      </w:r>
      <w:r>
        <w:t>在多任务部署场景下成本难以接受</w:t>
      </w:r>
      <w:r>
        <w:t>;</w:t>
      </w:r>
      <w:r>
        <w:t>其三</w:t>
      </w:r>
      <w:r>
        <w:t>,</w:t>
      </w:r>
      <w:r>
        <w:t>在近域小数据上</w:t>
      </w:r>
      <w:r>
        <w:t>,</w:t>
      </w:r>
      <w:r>
        <w:t>过大的自由度反而损害泛化</w:t>
      </w:r>
      <w:r>
        <w:t>——</w:t>
      </w:r>
      <w:r>
        <w:t>本文中</w:t>
      </w:r>
      <w:r>
        <w:t>Full F</w:t>
      </w:r>
      <w:r>
        <w:t>T</w:t>
      </w:r>
      <w:r>
        <w:t>在</w:t>
      </w:r>
      <w:r>
        <w:t>CIFAR-100(92.41%)</w:t>
      </w:r>
      <w:r>
        <w:t>、</w:t>
      </w:r>
      <w:r>
        <w:t>Pets(93.76%)</w:t>
      </w:r>
      <w:r>
        <w:t>、</w:t>
      </w:r>
      <w:r>
        <w:t>Flowers-102(99.43%)</w:t>
      </w:r>
      <w:r>
        <w:t>等近域任务上均不及多数</w:t>
      </w:r>
      <w:r>
        <w:t>PEFT</w:t>
      </w:r>
      <w:r>
        <w:t>方法</w:t>
      </w:r>
      <w:r>
        <w:t>,</w:t>
      </w:r>
      <w:r>
        <w:t>其</w:t>
      </w:r>
      <w:r>
        <w:t>8</w:t>
      </w:r>
      <w:r>
        <w:t>数据集平均</w:t>
      </w:r>
      <w:r>
        <w:t>(94.93%)</w:t>
      </w:r>
      <w:r>
        <w:t>被</w:t>
      </w:r>
      <w:r>
        <w:t>AdaptFormer</w:t>
      </w:r>
      <w:r>
        <w:t>、本文</w:t>
      </w:r>
      <w:r>
        <w:t>LoRA+SSF</w:t>
      </w:r>
      <w:r>
        <w:t>与</w:t>
      </w:r>
      <w:r>
        <w:t>LoRA</w:t>
      </w:r>
      <w:r>
        <w:t>三种方法超越</w:t>
      </w:r>
      <w:r>
        <w:t>(</w:t>
      </w:r>
      <w:r>
        <w:t>见表</w:t>
      </w:r>
      <w:r>
        <w:t>4</w:t>
      </w:r>
      <w:r>
        <w:t>与第</w:t>
      </w:r>
      <w:r>
        <w:t>5</w:t>
      </w:r>
      <w:r>
        <w:t>章</w:t>
      </w:r>
      <w:r>
        <w:t>(5.2</w:t>
      </w:r>
      <w:r>
        <w:t>节</w:t>
      </w:r>
      <w:r>
        <w:t>)</w:t>
      </w:r>
      <w:r>
        <w:t>关键发现</w:t>
      </w:r>
      <w:r>
        <w:t>)</w:t>
      </w:r>
      <w:r>
        <w:t>。这恰恰说明</w:t>
      </w:r>
      <w:r>
        <w:t>"</w:t>
      </w:r>
      <w:r>
        <w:t>上限</w:t>
      </w:r>
      <w:r>
        <w:t>"</w:t>
      </w:r>
      <w:r>
        <w:t>并非处处最优</w:t>
      </w:r>
      <w:r>
        <w:t>:</w:t>
      </w:r>
      <w:r>
        <w:t>全量微调的优越性高度依赖任务与上游的域差距。</w:t>
      </w:r>
    </w:p>
    <w:p w14:paraId="731DE7D3" w14:textId="77777777" w:rsidR="00384055" w:rsidRDefault="00311AE3">
      <w:pPr>
        <w:spacing w:after="80" w:line="360" w:lineRule="auto"/>
        <w:ind w:firstLine="480"/>
        <w:jc w:val="both"/>
      </w:pPr>
      <w:r>
        <w:rPr>
          <w:b/>
        </w:rPr>
        <w:t>Linear Probing(</w:t>
      </w:r>
      <w:r>
        <w:rPr>
          <w:b/>
        </w:rPr>
        <w:t>线性探测</w:t>
      </w:r>
      <w:r>
        <w:rPr>
          <w:b/>
        </w:rPr>
        <w:t>,</w:t>
      </w:r>
      <w:r>
        <w:rPr>
          <w:b/>
        </w:rPr>
        <w:t>代价下限</w:t>
      </w:r>
      <w:r>
        <w:rPr>
          <w:b/>
        </w:rPr>
        <w:t>)</w:t>
      </w:r>
      <w:r>
        <w:rPr>
          <w:b/>
        </w:rPr>
        <w:t>。</w:t>
      </w:r>
      <w:r>
        <w:t>该策略把整个骨干完全冻结</w:t>
      </w:r>
      <w:r>
        <w:t>,</w:t>
      </w:r>
      <w:r>
        <w:t>只训练新接入的线性分类头</w:t>
      </w:r>
      <w:r>
        <w:t>,</w:t>
      </w:r>
      <w:r>
        <w:t>即</w:t>
      </w:r>
      <w:r>
        <w:t xml:space="preserve"> φ </w:t>
      </w:r>
      <w:r>
        <w:t>仅含分类头参数。在源码中对应</w:t>
      </w:r>
      <w:r>
        <w:t xml:space="preserve"> linear_probe </w:t>
      </w:r>
      <w:r>
        <w:t>分支</w:t>
      </w:r>
      <w:r>
        <w:t>:</w:t>
      </w:r>
      <w:r>
        <w:t>其解冻模式</w:t>
      </w:r>
      <w:r>
        <w:t xml:space="preserve"> _UNFREEZE_PATTERNS["linear_probe"] </w:t>
      </w:r>
      <w:r>
        <w:t>为空列表</w:t>
      </w:r>
      <w:r>
        <w:t xml:space="preserve"> [],</w:t>
      </w:r>
      <w:r>
        <w:t>不匹配任何骨干参数</w:t>
      </w:r>
      <w:r>
        <w:t>,</w:t>
      </w:r>
      <w:r>
        <w:t>仅由统一的</w:t>
      </w:r>
      <w:r>
        <w:t>"</w:t>
      </w:r>
      <w:r>
        <w:t>分类头始终可训练</w:t>
      </w:r>
      <w:r>
        <w:t>"</w:t>
      </w:r>
      <w:r>
        <w:t>约定保留分类头梯度。其优点是代价极低、绝不破坏预训练特征</w:t>
      </w:r>
      <w:r>
        <w:t>:</w:t>
      </w:r>
      <w:r>
        <w:t>本文实测可训练参数仅</w:t>
      </w:r>
      <w:r>
        <w:t>7,690</w:t>
      </w:r>
      <w:r>
        <w:t>个</w:t>
      </w:r>
      <w:r>
        <w:t>(</w:t>
      </w:r>
      <w:r>
        <w:t>占比</w:t>
      </w:r>
      <w:r>
        <w:t>0.009%),</w:t>
      </w:r>
      <w:r>
        <w:t>峰值显存仅</w:t>
      </w:r>
      <w:r>
        <w:t>1622MB</w:t>
      </w:r>
      <w:r>
        <w:t>、每任务存储</w:t>
      </w:r>
      <w:r>
        <w:t>0.14MB,</w:t>
      </w:r>
      <w:r>
        <w:t>均为所有方法中最低</w:t>
      </w:r>
      <w:r>
        <w:t>(</w:t>
      </w:r>
      <w:r>
        <w:t>表</w:t>
      </w:r>
      <w:r>
        <w:t>5</w:t>
      </w:r>
      <w:r>
        <w:t>、表</w:t>
      </w:r>
      <w:r>
        <w:t>9)</w:t>
      </w:r>
      <w:r>
        <w:t>。但其表达力也最弱</w:t>
      </w:r>
      <w:r>
        <w:t>:</w:t>
      </w:r>
      <w:r>
        <w:t>骨干特征完全不为新任务适配</w:t>
      </w:r>
      <w:r>
        <w:t>,</w:t>
      </w:r>
      <w:r>
        <w:t>精度在域差距大的任务上急剧下滑。本文中</w:t>
      </w:r>
      <w:r>
        <w:t>Linear Probing</w:t>
      </w:r>
      <w:r>
        <w:t>的</w:t>
      </w:r>
      <w:r>
        <w:t>8</w:t>
      </w:r>
      <w:r>
        <w:t>数据集平均仅</w:t>
      </w:r>
      <w:r>
        <w:t>87.06%,</w:t>
      </w:r>
      <w:r>
        <w:t>且在</w:t>
      </w:r>
      <w:r>
        <w:t>SVHN</w:t>
      </w:r>
      <w:r>
        <w:t>上低至</w:t>
      </w:r>
      <w:r>
        <w:t>65.08%(</w:t>
      </w:r>
      <w:r>
        <w:t>表</w:t>
      </w:r>
      <w:r>
        <w:t>4)——</w:t>
      </w:r>
      <w:r>
        <w:t>这是全表的最差单元格</w:t>
      </w:r>
      <w:r>
        <w:t>,</w:t>
      </w:r>
      <w:r>
        <w:t>直接量化了</w:t>
      </w:r>
      <w:r>
        <w:t>"</w:t>
      </w:r>
      <w:r>
        <w:t>冻结特征不足以表征远域数字图像</w:t>
      </w:r>
      <w:r>
        <w:t>"</w:t>
      </w:r>
      <w:r>
        <w:t>这一结论。</w:t>
      </w:r>
      <w:r>
        <w:t>Linear Probing</w:t>
      </w:r>
      <w:r>
        <w:t>因而成为评判</w:t>
      </w:r>
      <w:r>
        <w:t>PEFT</w:t>
      </w:r>
      <w:r>
        <w:t>是否</w:t>
      </w:r>
      <w:r>
        <w:t>"</w:t>
      </w:r>
      <w:r>
        <w:t>物有所值</w:t>
      </w:r>
      <w:r>
        <w:t>"</w:t>
      </w:r>
      <w:r>
        <w:t>的下界</w:t>
      </w:r>
      <w:r>
        <w:t>:</w:t>
      </w:r>
      <w:r>
        <w:t>任何方法若不能以可接受的额外代价显著超过它</w:t>
      </w:r>
      <w:r>
        <w:t>,</w:t>
      </w:r>
      <w:r>
        <w:t>就失去了存在意义。</w:t>
      </w:r>
    </w:p>
    <w:p w14:paraId="5D53825C" w14:textId="77777777" w:rsidR="00384055" w:rsidRDefault="00311AE3">
      <w:pPr>
        <w:pStyle w:val="21"/>
        <w:spacing w:before="260" w:after="120"/>
      </w:pPr>
      <w:bookmarkStart w:id="17" w:name="_Toc233361888"/>
      <w:r>
        <w:rPr>
          <w:rFonts w:ascii="Times New Roman" w:eastAsia="黑体" w:hAnsi="Times New Roman"/>
        </w:rPr>
        <w:t>3.3 BitFit:</w:t>
      </w:r>
      <w:r>
        <w:rPr>
          <w:rFonts w:ascii="Times New Roman" w:eastAsia="黑体" w:hAnsi="Times New Roman"/>
        </w:rPr>
        <w:t>只训练偏置项</w:t>
      </w:r>
      <w:bookmarkEnd w:id="17"/>
    </w:p>
    <w:p w14:paraId="67BCF53C" w14:textId="77777777" w:rsidR="00384055" w:rsidRDefault="00311AE3">
      <w:pPr>
        <w:spacing w:after="80" w:line="360" w:lineRule="auto"/>
        <w:ind w:firstLine="480"/>
        <w:jc w:val="both"/>
      </w:pPr>
      <w:r>
        <w:t>BitFit[3]</w:t>
      </w:r>
      <w:r>
        <w:t>是参数最省的代表性方法之一</w:t>
      </w:r>
      <w:r>
        <w:t>,</w:t>
      </w:r>
      <w:r>
        <w:t>其思想极为简洁</w:t>
      </w:r>
      <w:r>
        <w:t>:</w:t>
      </w:r>
      <w:r>
        <w:rPr>
          <w:b/>
        </w:rPr>
        <w:t>冻结所有权重矩阵</w:t>
      </w:r>
      <w:r>
        <w:rPr>
          <w:b/>
        </w:rPr>
        <w:t xml:space="preserve"> W,</w:t>
      </w:r>
      <w:r>
        <w:rPr>
          <w:b/>
        </w:rPr>
        <w:t>只训练网络中的偏置项</w:t>
      </w:r>
      <w:r>
        <w:rPr>
          <w:b/>
        </w:rPr>
        <w:t xml:space="preserve"> b(</w:t>
      </w:r>
      <w:r>
        <w:rPr>
          <w:b/>
        </w:rPr>
        <w:t>外加分类头</w:t>
      </w:r>
      <w:r>
        <w:rPr>
          <w:b/>
        </w:rPr>
        <w:t>)</w:t>
      </w:r>
      <w:r>
        <w:t>。对任一仿射层</w:t>
      </w:r>
      <w:r>
        <w:t>,</w:t>
      </w:r>
      <w:r>
        <w:t>前向为</w:t>
      </w:r>
    </w:p>
    <w:p w14:paraId="5718FBA0" w14:textId="77777777" w:rsidR="00384055" w:rsidRDefault="00311AE3">
      <w:pPr>
        <w:spacing w:before="60" w:after="60"/>
        <w:jc w:val="center"/>
      </w:pPr>
      <w:r>
        <w:t>y = Wx + b</w:t>
      </w:r>
    </w:p>
    <w:p w14:paraId="747A1A7D" w14:textId="77777777" w:rsidR="00384055" w:rsidRDefault="00311AE3">
      <w:pPr>
        <w:spacing w:after="80" w:line="360" w:lineRule="auto"/>
        <w:ind w:firstLine="480"/>
        <w:jc w:val="both"/>
      </w:pPr>
      <w:r>
        <w:t>BitFit</w:t>
      </w:r>
      <w:r>
        <w:t>保持</w:t>
      </w:r>
      <w:r>
        <w:t xml:space="preserve"> W </w:t>
      </w:r>
      <w:r>
        <w:t>不动</w:t>
      </w:r>
      <w:r>
        <w:t>,</w:t>
      </w:r>
      <w:r>
        <w:t>仅让</w:t>
      </w:r>
      <w:r>
        <w:t xml:space="preserve"> b </w:t>
      </w:r>
      <w:r>
        <w:t>可学习。其直觉是把偏置视作每一层的</w:t>
      </w:r>
      <w:r>
        <w:t>"</w:t>
      </w:r>
      <w:r>
        <w:t>微调旋钮</w:t>
      </w:r>
      <w:r>
        <w:t>":</w:t>
      </w:r>
      <w:r>
        <w:t>在权重所定义的特征几何不变的前提下</w:t>
      </w:r>
      <w:r>
        <w:t>,</w:t>
      </w:r>
      <w:r>
        <w:t>仅平移各层激活的中心</w:t>
      </w:r>
      <w:r>
        <w:t>,</w:t>
      </w:r>
      <w:r>
        <w:t>即可让冻结骨干的响应整体偏向新任务。在源码中对应</w:t>
      </w:r>
      <w:r>
        <w:t xml:space="preserve"> bitfit </w:t>
      </w:r>
      <w:r>
        <w:t>分支</w:t>
      </w:r>
      <w:r>
        <w:t>,</w:t>
      </w:r>
      <w:r>
        <w:t>其解冻模式为</w:t>
      </w:r>
      <w:r>
        <w:t xml:space="preserve"> [".bias"]——</w:t>
      </w:r>
      <w:r>
        <w:t>遍历</w:t>
      </w:r>
      <w:r>
        <w:t xml:space="preserve"> </w:t>
      </w:r>
      <w:r>
        <w:lastRenderedPageBreak/>
        <w:t>model.named_parameters(),</w:t>
      </w:r>
      <w:r>
        <w:t>凡参数名包含子串</w:t>
      </w:r>
      <w:r>
        <w:t xml:space="preserve"> ".bias" </w:t>
      </w:r>
      <w:r>
        <w:t>者即解冻。这一字符串匹配会覆盖</w:t>
      </w:r>
      <w:r>
        <w:t>ViT</w:t>
      </w:r>
      <w:r>
        <w:t>骨干中所有带偏置的模块</w:t>
      </w:r>
      <w:r>
        <w:t>:</w:t>
      </w:r>
      <w:r>
        <w:t>各</w:t>
      </w:r>
      <w:r>
        <w:t>LayerNorm</w:t>
      </w:r>
      <w:r>
        <w:t>的</w:t>
      </w:r>
      <w:r>
        <w:t xml:space="preserve"> bias</w:t>
      </w:r>
      <w:r>
        <w:t>、</w:t>
      </w:r>
      <w:r>
        <w:t>qkv</w:t>
      </w:r>
      <w:r>
        <w:t>投影与输出投影</w:t>
      </w:r>
      <w:r>
        <w:t>proj</w:t>
      </w:r>
      <w:r>
        <w:t>的</w:t>
      </w:r>
      <w:r>
        <w:t xml:space="preserve"> bias</w:t>
      </w:r>
      <w:r>
        <w:t>、</w:t>
      </w:r>
      <w:r>
        <w:t>MLP</w:t>
      </w:r>
      <w:r>
        <w:t>两个线性层的</w:t>
      </w:r>
      <w:r>
        <w:t xml:space="preserve"> bias </w:t>
      </w:r>
      <w:r>
        <w:t>等</w:t>
      </w:r>
      <w:r>
        <w:t>,</w:t>
      </w:r>
      <w:r>
        <w:t>同时分类头再由统一约定解冻。本文实测</w:t>
      </w:r>
      <w:r>
        <w:t>BitFit</w:t>
      </w:r>
      <w:r>
        <w:t>在</w:t>
      </w:r>
      <w:r>
        <w:t>ViT-B</w:t>
      </w:r>
      <w:r>
        <w:t>上可训练参数为</w:t>
      </w:r>
      <w:r>
        <w:t>110,602</w:t>
      </w:r>
      <w:r>
        <w:t>个</w:t>
      </w:r>
      <w:r>
        <w:t>,</w:t>
      </w:r>
      <w:r>
        <w:t>占比仅</w:t>
      </w:r>
      <w:r>
        <w:t>0.129%(</w:t>
      </w:r>
      <w:r>
        <w:t>表</w:t>
      </w:r>
      <w:r>
        <w:t>5)</w:t>
      </w:r>
      <w:r>
        <w:t>。</w:t>
      </w:r>
    </w:p>
    <w:p w14:paraId="0B5726CC" w14:textId="77777777" w:rsidR="00384055" w:rsidRDefault="00311AE3">
      <w:pPr>
        <w:spacing w:after="80" w:line="360" w:lineRule="auto"/>
        <w:ind w:firstLine="480"/>
        <w:jc w:val="both"/>
      </w:pPr>
      <w:r>
        <w:t>尽管参数极少</w:t>
      </w:r>
      <w:r>
        <w:t>,BitFit</w:t>
      </w:r>
      <w:r>
        <w:t>的精度并不弱</w:t>
      </w:r>
      <w:r>
        <w:t>:</w:t>
      </w:r>
      <w:r>
        <w:t>其</w:t>
      </w:r>
      <w:r>
        <w:t>8</w:t>
      </w:r>
      <w:r>
        <w:t>数据集平均达</w:t>
      </w:r>
      <w:r>
        <w:t>94.63%(</w:t>
      </w:r>
      <w:r>
        <w:t>表</w:t>
      </w:r>
      <w:r>
        <w:t>4),</w:t>
      </w:r>
      <w:r>
        <w:t>已逼近</w:t>
      </w:r>
      <w:r>
        <w:t>Full FT(94.93%),</w:t>
      </w:r>
      <w:r>
        <w:t>并显著超过</w:t>
      </w:r>
      <w:r>
        <w:t>Linear Probing(87.06%)</w:t>
      </w:r>
      <w:r>
        <w:t>。值得注意的是</w:t>
      </w:r>
      <w:r>
        <w:t>,BitFit</w:t>
      </w:r>
      <w:r>
        <w:t>在近域细粒度任务上表现稳健</w:t>
      </w:r>
      <w:r>
        <w:t>(Flowers-102 99.67%</w:t>
      </w:r>
      <w:r>
        <w:t>、</w:t>
      </w:r>
      <w:r>
        <w:t>CIFAR-100 93.54%),</w:t>
      </w:r>
      <w:r>
        <w:t>但在远域任务上短板明显</w:t>
      </w:r>
      <w:r>
        <w:t>——SVHN</w:t>
      </w:r>
      <w:r>
        <w:t>仅</w:t>
      </w:r>
      <w:r>
        <w:t>95.02%</w:t>
      </w:r>
      <w:r>
        <w:t>、</w:t>
      </w:r>
      <w:r>
        <w:t>GTSRB</w:t>
      </w:r>
      <w:r>
        <w:t>仅</w:t>
      </w:r>
      <w:r>
        <w:t>96.01%,</w:t>
      </w:r>
      <w:r>
        <w:t>均落后于</w:t>
      </w:r>
      <w:r>
        <w:t>LoRA</w:t>
      </w:r>
      <w:r>
        <w:t>、</w:t>
      </w:r>
      <w:r>
        <w:t>AdaptFormer</w:t>
      </w:r>
      <w:r>
        <w:t>等带权重增量的方法。这一对比揭示了</w:t>
      </w:r>
      <w:r>
        <w:t>"</w:t>
      </w:r>
      <w:r>
        <w:t>只调偏置</w:t>
      </w:r>
      <w:r>
        <w:t>"</w:t>
      </w:r>
      <w:r>
        <w:t>的内在局限</w:t>
      </w:r>
      <w:r>
        <w:t>:</w:t>
      </w:r>
      <w:r>
        <w:t>偏置只能平移激活、无法旋转或重塑特征子空间</w:t>
      </w:r>
      <w:r>
        <w:t>,</w:t>
      </w:r>
      <w:r>
        <w:t>当下游域要求的特征变换超出</w:t>
      </w:r>
      <w:r>
        <w:t>"</w:t>
      </w:r>
      <w:r>
        <w:t>平移</w:t>
      </w:r>
      <w:r>
        <w:t>"</w:t>
      </w:r>
      <w:r>
        <w:t>所能表达的范围时</w:t>
      </w:r>
      <w:r>
        <w:t>,BitFit</w:t>
      </w:r>
      <w:r>
        <w:t>便力有不逮。因此本文将</w:t>
      </w:r>
      <w:r>
        <w:t>BitFit</w:t>
      </w:r>
      <w:r>
        <w:t>定位为极简对照组</w:t>
      </w:r>
      <w:r>
        <w:t>:</w:t>
      </w:r>
      <w:r>
        <w:t>它确立了</w:t>
      </w:r>
      <w:r>
        <w:t>"</w:t>
      </w:r>
      <w:r>
        <w:t>仅靠最廉价的自由度能走多远</w:t>
      </w:r>
      <w:r>
        <w:t>"</w:t>
      </w:r>
      <w:r>
        <w:t>的参照点</w:t>
      </w:r>
      <w:r>
        <w:t>,</w:t>
      </w:r>
      <w:r>
        <w:t>而</w:t>
      </w:r>
      <w:r>
        <w:t>LoRA</w:t>
      </w:r>
      <w:r>
        <w:t>、</w:t>
      </w:r>
      <w:r>
        <w:t>AdaptFormer</w:t>
      </w:r>
      <w:r>
        <w:t>等方法相对它的增益</w:t>
      </w:r>
      <w:r>
        <w:t>,</w:t>
      </w:r>
      <w:r>
        <w:t>正可归因于</w:t>
      </w:r>
      <w:r>
        <w:t>"</w:t>
      </w:r>
      <w:r>
        <w:t>引入权重级</w:t>
      </w:r>
      <w:r>
        <w:t>(</w:t>
      </w:r>
      <w:r>
        <w:t>而非仅偏置级</w:t>
      </w:r>
      <w:r>
        <w:t>)</w:t>
      </w:r>
      <w:r>
        <w:t>适配</w:t>
      </w:r>
      <w:r>
        <w:t>"</w:t>
      </w:r>
      <w:r>
        <w:t>所带来的额外表达力。</w:t>
      </w:r>
    </w:p>
    <w:p w14:paraId="29781D7A" w14:textId="77777777" w:rsidR="00384055" w:rsidRDefault="00311AE3">
      <w:pPr>
        <w:pStyle w:val="21"/>
        <w:spacing w:before="260" w:after="120"/>
      </w:pPr>
      <w:bookmarkStart w:id="18" w:name="_Toc233361889"/>
      <w:r>
        <w:rPr>
          <w:rFonts w:ascii="Times New Roman" w:eastAsia="黑体" w:hAnsi="Times New Roman"/>
        </w:rPr>
        <w:t>3.4 LoRA:</w:t>
      </w:r>
      <w:r>
        <w:rPr>
          <w:rFonts w:ascii="Times New Roman" w:eastAsia="黑体" w:hAnsi="Times New Roman"/>
        </w:rPr>
        <w:t>低秩适配</w:t>
      </w:r>
      <w:bookmarkEnd w:id="18"/>
    </w:p>
    <w:p w14:paraId="000FA219" w14:textId="77777777" w:rsidR="00384055" w:rsidRDefault="00311AE3">
      <w:pPr>
        <w:pStyle w:val="31"/>
        <w:spacing w:after="100"/>
      </w:pPr>
      <w:r>
        <w:rPr>
          <w:rFonts w:ascii="Times New Roman" w:eastAsia="黑体" w:hAnsi="Times New Roman"/>
        </w:rPr>
        <w:t>核心思想与公式</w:t>
      </w:r>
    </w:p>
    <w:p w14:paraId="72CA4536" w14:textId="77777777" w:rsidR="00384055" w:rsidRDefault="00311AE3">
      <w:pPr>
        <w:spacing w:after="80" w:line="360" w:lineRule="auto"/>
        <w:ind w:firstLine="480"/>
        <w:jc w:val="both"/>
      </w:pPr>
      <w:r>
        <w:t>LoRA(Low-Rank Adaptation)[2]</w:t>
      </w:r>
      <w:r>
        <w:t>最初为大语言模型设计</w:t>
      </w:r>
      <w:r>
        <w:t>,</w:t>
      </w:r>
      <w:r>
        <w:t>现已成为</w:t>
      </w:r>
      <w:r>
        <w:t>PEFT</w:t>
      </w:r>
      <w:r>
        <w:t>的事实标准。其出发点是</w:t>
      </w:r>
      <w:r>
        <w:t>:</w:t>
      </w:r>
      <w:r>
        <w:t>全量微调对某权重矩阵</w:t>
      </w:r>
      <w:r>
        <w:t xml:space="preserve"> W₀ ∈ ℝ^{d_out×d_in} </w:t>
      </w:r>
      <w:r>
        <w:t>学习的更新量</w:t>
      </w:r>
      <w:r>
        <w:t xml:space="preserve"> ΔW,</w:t>
      </w:r>
      <w:r>
        <w:t>虽与</w:t>
      </w:r>
      <w:r>
        <w:t xml:space="preserve"> W₀ </w:t>
      </w:r>
      <w:r>
        <w:t>同形</w:t>
      </w:r>
      <w:r>
        <w:t>,</w:t>
      </w:r>
      <w:r>
        <w:t>但其</w:t>
      </w:r>
      <w:r>
        <w:rPr>
          <w:b/>
        </w:rPr>
        <w:t>内在秩往往很低</w:t>
      </w:r>
      <w:r>
        <w:t>——</w:t>
      </w:r>
      <w:r>
        <w:t>即真正</w:t>
      </w:r>
      <w:r>
        <w:t>"</w:t>
      </w:r>
      <w:r>
        <w:t>有用</w:t>
      </w:r>
      <w:r>
        <w:t>"</w:t>
      </w:r>
      <w:r>
        <w:t>的更新只分布在一个低维子空间中。据此</w:t>
      </w:r>
      <w:r>
        <w:t>,LoRA</w:t>
      </w:r>
      <w:r>
        <w:t>不直接学习稠密的</w:t>
      </w:r>
      <w:r>
        <w:t xml:space="preserve"> ΔW,</w:t>
      </w:r>
      <w:r>
        <w:t>而是用两个瘦长矩阵的乘积对其低秩近似</w:t>
      </w:r>
      <w:r>
        <w:t>:ΔW = B·A,</w:t>
      </w:r>
      <w:r>
        <w:t>其中</w:t>
      </w:r>
      <w:r>
        <w:t xml:space="preserve"> A ∈ ℝ^{r×d_in}</w:t>
      </w:r>
      <w:r>
        <w:t>、</w:t>
      </w:r>
      <w:r>
        <w:t>B ∈ ℝ^{d_out×r},</w:t>
      </w:r>
      <w:r>
        <w:t>秩</w:t>
      </w:r>
      <w:r>
        <w:t xml:space="preserve"> r ≪ min(d_in, d_out)</w:t>
      </w:r>
      <w:r>
        <w:t>。前向计算在冻结的</w:t>
      </w:r>
      <w:r>
        <w:t xml:space="preserve"> W₀ </w:t>
      </w:r>
      <w:r>
        <w:t>之上叠加这一低秩旁路</w:t>
      </w:r>
      <w:r>
        <w:t>,</w:t>
      </w:r>
      <w:r>
        <w:t>并乘以缩放系数</w:t>
      </w:r>
      <w:r>
        <w:t xml:space="preserve"> α/r:</w:t>
      </w:r>
    </w:p>
    <w:p w14:paraId="54CE284C" w14:textId="77777777" w:rsidR="00384055" w:rsidRDefault="00311AE3">
      <w:pPr>
        <w:spacing w:before="60" w:after="60"/>
        <w:jc w:val="center"/>
      </w:pPr>
      <w:r>
        <w:t>h = W₀x + (α/r)·B·A·x</w:t>
      </w:r>
    </w:p>
    <w:p w14:paraId="03ECC0A8" w14:textId="77777777" w:rsidR="00384055" w:rsidRDefault="00311AE3">
      <w:pPr>
        <w:spacing w:after="80" w:line="360" w:lineRule="auto"/>
        <w:ind w:firstLine="480"/>
        <w:jc w:val="both"/>
      </w:pPr>
      <w:r>
        <w:t>参数量由稠密更新的</w:t>
      </w:r>
      <w:r>
        <w:t xml:space="preserve"> d_out×d_in </w:t>
      </w:r>
      <w:r>
        <w:t>降为</w:t>
      </w:r>
      <w:r>
        <w:t xml:space="preserve"> r×(d_in + d_out)</w:t>
      </w:r>
      <w:r>
        <w:t>。缩放系数</w:t>
      </w:r>
      <w:r>
        <w:t xml:space="preserve"> α/r </w:t>
      </w:r>
      <w:r>
        <w:t>的作用是解耦</w:t>
      </w:r>
      <w:r>
        <w:t>"</w:t>
      </w:r>
      <w:r>
        <w:t>秩</w:t>
      </w:r>
      <w:r>
        <w:t xml:space="preserve"> r"</w:t>
      </w:r>
      <w:r>
        <w:t>与</w:t>
      </w:r>
      <w:r>
        <w:t>"</w:t>
      </w:r>
      <w:r>
        <w:t>更新幅度</w:t>
      </w:r>
      <w:r>
        <w:t>":</w:t>
      </w:r>
      <w:r>
        <w:t>当改变</w:t>
      </w:r>
      <w:r>
        <w:t xml:space="preserve"> r </w:t>
      </w:r>
      <w:r>
        <w:t>时</w:t>
      </w:r>
      <w:r>
        <w:t>,</w:t>
      </w:r>
      <w:r>
        <w:t>以</w:t>
      </w:r>
      <w:r>
        <w:t xml:space="preserve"> α/r </w:t>
      </w:r>
      <w:r>
        <w:t>归一化可使旁路输出的量级大致稳定</w:t>
      </w:r>
      <w:r>
        <w:t>,</w:t>
      </w:r>
      <w:r>
        <w:t>从而减少对学习率的重新调参需求。</w:t>
      </w:r>
    </w:p>
    <w:p w14:paraId="2CA7A6BA" w14:textId="77777777" w:rsidR="00384055" w:rsidRDefault="00311AE3">
      <w:pPr>
        <w:pStyle w:val="31"/>
        <w:spacing w:after="100"/>
      </w:pPr>
      <w:r>
        <w:rPr>
          <w:rFonts w:ascii="Times New Roman" w:eastAsia="黑体" w:hAnsi="Times New Roman"/>
        </w:rPr>
        <w:t>本文实现细节</w:t>
      </w:r>
      <w:r>
        <w:rPr>
          <w:rFonts w:ascii="Times New Roman" w:eastAsia="黑体" w:hAnsi="Times New Roman"/>
        </w:rPr>
        <w:t>(</w:t>
      </w:r>
      <w:r>
        <w:rPr>
          <w:rFonts w:ascii="Times New Roman" w:eastAsia="黑体" w:hAnsi="Times New Roman"/>
        </w:rPr>
        <w:t>与源码一致</w:t>
      </w:r>
      <w:r>
        <w:rPr>
          <w:rFonts w:ascii="Times New Roman" w:eastAsia="黑体" w:hAnsi="Times New Roman"/>
        </w:rPr>
        <w:t>)</w:t>
      </w:r>
    </w:p>
    <w:p w14:paraId="36B4022A" w14:textId="77777777" w:rsidR="00384055" w:rsidRDefault="00311AE3">
      <w:pPr>
        <w:spacing w:after="80" w:line="360" w:lineRule="auto"/>
        <w:ind w:firstLine="480"/>
        <w:jc w:val="both"/>
      </w:pPr>
      <w:r>
        <w:t>本文实现见</w:t>
      </w:r>
      <w:r>
        <w:t xml:space="preserve"> src/models/peft.py </w:t>
      </w:r>
      <w:r>
        <w:t>中的</w:t>
      </w:r>
      <w:r>
        <w:t xml:space="preserve"> LoRAqkv </w:t>
      </w:r>
      <w:r>
        <w:t>模块与</w:t>
      </w:r>
      <w:r>
        <w:t xml:space="preserve"> inject_lora </w:t>
      </w:r>
      <w:r>
        <w:t>注入函数</w:t>
      </w:r>
      <w:r>
        <w:t>,</w:t>
      </w:r>
      <w:r>
        <w:t>有若干与</w:t>
      </w:r>
      <w:r>
        <w:t>"</w:t>
      </w:r>
      <w:r>
        <w:t>教科书公式</w:t>
      </w:r>
      <w:r>
        <w:t>"</w:t>
      </w:r>
      <w:r>
        <w:t>一致但需明确点出的工程细节</w:t>
      </w:r>
      <w:r>
        <w:t>:</w:t>
      </w:r>
    </w:p>
    <w:p w14:paraId="32C3E1DF" w14:textId="77777777" w:rsidR="00384055" w:rsidRDefault="00311AE3">
      <w:pPr>
        <w:spacing w:after="80" w:line="360" w:lineRule="auto"/>
        <w:ind w:firstLine="480"/>
        <w:jc w:val="both"/>
      </w:pPr>
      <w:r>
        <w:lastRenderedPageBreak/>
        <w:t>(1)</w:t>
      </w:r>
      <w:r>
        <w:rPr>
          <w:b/>
        </w:rPr>
        <w:t>仅注入注意力的</w:t>
      </w:r>
      <w:r>
        <w:rPr>
          <w:b/>
        </w:rPr>
        <w:t>q</w:t>
      </w:r>
      <w:r>
        <w:rPr>
          <w:b/>
        </w:rPr>
        <w:t>与</w:t>
      </w:r>
      <w:r>
        <w:rPr>
          <w:b/>
        </w:rPr>
        <w:t>v,</w:t>
      </w:r>
      <w:r>
        <w:rPr>
          <w:b/>
        </w:rPr>
        <w:t>且需拆分融合</w:t>
      </w:r>
      <w:r>
        <w:rPr>
          <w:b/>
        </w:rPr>
        <w:t>qkv</w:t>
      </w:r>
      <w:r>
        <w:rPr>
          <w:b/>
        </w:rPr>
        <w:t>。</w:t>
      </w:r>
      <w:r>
        <w:t>LoRA</w:t>
      </w:r>
      <w:r>
        <w:t>经验上加在注意力投影即可获得主要收益。本文遵循原文设置</w:t>
      </w:r>
      <w:r>
        <w:t>,</w:t>
      </w:r>
      <w:r>
        <w:t>只对查询</w:t>
      </w:r>
      <w:r>
        <w:t>(q)</w:t>
      </w:r>
      <w:r>
        <w:t>与值</w:t>
      </w:r>
      <w:r>
        <w:t>(v)</w:t>
      </w:r>
      <w:r>
        <w:t>投影施加低秩增量</w:t>
      </w:r>
      <w:r>
        <w:t>,</w:t>
      </w:r>
      <w:r>
        <w:t>不动键</w:t>
      </w:r>
      <w:r>
        <w:t>(k)</w:t>
      </w:r>
      <w:r>
        <w:t>与输出投影</w:t>
      </w:r>
      <w:r>
        <w:t>proj</w:t>
      </w:r>
      <w:r>
        <w:t>。由于</w:t>
      </w:r>
      <w:r>
        <w:t>timm</w:t>
      </w:r>
      <w:r>
        <w:t>的</w:t>
      </w:r>
      <w:r>
        <w:t>ViT</w:t>
      </w:r>
      <w:r>
        <w:t>把</w:t>
      </w:r>
      <w:r>
        <w:t>q</w:t>
      </w:r>
      <w:r>
        <w:t>、</w:t>
      </w:r>
      <w:r>
        <w:t>k</w:t>
      </w:r>
      <w:r>
        <w:t>、</w:t>
      </w:r>
      <w:r>
        <w:t>v</w:t>
      </w:r>
      <w:r>
        <w:t>合并为一个</w:t>
      </w:r>
      <w:r>
        <w:t xml:space="preserve"> d→3d </w:t>
      </w:r>
      <w:r>
        <w:t>的融合</w:t>
      </w:r>
      <w:r>
        <w:t xml:space="preserve"> nn.Linear(self.qkv),</w:t>
      </w:r>
      <w:r>
        <w:t>本文的做法是用</w:t>
      </w:r>
      <w:r>
        <w:t xml:space="preserve"> LoRAqkv </w:t>
      </w:r>
      <w:r>
        <w:t>整体包裹这个冻结的融合层</w:t>
      </w:r>
      <w:r>
        <w:t>:</w:t>
      </w:r>
      <w:r>
        <w:t>前向中先计算冻结</w:t>
      </w:r>
      <w:r>
        <w:t>qkv</w:t>
      </w:r>
      <w:r>
        <w:t>的完整输出</w:t>
      </w:r>
      <w:r>
        <w:t xml:space="preserve"> qkv = self.qkv(x),</w:t>
      </w:r>
      <w:r>
        <w:t>再沿最后一维按</w:t>
      </w:r>
      <w:r>
        <w:t xml:space="preserve"> [0:d]</w:t>
      </w:r>
      <w:r>
        <w:t>、</w:t>
      </w:r>
      <w:r>
        <w:t>[d:2d]</w:t>
      </w:r>
      <w:r>
        <w:t>、</w:t>
      </w:r>
      <w:r>
        <w:t xml:space="preserve">[2d:3d] </w:t>
      </w:r>
      <w:r>
        <w:t>切出</w:t>
      </w:r>
      <w:r>
        <w:t xml:space="preserve"> q</w:t>
      </w:r>
      <w:r>
        <w:t>、</w:t>
      </w:r>
      <w:r>
        <w:t>k</w:t>
      </w:r>
      <w:r>
        <w:t>、</w:t>
      </w:r>
      <w:r>
        <w:t xml:space="preserve">v </w:t>
      </w:r>
      <w:r>
        <w:t>三段</w:t>
      </w:r>
      <w:r>
        <w:t>,</w:t>
      </w:r>
      <w:r>
        <w:t>仅对</w:t>
      </w:r>
      <w:r>
        <w:t>q</w:t>
      </w:r>
      <w:r>
        <w:t>段与</w:t>
      </w:r>
      <w:r>
        <w:t>v</w:t>
      </w:r>
      <w:r>
        <w:t>段各自叠加一条独立的低秩旁路</w:t>
      </w:r>
      <w:r>
        <w:t>,k</w:t>
      </w:r>
      <w:r>
        <w:t>段保持不变</w:t>
      </w:r>
      <w:r>
        <w:t>,</w:t>
      </w:r>
      <w:r>
        <w:t>最后重新拼接为</w:t>
      </w:r>
      <w:r>
        <w:t xml:space="preserve"> [q; k; v]</w:t>
      </w:r>
      <w:r>
        <w:t>。对应核心代码为</w:t>
      </w:r>
    </w:p>
    <w:p w14:paraId="1FBCEEF9" w14:textId="77777777" w:rsidR="00384055" w:rsidRDefault="00311AE3">
      <w:pPr>
        <w:spacing w:before="60" w:after="60"/>
        <w:jc w:val="center"/>
      </w:pPr>
      <w:r>
        <w:t>q, k, v = qkv[..., :d], qkv[..., d:2d], qkv[..., 2d:]</w:t>
      </w:r>
    </w:p>
    <w:p w14:paraId="2E287A75" w14:textId="77777777" w:rsidR="00384055" w:rsidRDefault="00311AE3">
      <w:pPr>
        <w:spacing w:before="60" w:after="60"/>
        <w:jc w:val="center"/>
      </w:pPr>
      <w:r>
        <w:t>q = q + lora_B_q(lora_A_q(x)) · scaling</w:t>
      </w:r>
    </w:p>
    <w:p w14:paraId="61EEB697" w14:textId="77777777" w:rsidR="00384055" w:rsidRDefault="00311AE3">
      <w:pPr>
        <w:spacing w:before="60" w:after="60"/>
        <w:jc w:val="center"/>
      </w:pPr>
      <w:r>
        <w:t>v = v + lora_B_v(lora_A_v(x)) · scaling</w:t>
      </w:r>
    </w:p>
    <w:p w14:paraId="1DDFA1C3" w14:textId="77777777" w:rsidR="00384055" w:rsidRDefault="00311AE3">
      <w:pPr>
        <w:spacing w:after="80" w:line="360" w:lineRule="auto"/>
        <w:ind w:firstLine="480"/>
        <w:jc w:val="both"/>
      </w:pPr>
      <w:r>
        <w:t>其中</w:t>
      </w:r>
      <w:r>
        <w:t xml:space="preserve"> scaling = α/r</w:t>
      </w:r>
      <w:r>
        <w:t>。注意</w:t>
      </w:r>
      <w:r>
        <w:t>q</w:t>
      </w:r>
      <w:r>
        <w:t>与</w:t>
      </w:r>
      <w:r>
        <w:t>v</w:t>
      </w:r>
      <w:r>
        <w:t>各拥有独立的</w:t>
      </w:r>
      <w:r>
        <w:t xml:space="preserve"> (A, B) </w:t>
      </w:r>
      <w:r>
        <w:t>对</w:t>
      </w:r>
      <w:r>
        <w:t>,</w:t>
      </w:r>
      <w:r>
        <w:t>因此每个</w:t>
      </w:r>
      <w:r>
        <w:t>block</w:t>
      </w:r>
      <w:r>
        <w:t>实际引入两条低秩旁路。</w:t>
      </w:r>
    </w:p>
    <w:p w14:paraId="274D86B0" w14:textId="77777777" w:rsidR="00384055" w:rsidRDefault="00311AE3">
      <w:pPr>
        <w:spacing w:after="80" w:line="360" w:lineRule="auto"/>
        <w:ind w:firstLine="480"/>
        <w:jc w:val="both"/>
      </w:pPr>
      <w:r>
        <w:t>(2)</w:t>
      </w:r>
      <w:r>
        <w:rPr>
          <w:b/>
        </w:rPr>
        <w:t>A</w:t>
      </w:r>
      <w:r>
        <w:rPr>
          <w:b/>
        </w:rPr>
        <w:t>为</w:t>
      </w:r>
      <w:r>
        <w:rPr>
          <w:b/>
        </w:rPr>
        <w:t>Kaiming</w:t>
      </w:r>
      <w:r>
        <w:rPr>
          <w:b/>
        </w:rPr>
        <w:t>初始化、</w:t>
      </w:r>
      <w:r>
        <w:rPr>
          <w:b/>
        </w:rPr>
        <w:t>B</w:t>
      </w:r>
      <w:r>
        <w:rPr>
          <w:b/>
        </w:rPr>
        <w:t>为零初始化</w:t>
      </w:r>
      <w:r>
        <w:rPr>
          <w:b/>
        </w:rPr>
        <w:t>,</w:t>
      </w:r>
      <w:r>
        <w:rPr>
          <w:b/>
        </w:rPr>
        <w:t>保证起点等价于预训练。</w:t>
      </w:r>
      <w:r>
        <w:t>本文对</w:t>
      </w:r>
      <w:r>
        <w:t xml:space="preserve"> lora_A_q</w:t>
      </w:r>
      <w:r>
        <w:t>、</w:t>
      </w:r>
      <w:r>
        <w:t xml:space="preserve">lora_A_v </w:t>
      </w:r>
      <w:r>
        <w:t>的权重采用</w:t>
      </w:r>
      <w:r>
        <w:t xml:space="preserve"> Kaiming</w:t>
      </w:r>
      <w:r>
        <w:t>均匀初始化</w:t>
      </w:r>
      <w:r>
        <w:t>(nn.init.kaiming_uniform_,a=√5),</w:t>
      </w:r>
      <w:r>
        <w:t>对</w:t>
      </w:r>
      <w:r>
        <w:t xml:space="preserve"> lora_B_q</w:t>
      </w:r>
      <w:r>
        <w:t>、</w:t>
      </w:r>
      <w:r>
        <w:t xml:space="preserve">lora_B_v </w:t>
      </w:r>
      <w:r>
        <w:t>的权重采用零初始化</w:t>
      </w:r>
      <w:r>
        <w:t>(nn.init.zeros_)</w:t>
      </w:r>
      <w:r>
        <w:t>。这一非对称初始化是</w:t>
      </w:r>
      <w:r>
        <w:t>LoRA</w:t>
      </w:r>
      <w:r>
        <w:t>的关键技巧</w:t>
      </w:r>
      <w:r>
        <w:t>:</w:t>
      </w:r>
      <w:r>
        <w:t>由于</w:t>
      </w:r>
      <w:r>
        <w:t xml:space="preserve"> B=0,</w:t>
      </w:r>
      <w:r>
        <w:t>旁路输出</w:t>
      </w:r>
      <w:r>
        <w:t xml:space="preserve"> B·A·x </w:t>
      </w:r>
      <w:r>
        <w:t>在训练起点恒为零</w:t>
      </w:r>
      <w:r>
        <w:t>,</w:t>
      </w:r>
      <w:r>
        <w:t>故</w:t>
      </w:r>
      <w:r>
        <w:t xml:space="preserve"> h = W₀x,</w:t>
      </w:r>
      <w:r>
        <w:t>模型行为与未注入</w:t>
      </w:r>
      <w:r>
        <w:t>LoRA</w:t>
      </w:r>
      <w:r>
        <w:t>的预训练骨干完全等价。这避免了在训练开始时对预训练特征引入随机扰动</w:t>
      </w:r>
      <w:r>
        <w:t>,</w:t>
      </w:r>
      <w:r>
        <w:t>使优化从一个</w:t>
      </w:r>
      <w:r>
        <w:t>"</w:t>
      </w:r>
      <w:r>
        <w:t>已知良好</w:t>
      </w:r>
      <w:r>
        <w:t>"</w:t>
      </w:r>
      <w:r>
        <w:t>的起点平滑出发</w:t>
      </w:r>
      <w:r>
        <w:t>;</w:t>
      </w:r>
      <w:r>
        <w:t>同时</w:t>
      </w:r>
      <w:r>
        <w:t xml:space="preserve"> A </w:t>
      </w:r>
      <w:r>
        <w:t>用</w:t>
      </w:r>
      <w:r>
        <w:t>Kaiming</w:t>
      </w:r>
      <w:r>
        <w:t>随机初始化打破对称、保证一旦</w:t>
      </w:r>
      <w:r>
        <w:t xml:space="preserve"> B </w:t>
      </w:r>
      <w:r>
        <w:t>开始更新</w:t>
      </w:r>
      <w:r>
        <w:t>,</w:t>
      </w:r>
      <w:r>
        <w:t>两个矩阵能学到不同方向。所有四个低秩矩阵均设</w:t>
      </w:r>
      <w:r>
        <w:t xml:space="preserve"> bias=False(nn.Linear(..., bias=False)),</w:t>
      </w:r>
      <w:r>
        <w:t>即低秩旁路不含偏置项。</w:t>
      </w:r>
    </w:p>
    <w:p w14:paraId="6434E766" w14:textId="77777777" w:rsidR="00384055" w:rsidRDefault="00311AE3">
      <w:pPr>
        <w:spacing w:after="80" w:line="360" w:lineRule="auto"/>
        <w:ind w:firstLine="480"/>
        <w:jc w:val="both"/>
      </w:pPr>
      <w:r>
        <w:t>(3)</w:t>
      </w:r>
      <w:r>
        <w:rPr>
          <w:b/>
        </w:rPr>
        <w:t>缩放</w:t>
      </w:r>
      <w:r>
        <w:rPr>
          <w:b/>
        </w:rPr>
        <w:t xml:space="preserve"> α/r </w:t>
      </w:r>
      <w:r>
        <w:rPr>
          <w:b/>
        </w:rPr>
        <w:t>与可选</w:t>
      </w:r>
      <w:r>
        <w:rPr>
          <w:b/>
        </w:rPr>
        <w:t>dropout</w:t>
      </w:r>
      <w:r>
        <w:rPr>
          <w:b/>
        </w:rPr>
        <w:t>。</w:t>
      </w:r>
      <w:r>
        <w:t>模块以</w:t>
      </w:r>
      <w:r>
        <w:t xml:space="preserve"> self.scaling = alpha / r </w:t>
      </w:r>
      <w:r>
        <w:t>实现缩放</w:t>
      </w:r>
      <w:r>
        <w:t>;</w:t>
      </w:r>
      <w:r>
        <w:t>本文主实验取</w:t>
      </w:r>
      <w:r>
        <w:t xml:space="preserve"> r=8</w:t>
      </w:r>
      <w:r>
        <w:t>、</w:t>
      </w:r>
      <w:r>
        <w:t>α=64,</w:t>
      </w:r>
      <w:r>
        <w:t>故</w:t>
      </w:r>
      <w:r>
        <w:t xml:space="preserve"> scaling=α/r=8.0</w:t>
      </w:r>
      <w:r>
        <w:t>。前向中在低秩旁路的输入端可施加</w:t>
      </w:r>
      <w:r>
        <w:t>dropout(self.drop),</w:t>
      </w:r>
      <w:r>
        <w:t>主实验中</w:t>
      </w:r>
      <w:r>
        <w:t>dropout=0.0</w:t>
      </w:r>
      <w:r>
        <w:t>。</w:t>
      </w:r>
    </w:p>
    <w:p w14:paraId="5C9E2F9C" w14:textId="77777777" w:rsidR="00384055" w:rsidRDefault="00311AE3">
      <w:pPr>
        <w:spacing w:after="80" w:line="360" w:lineRule="auto"/>
        <w:ind w:firstLine="480"/>
        <w:jc w:val="both"/>
      </w:pPr>
      <w:r>
        <w:t>(4)</w:t>
      </w:r>
      <w:r>
        <w:rPr>
          <w:b/>
        </w:rPr>
        <w:t>推理可合并、零额外延迟。</w:t>
      </w:r>
      <w:r>
        <w:t>由于低秩旁路是对</w:t>
      </w:r>
      <w:r>
        <w:t>q</w:t>
      </w:r>
      <w:r>
        <w:t>、</w:t>
      </w:r>
      <w:r>
        <w:t>v</w:t>
      </w:r>
      <w:r>
        <w:t>的线性叠加</w:t>
      </w:r>
      <w:r>
        <w:t>,</w:t>
      </w:r>
      <w:r>
        <w:t>训练完成后可将</w:t>
      </w:r>
      <w:r>
        <w:t xml:space="preserve"> (α/r)·B·A </w:t>
      </w:r>
      <w:r>
        <w:t>直接加回融合</w:t>
      </w:r>
      <w:r>
        <w:t>qkv</w:t>
      </w:r>
      <w:r>
        <w:t>权重的对应分块</w:t>
      </w:r>
      <w:r>
        <w:t>(q</w:t>
      </w:r>
      <w:r>
        <w:t>与</w:t>
      </w:r>
      <w:r>
        <w:t>v</w:t>
      </w:r>
      <w:r>
        <w:t>对应的行块</w:t>
      </w:r>
      <w:r>
        <w:t>),</w:t>
      </w:r>
      <w:r>
        <w:t>得到一个与原结构完全相同的等效</w:t>
      </w:r>
      <w:r>
        <w:t>qkv</w:t>
      </w:r>
      <w:r>
        <w:t>层。因此</w:t>
      </w:r>
      <w:r>
        <w:t>LoRA</w:t>
      </w:r>
      <w:r>
        <w:t>在推理期不引入任何额外算子或延迟</w:t>
      </w:r>
      <w:r>
        <w:t>,</w:t>
      </w:r>
      <w:r>
        <w:t>这是其相对</w:t>
      </w:r>
      <w:r>
        <w:t>AdaptFormer(</w:t>
      </w:r>
      <w:r>
        <w:t>并联分支必须在推理期执行</w:t>
      </w:r>
      <w:r>
        <w:t>)</w:t>
      </w:r>
      <w:r>
        <w:t>的一个工程优势。</w:t>
      </w:r>
    </w:p>
    <w:p w14:paraId="3B9561AB" w14:textId="77777777" w:rsidR="00384055" w:rsidRDefault="00311AE3">
      <w:pPr>
        <w:pStyle w:val="31"/>
        <w:spacing w:after="100"/>
      </w:pPr>
      <w:r>
        <w:rPr>
          <w:rFonts w:ascii="Times New Roman" w:eastAsia="黑体" w:hAnsi="Times New Roman"/>
        </w:rPr>
        <w:t>参数量与消融</w:t>
      </w:r>
    </w:p>
    <w:p w14:paraId="6CD0A978" w14:textId="77777777" w:rsidR="00384055" w:rsidRDefault="00311AE3">
      <w:pPr>
        <w:spacing w:after="80" w:line="360" w:lineRule="auto"/>
        <w:ind w:firstLine="480"/>
        <w:jc w:val="both"/>
      </w:pPr>
      <w:r>
        <w:t>依上述实现</w:t>
      </w:r>
      <w:r>
        <w:t>,LoRA</w:t>
      </w:r>
      <w:r>
        <w:t>在</w:t>
      </w:r>
      <w:r>
        <w:t>ViT-B</w:t>
      </w:r>
      <w:r>
        <w:t>上的可训练参数量</w:t>
      </w:r>
      <w:r>
        <w:t>(</w:t>
      </w:r>
      <w:r>
        <w:t>不含分类头</w:t>
      </w:r>
      <w:r>
        <w:t>)</w:t>
      </w:r>
      <w:r>
        <w:t>可由下式估计</w:t>
      </w:r>
      <w:r>
        <w:t>:</w:t>
      </w:r>
    </w:p>
    <w:p w14:paraId="1C026452" w14:textId="77777777" w:rsidR="00384055" w:rsidRDefault="00311AE3">
      <w:pPr>
        <w:spacing w:before="60" w:after="60"/>
        <w:jc w:val="center"/>
      </w:pPr>
      <w:r>
        <w:lastRenderedPageBreak/>
        <w:t>M_LoRA = r × (d_in + d_out) × 2 × L</w:t>
      </w:r>
    </w:p>
    <w:p w14:paraId="22CF5DDB" w14:textId="77777777" w:rsidR="00384055" w:rsidRDefault="00311AE3">
      <w:pPr>
        <w:spacing w:after="80" w:line="360" w:lineRule="auto"/>
        <w:ind w:firstLine="480"/>
        <w:jc w:val="both"/>
      </w:pPr>
      <w:r>
        <w:t>其中因子</w:t>
      </w:r>
      <w:r>
        <w:t>2</w:t>
      </w:r>
      <w:r>
        <w:t>来自</w:t>
      </w:r>
      <w:r>
        <w:t>"</w:t>
      </w:r>
      <w:r>
        <w:t>每</w:t>
      </w:r>
      <w:r>
        <w:t>block</w:t>
      </w:r>
      <w:r>
        <w:t>对</w:t>
      </w:r>
      <w:r>
        <w:t>q</w:t>
      </w:r>
      <w:r>
        <w:t>与</w:t>
      </w:r>
      <w:r>
        <w:t>v</w:t>
      </w:r>
      <w:r>
        <w:t>各一条旁路</w:t>
      </w:r>
      <w:r>
        <w:t>",L</w:t>
      </w:r>
      <w:r>
        <w:t>为</w:t>
      </w:r>
      <w:r>
        <w:t>block</w:t>
      </w:r>
      <w:r>
        <w:t>数。对</w:t>
      </w:r>
      <w:r>
        <w:t>ViT-B(d_in=d_out=768</w:t>
      </w:r>
      <w:r>
        <w:t>、</w:t>
      </w:r>
      <w:r>
        <w:t>L=12</w:t>
      </w:r>
      <w:r>
        <w:t>、</w:t>
      </w:r>
      <w:r>
        <w:t>r=8),</w:t>
      </w:r>
      <w:r>
        <w:t>代入得</w:t>
      </w:r>
      <w:r>
        <w:t xml:space="preserve"> 8×(768+768)×2×12 = 294,912,</w:t>
      </w:r>
      <w:r>
        <w:t>与表</w:t>
      </w:r>
      <w:r>
        <w:t>5</w:t>
      </w:r>
      <w:r>
        <w:t>中</w:t>
      </w:r>
      <w:r>
        <w:t>LoRA</w:t>
      </w:r>
      <w:r>
        <w:t>实测可训练参数</w:t>
      </w:r>
      <w:r>
        <w:t>302,602</w:t>
      </w:r>
      <w:r>
        <w:t>个</w:t>
      </w:r>
      <w:r>
        <w:t>(</w:t>
      </w:r>
      <w:r>
        <w:t>占比</w:t>
      </w:r>
      <w:r>
        <w:t>0.351%,</w:t>
      </w:r>
      <w:r>
        <w:t>差值即分类头部分</w:t>
      </w:r>
      <w:r>
        <w:t>)</w:t>
      </w:r>
      <w:r>
        <w:t>相吻合。</w:t>
      </w:r>
    </w:p>
    <w:p w14:paraId="085059A7" w14:textId="77777777" w:rsidR="00384055" w:rsidRDefault="00311AE3">
      <w:pPr>
        <w:spacing w:after="80" w:line="360" w:lineRule="auto"/>
        <w:ind w:firstLine="480"/>
        <w:jc w:val="both"/>
      </w:pPr>
      <w:r>
        <w:t>LoRA</w:t>
      </w:r>
      <w:r>
        <w:t>的实测表现优异</w:t>
      </w:r>
      <w:r>
        <w:t>:8</w:t>
      </w:r>
      <w:r>
        <w:t>数据集平均</w:t>
      </w:r>
      <w:r>
        <w:t>95.25%(</w:t>
      </w:r>
      <w:r>
        <w:t>表</w:t>
      </w:r>
      <w:r>
        <w:t>4),</w:t>
      </w:r>
      <w:r>
        <w:t>不仅显著超过</w:t>
      </w:r>
      <w:r>
        <w:t>Linear Probing</w:t>
      </w:r>
      <w:r>
        <w:t>与</w:t>
      </w:r>
      <w:r>
        <w:t>BitFit,</w:t>
      </w:r>
      <w:r>
        <w:t>也超过</w:t>
      </w:r>
      <w:r>
        <w:t>Full FT(94.93%),</w:t>
      </w:r>
      <w:r>
        <w:t>位列全部方法第三</w:t>
      </w:r>
      <w:r>
        <w:t>,</w:t>
      </w:r>
      <w:r>
        <w:t>且在</w:t>
      </w:r>
      <w:r>
        <w:t>Flowers-102</w:t>
      </w:r>
      <w:r>
        <w:t>上以</w:t>
      </w:r>
      <w:r>
        <w:t>99.71%</w:t>
      </w:r>
      <w:r>
        <w:t>与</w:t>
      </w:r>
      <w:r>
        <w:t>AdaptFormer</w:t>
      </w:r>
      <w:r>
        <w:t>并列最高。本文还以</w:t>
      </w:r>
      <w:r>
        <w:t>DTD</w:t>
      </w:r>
      <w:r>
        <w:t>为基准对秩</w:t>
      </w:r>
      <w:r>
        <w:t xml:space="preserve"> r </w:t>
      </w:r>
      <w:r>
        <w:t>做了系统消融</w:t>
      </w:r>
      <w:r>
        <w:t>(</w:t>
      </w:r>
      <w:r>
        <w:t>表</w:t>
      </w:r>
      <w:r>
        <w:t>8</w:t>
      </w:r>
      <w:r>
        <w:t>、图</w:t>
      </w:r>
      <w:r>
        <w:t xml:space="preserve">10):r </w:t>
      </w:r>
      <w:r>
        <w:t>从</w:t>
      </w:r>
      <w:r>
        <w:t>1</w:t>
      </w:r>
      <w:r>
        <w:t>增至</w:t>
      </w:r>
      <w:r>
        <w:t>32</w:t>
      </w:r>
      <w:r>
        <w:t>时</w:t>
      </w:r>
      <w:r>
        <w:t>,</w:t>
      </w:r>
      <w:r>
        <w:t>可训练参数由</w:t>
      </w:r>
      <w:r>
        <w:t>73,007</w:t>
      </w:r>
      <w:r>
        <w:t>增至</w:t>
      </w:r>
      <w:r>
        <w:t>1,215,791,Top-1</w:t>
      </w:r>
      <w:r>
        <w:t>由</w:t>
      </w:r>
      <w:r>
        <w:t>80.48%</w:t>
      </w:r>
      <w:r>
        <w:t>总体趋势性上升</w:t>
      </w:r>
      <w:r>
        <w:t>(</w:t>
      </w:r>
      <w:r>
        <w:t>非严格单调</w:t>
      </w:r>
      <w:r>
        <w:t xml:space="preserve">,r=8 </w:t>
      </w:r>
      <w:r>
        <w:t>处略有回落</w:t>
      </w:r>
      <w:r>
        <w:t>)</w:t>
      </w:r>
      <w:r>
        <w:t>至</w:t>
      </w:r>
      <w:r>
        <w:t>82.87%,</w:t>
      </w:r>
      <w:r>
        <w:t>其中</w:t>
      </w:r>
      <w:r>
        <w:t xml:space="preserve"> r=1→2 </w:t>
      </w:r>
      <w:r>
        <w:t>几乎无增益</w:t>
      </w:r>
      <w:r>
        <w:t>(80.48%→80.53%)</w:t>
      </w:r>
      <w:r>
        <w:t>、</w:t>
      </w:r>
      <w:r>
        <w:t xml:space="preserve">r=4 </w:t>
      </w:r>
      <w:r>
        <w:t>出现明显跃升</w:t>
      </w:r>
      <w:r>
        <w:t>(81.60%)</w:t>
      </w:r>
      <w:r>
        <w:t>、</w:t>
      </w:r>
      <w:r>
        <w:t xml:space="preserve">r=16/32 </w:t>
      </w:r>
      <w:r>
        <w:t>达到高位</w:t>
      </w:r>
      <w:r>
        <w:t>(82.66%/82.87%)</w:t>
      </w:r>
      <w:r>
        <w:t>。这表明对</w:t>
      </w:r>
      <w:r>
        <w:t>DTD</w:t>
      </w:r>
      <w:r>
        <w:t>这类纹理任务</w:t>
      </w:r>
      <w:r>
        <w:t>,</w:t>
      </w:r>
      <w:r>
        <w:t>极低秩</w:t>
      </w:r>
      <w:r>
        <w:t>(r=1,2)</w:t>
      </w:r>
      <w:r>
        <w:t>不足以承载所需的特征适配</w:t>
      </w:r>
      <w:r>
        <w:t>,</w:t>
      </w:r>
      <w:r>
        <w:t>而</w:t>
      </w:r>
      <w:r>
        <w:t xml:space="preserve"> r≥4 </w:t>
      </w:r>
      <w:r>
        <w:t>后收益趋于饱和、边际递减</w:t>
      </w:r>
      <w:r>
        <w:t>——</w:t>
      </w:r>
      <w:r>
        <w:t>增大</w:t>
      </w:r>
      <w:r>
        <w:t xml:space="preserve"> r </w:t>
      </w:r>
      <w:r>
        <w:t>带来的参数膨胀</w:t>
      </w:r>
      <w:r>
        <w:t>(r=32</w:t>
      </w:r>
      <w:r>
        <w:t>时参数约为</w:t>
      </w:r>
      <w:r>
        <w:t xml:space="preserve"> r=4</w:t>
      </w:r>
      <w:r>
        <w:t>时的</w:t>
      </w:r>
      <w:r>
        <w:t>6.6</w:t>
      </w:r>
      <w:r>
        <w:t>倍</w:t>
      </w:r>
      <w:r>
        <w:t>)</w:t>
      </w:r>
      <w:r>
        <w:t>并未换来等比例的精度提升。这一观察支撑了本文主实验选取</w:t>
      </w:r>
      <w:r>
        <w:t xml:space="preserve"> r=8 </w:t>
      </w:r>
      <w:r>
        <w:t>作为</w:t>
      </w:r>
      <w:r>
        <w:t>"</w:t>
      </w:r>
      <w:r>
        <w:t>精度</w:t>
      </w:r>
      <w:r>
        <w:t>—</w:t>
      </w:r>
      <w:r>
        <w:t>参数</w:t>
      </w:r>
      <w:r>
        <w:t>"</w:t>
      </w:r>
      <w:r>
        <w:t>折中点的决策</w:t>
      </w:r>
      <w:r>
        <w:t>,</w:t>
      </w:r>
      <w:r>
        <w:t>并为</w:t>
      </w:r>
      <w:r>
        <w:t>3.8</w:t>
      </w:r>
      <w:r>
        <w:t>节中</w:t>
      </w:r>
      <w:r>
        <w:t>LoRA+SSF</w:t>
      </w:r>
      <w:r>
        <w:t>组合改进的设计提供了依据</w:t>
      </w:r>
      <w:r>
        <w:t>:</w:t>
      </w:r>
      <w:r>
        <w:t>与其继续堆高</w:t>
      </w:r>
      <w:r>
        <w:t>LoRA</w:t>
      </w:r>
      <w:r>
        <w:t>的秩</w:t>
      </w:r>
      <w:r>
        <w:t>,</w:t>
      </w:r>
      <w:r>
        <w:t>不如引入一种正交的、互补的适配自由度</w:t>
      </w:r>
      <w:r>
        <w:t>(SSF</w:t>
      </w:r>
      <w:r>
        <w:t>的逐通道仿射</w:t>
      </w:r>
      <w:r>
        <w:t>)</w:t>
      </w:r>
      <w:r>
        <w:t>来进一步逼近精度上限。</w:t>
      </w:r>
    </w:p>
    <w:p w14:paraId="0D8C0CE6" w14:textId="77777777" w:rsidR="00384055" w:rsidRDefault="00311AE3">
      <w:pPr>
        <w:pStyle w:val="21"/>
        <w:spacing w:before="260" w:after="120"/>
      </w:pPr>
      <w:bookmarkStart w:id="19" w:name="_Toc233361890"/>
      <w:r>
        <w:rPr>
          <w:rFonts w:ascii="Times New Roman" w:eastAsia="黑体" w:hAnsi="Times New Roman"/>
        </w:rPr>
        <w:t>3.5 AdaptFormer</w:t>
      </w:r>
      <w:r>
        <w:rPr>
          <w:rFonts w:ascii="Times New Roman" w:eastAsia="黑体" w:hAnsi="Times New Roman"/>
        </w:rPr>
        <w:t>：</w:t>
      </w:r>
      <w:r>
        <w:rPr>
          <w:rFonts w:ascii="Times New Roman" w:eastAsia="黑体" w:hAnsi="Times New Roman"/>
        </w:rPr>
        <w:t xml:space="preserve">MLP </w:t>
      </w:r>
      <w:r>
        <w:rPr>
          <w:rFonts w:ascii="Times New Roman" w:eastAsia="黑体" w:hAnsi="Times New Roman"/>
        </w:rPr>
        <w:t>分支的并联瓶颈适配器</w:t>
      </w:r>
      <w:bookmarkEnd w:id="19"/>
    </w:p>
    <w:p w14:paraId="50D793FE" w14:textId="77777777" w:rsidR="00384055" w:rsidRDefault="00311AE3">
      <w:pPr>
        <w:spacing w:after="80" w:line="360" w:lineRule="auto"/>
        <w:ind w:firstLine="480"/>
        <w:jc w:val="both"/>
      </w:pPr>
      <w:r>
        <w:t>如果说</w:t>
      </w:r>
      <w:r>
        <w:t xml:space="preserve"> LoRA </w:t>
      </w:r>
      <w:r>
        <w:t>是在注意力的</w:t>
      </w:r>
      <w:r>
        <w:t>"</w:t>
      </w:r>
      <w:r>
        <w:t>信息混合</w:t>
      </w:r>
      <w:r>
        <w:t>"</w:t>
      </w:r>
      <w:r>
        <w:t>环节做低秩修正，那么</w:t>
      </w:r>
      <w:r>
        <w:t xml:space="preserve"> AdaptFormer </w:t>
      </w:r>
      <w:r>
        <w:t>则把适配的焦点转向</w:t>
      </w:r>
      <w:r>
        <w:t xml:space="preserve"> Transformer block </w:t>
      </w:r>
      <w:r>
        <w:t>的另一条主干</w:t>
      </w:r>
      <w:r>
        <w:t xml:space="preserve">——MLP </w:t>
      </w:r>
      <w:r>
        <w:t>分支，通过在其旁</w:t>
      </w:r>
      <w:r>
        <w:rPr>
          <w:b/>
        </w:rPr>
        <w:t>并联</w:t>
      </w:r>
      <w:r>
        <w:t>一个瓶颈结构的小网络来注入下游知识</w:t>
      </w:r>
      <w:r>
        <w:t>[4]</w:t>
      </w:r>
      <w:r>
        <w:t>。记</w:t>
      </w:r>
      <w:r>
        <w:t xml:space="preserve"> block </w:t>
      </w:r>
      <w:r>
        <w:t>中第二个</w:t>
      </w:r>
      <w:r>
        <w:t xml:space="preserve"> LayerNorm </w:t>
      </w:r>
      <w:r>
        <w:t>的输出为</w:t>
      </w:r>
      <w:r>
        <w:t xml:space="preserve"> h = LN₂(z′)</w:t>
      </w:r>
      <w:r>
        <w:t>，</w:t>
      </w:r>
      <w:r>
        <w:t xml:space="preserve">AdaptFormer </w:t>
      </w:r>
      <w:r>
        <w:t>将原本的</w:t>
      </w:r>
      <w:r>
        <w:t xml:space="preserve"> MLP </w:t>
      </w:r>
      <w:r>
        <w:t>子层改写为</w:t>
      </w:r>
    </w:p>
    <w:p w14:paraId="79555934" w14:textId="77777777" w:rsidR="00384055" w:rsidRDefault="00311AE3">
      <w:pPr>
        <w:spacing w:before="60" w:after="60"/>
        <w:jc w:val="center"/>
      </w:pPr>
      <w:r>
        <w:t>x_out = z′ + MLP(h) + s · W_up · GELU(W_down · h)</w:t>
      </w:r>
    </w:p>
    <w:p w14:paraId="5A4C093D" w14:textId="77777777" w:rsidR="00384055" w:rsidRDefault="00311AE3">
      <w:pPr>
        <w:spacing w:after="80" w:line="360" w:lineRule="auto"/>
        <w:ind w:firstLine="480"/>
        <w:jc w:val="both"/>
      </w:pPr>
      <w:r>
        <w:t>即适配器与原始</w:t>
      </w:r>
      <w:r>
        <w:t xml:space="preserve"> MLP </w:t>
      </w:r>
      <w:r>
        <w:rPr>
          <w:b/>
        </w:rPr>
        <w:t>共享同一个</w:t>
      </w:r>
      <w:r>
        <w:rPr>
          <w:b/>
        </w:rPr>
        <w:t xml:space="preserve"> LayerNorm </w:t>
      </w:r>
      <w:r>
        <w:rPr>
          <w:b/>
        </w:rPr>
        <w:t>输出</w:t>
      </w:r>
      <w:r>
        <w:rPr>
          <w:b/>
        </w:rPr>
        <w:t xml:space="preserve"> h</w:t>
      </w:r>
      <w:r>
        <w:rPr>
          <w:b/>
        </w:rPr>
        <w:t>、并行计算后再与残差相加</w:t>
      </w:r>
      <w:r>
        <w:t>。其中</w:t>
      </w:r>
      <w:r>
        <w:t xml:space="preserve"> W_down ∈ ℝ^{64×768} </w:t>
      </w:r>
      <w:r>
        <w:t>将</w:t>
      </w:r>
      <w:r>
        <w:t xml:space="preserve"> 768 </w:t>
      </w:r>
      <w:r>
        <w:t>维特征压缩到瓶颈维度</w:t>
      </w:r>
      <w:r>
        <w:t xml:space="preserve"> 64</w:t>
      </w:r>
      <w:r>
        <w:t>，经</w:t>
      </w:r>
      <w:r>
        <w:t xml:space="preserve"> GELU </w:t>
      </w:r>
      <w:r>
        <w:t>非线性激活后由</w:t>
      </w:r>
      <w:r>
        <w:t xml:space="preserve"> W_up ∈ ℝ^{768×64} </w:t>
      </w:r>
      <w:r>
        <w:t>升回</w:t>
      </w:r>
      <w:r>
        <w:t xml:space="preserve"> 768 </w:t>
      </w:r>
      <w:r>
        <w:t>维</w:t>
      </w:r>
      <w:r>
        <w:t>,</w:t>
      </w:r>
      <w:r>
        <w:t>最后乘以一个可学习的标量缩放</w:t>
      </w:r>
      <w:r>
        <w:t xml:space="preserve"> s </w:t>
      </w:r>
      <w:r>
        <w:t>控制旁路对主通路的整体贡献强度。这一</w:t>
      </w:r>
      <w:r>
        <w:t>"</w:t>
      </w:r>
      <w:r>
        <w:t>降维</w:t>
      </w:r>
      <w:r>
        <w:t>—</w:t>
      </w:r>
      <w:r>
        <w:t>非线性</w:t>
      </w:r>
      <w:r>
        <w:t>—</w:t>
      </w:r>
      <w:r>
        <w:t>升维</w:t>
      </w:r>
      <w:r>
        <w:t>"</w:t>
      </w:r>
      <w:r>
        <w:t>的瓶颈设计</w:t>
      </w:r>
      <w:r>
        <w:t>,</w:t>
      </w:r>
      <w:r>
        <w:t>使适配器能以极少的参数学习到一个非线性的特征修正函数</w:t>
      </w:r>
      <w:r>
        <w:t>,</w:t>
      </w:r>
      <w:r>
        <w:t>其表达能力强于纯线性的</w:t>
      </w:r>
      <w:r>
        <w:t xml:space="preserve"> LoRA </w:t>
      </w:r>
      <w:r>
        <w:t>与</w:t>
      </w:r>
      <w:r>
        <w:t xml:space="preserve"> SSF</w:t>
      </w:r>
      <w:r>
        <w:t>。</w:t>
      </w:r>
    </w:p>
    <w:p w14:paraId="320B51FC" w14:textId="77777777" w:rsidR="00384055" w:rsidRDefault="00311AE3">
      <w:pPr>
        <w:spacing w:after="80" w:line="360" w:lineRule="auto"/>
        <w:ind w:firstLine="480"/>
        <w:jc w:val="both"/>
      </w:pPr>
      <w:r>
        <w:t>本实现的关键细节与源码逐一对应</w:t>
      </w:r>
      <w:r>
        <w:t>(</w:t>
      </w:r>
      <w:r>
        <w:t>见</w:t>
      </w:r>
      <w:r>
        <w:t xml:space="preserve"> src/models/peft.py </w:t>
      </w:r>
      <w:r>
        <w:t>中</w:t>
      </w:r>
      <w:r>
        <w:t xml:space="preserve"> Adapter </w:t>
      </w:r>
      <w:r>
        <w:t>类</w:t>
      </w:r>
      <w:r>
        <w:t>):</w:t>
      </w:r>
    </w:p>
    <w:p w14:paraId="77550ECE" w14:textId="77777777" w:rsidR="00384055" w:rsidRDefault="00311AE3">
      <w:pPr>
        <w:spacing w:after="80" w:line="360" w:lineRule="auto"/>
        <w:ind w:left="420"/>
        <w:jc w:val="both"/>
      </w:pPr>
      <w:r>
        <w:rPr>
          <w:b/>
        </w:rPr>
        <w:t>瓶颈维度</w:t>
      </w:r>
      <w:r>
        <w:t>取</w:t>
      </w:r>
      <w:r>
        <w:t xml:space="preserve"> 64,down </w:t>
      </w:r>
      <w:r>
        <w:t>层</w:t>
      </w:r>
      <w:r>
        <w:t>(768→64,</w:t>
      </w:r>
      <w:r>
        <w:t>带偏置</w:t>
      </w:r>
      <w:r>
        <w:t>)</w:t>
      </w:r>
      <w:r>
        <w:t>、</w:t>
      </w:r>
      <w:r>
        <w:t xml:space="preserve">up </w:t>
      </w:r>
      <w:r>
        <w:t>层</w:t>
      </w:r>
      <w:r>
        <w:t>(64→768,</w:t>
      </w:r>
      <w:r>
        <w:t>带偏置</w:t>
      </w:r>
      <w:r>
        <w:t>)</w:t>
      </w:r>
      <w:r>
        <w:t>。</w:t>
      </w:r>
    </w:p>
    <w:p w14:paraId="1525E202" w14:textId="77777777" w:rsidR="00384055" w:rsidRDefault="00311AE3">
      <w:pPr>
        <w:spacing w:after="80" w:line="360" w:lineRule="auto"/>
        <w:ind w:left="420"/>
        <w:jc w:val="both"/>
      </w:pPr>
      <w:r>
        <w:rPr>
          <w:b/>
        </w:rPr>
        <w:lastRenderedPageBreak/>
        <w:t>零初始化保证恒等起点</w:t>
      </w:r>
      <w:r>
        <w:t>:</w:t>
      </w:r>
      <w:r>
        <w:t>与</w:t>
      </w:r>
      <w:r>
        <w:t xml:space="preserve"> LoRA </w:t>
      </w:r>
      <w:r>
        <w:t>同理</w:t>
      </w:r>
      <w:r>
        <w:t>,</w:t>
      </w:r>
      <w:r>
        <w:rPr>
          <w:b/>
        </w:rPr>
        <w:t xml:space="preserve">up </w:t>
      </w:r>
      <w:r>
        <w:rPr>
          <w:b/>
        </w:rPr>
        <w:t>层的权重与偏置均全零初始化</w:t>
      </w:r>
      <w:r>
        <w:t>,</w:t>
      </w:r>
      <w:r>
        <w:t>而</w:t>
      </w:r>
      <w:r>
        <w:t xml:space="preserve"> down </w:t>
      </w:r>
      <w:r>
        <w:t>层采用</w:t>
      </w:r>
      <w:r>
        <w:t xml:space="preserve"> Kaiming </w:t>
      </w:r>
      <w:r>
        <w:t>均匀初始化</w:t>
      </w:r>
      <w:r>
        <w:t>(a=√5)</w:t>
      </w:r>
      <w:r>
        <w:t>。如此一来</w:t>
      </w:r>
      <w:r>
        <w:t>,</w:t>
      </w:r>
      <w:r>
        <w:t>训练起点处旁路输出</w:t>
      </w:r>
      <w:r>
        <w:t xml:space="preserve"> s·W_up·GELU(W_down·h) ≡ 0,</w:t>
      </w:r>
      <w:r>
        <w:t>整个模型严格等价于预训练模型</w:t>
      </w:r>
      <w:r>
        <w:t>,</w:t>
      </w:r>
      <w:r>
        <w:t>避免随机扰动破坏已学好的表征</w:t>
      </w:r>
      <w:r>
        <w:t>,</w:t>
      </w:r>
      <w:r>
        <w:t>训练初期稳定。</w:t>
      </w:r>
    </w:p>
    <w:p w14:paraId="695C333A" w14:textId="77777777" w:rsidR="00384055" w:rsidRDefault="00311AE3">
      <w:pPr>
        <w:spacing w:after="80" w:line="360" w:lineRule="auto"/>
        <w:ind w:left="420"/>
        <w:jc w:val="both"/>
      </w:pPr>
      <w:r>
        <w:rPr>
          <w:b/>
        </w:rPr>
        <w:t>可学习标量</w:t>
      </w:r>
      <w:r>
        <w:rPr>
          <w:b/>
        </w:rPr>
        <w:t xml:space="preserve"> s </w:t>
      </w:r>
      <w:r>
        <w:rPr>
          <w:b/>
        </w:rPr>
        <w:t>初始化为</w:t>
      </w:r>
      <w:r>
        <w:rPr>
          <w:b/>
        </w:rPr>
        <w:t xml:space="preserve"> 0.1</w:t>
      </w:r>
      <w:r>
        <w:t>:</w:t>
      </w:r>
      <w:r>
        <w:t>不同于将</w:t>
      </w:r>
      <w:r>
        <w:t xml:space="preserve"> s </w:t>
      </w:r>
      <w:r>
        <w:t>固定为常数</w:t>
      </w:r>
      <w:r>
        <w:t>,</w:t>
      </w:r>
      <w:r>
        <w:t>本实现把</w:t>
      </w:r>
      <w:r>
        <w:t xml:space="preserve"> s </w:t>
      </w:r>
      <w:r>
        <w:t>设为可训练参数并以较小的</w:t>
      </w:r>
      <w:r>
        <w:t xml:space="preserve"> 0.1 </w:t>
      </w:r>
      <w:r>
        <w:t>起步</w:t>
      </w:r>
      <w:r>
        <w:t>,</w:t>
      </w:r>
      <w:r>
        <w:t>让优化器自行决定每一层适配旁路应被放大到何种强度</w:t>
      </w:r>
      <w:r>
        <w:t>——</w:t>
      </w:r>
      <w:r>
        <w:t>这相当于一个逐块的</w:t>
      </w:r>
      <w:r>
        <w:t>"</w:t>
      </w:r>
      <w:r>
        <w:t>自适应门控</w:t>
      </w:r>
      <w:r>
        <w:t>",</w:t>
      </w:r>
      <w:r>
        <w:t>在第</w:t>
      </w:r>
      <w:r>
        <w:t xml:space="preserve"> 9 </w:t>
      </w:r>
      <w:r>
        <w:t>章</w:t>
      </w:r>
      <w:r>
        <w:t>(9.2</w:t>
      </w:r>
      <w:r>
        <w:t>节</w:t>
      </w:r>
      <w:r>
        <w:t>)</w:t>
      </w:r>
      <w:r>
        <w:t>逐层适配强度分析中可观察到不同深度的</w:t>
      </w:r>
      <w:r>
        <w:t xml:space="preserve"> s </w:t>
      </w:r>
      <w:r>
        <w:t>收敛到不同量级。</w:t>
      </w:r>
    </w:p>
    <w:p w14:paraId="1126235F" w14:textId="77777777" w:rsidR="00384055" w:rsidRDefault="00311AE3">
      <w:pPr>
        <w:spacing w:after="80" w:line="360" w:lineRule="auto"/>
        <w:ind w:firstLine="480"/>
        <w:jc w:val="both"/>
      </w:pPr>
      <w:r>
        <w:rPr>
          <w:b/>
        </w:rPr>
        <w:t>与串联</w:t>
      </w:r>
      <w:r>
        <w:rPr>
          <w:b/>
        </w:rPr>
        <w:t xml:space="preserve"> Adapter </w:t>
      </w:r>
      <w:r>
        <w:rPr>
          <w:b/>
        </w:rPr>
        <w:t>的对比。</w:t>
      </w:r>
      <w:r>
        <w:t xml:space="preserve"> </w:t>
      </w:r>
      <w:r>
        <w:t>经典的</w:t>
      </w:r>
      <w:r>
        <w:t xml:space="preserve"> Houlsby Adapter[7] </w:t>
      </w:r>
      <w:r>
        <w:t>采用</w:t>
      </w:r>
      <w:r>
        <w:rPr>
          <w:b/>
        </w:rPr>
        <w:t>串联</w:t>
      </w:r>
      <w:r>
        <w:t>结构</w:t>
      </w:r>
      <w:r>
        <w:t>:</w:t>
      </w:r>
      <w:r>
        <w:t>把瓶颈模块直接插在注意力子层和</w:t>
      </w:r>
      <w:r>
        <w:t xml:space="preserve"> MLP </w:t>
      </w:r>
      <w:r>
        <w:t>子层之后</w:t>
      </w:r>
      <w:r>
        <w:t>,</w:t>
      </w:r>
      <w:r>
        <w:t>适配信号串接进主通路</w:t>
      </w:r>
      <w:r>
        <w:t>(</w:t>
      </w:r>
      <w:r>
        <w:t>形如</w:t>
      </w:r>
      <w:r>
        <w:t xml:space="preserve"> h ← h + Adapter(h),</w:t>
      </w:r>
      <w:r>
        <w:t>且</w:t>
      </w:r>
      <w:r>
        <w:t xml:space="preserve"> Adapter </w:t>
      </w:r>
      <w:r>
        <w:t>处于残差路径之内</w:t>
      </w:r>
      <w:r>
        <w:t>),</w:t>
      </w:r>
      <w:r>
        <w:t>因而会直接改变流向后续层的特征。</w:t>
      </w:r>
      <w:r>
        <w:t xml:space="preserve">AdaptFormer </w:t>
      </w:r>
      <w:r>
        <w:t>的并联设计有两点本质差异</w:t>
      </w:r>
      <w:r>
        <w:t>:</w:t>
      </w:r>
      <w:r>
        <w:t>其一</w:t>
      </w:r>
      <w:r>
        <w:t>,</w:t>
      </w:r>
      <w:r>
        <w:t>原始特征流</w:t>
      </w:r>
      <w:r>
        <w:t xml:space="preserve"> MLP(h) </w:t>
      </w:r>
      <w:r>
        <w:t>原封不动地通过</w:t>
      </w:r>
      <w:r>
        <w:t>,</w:t>
      </w:r>
      <w:r>
        <w:t>适配器只是作为一条独立旁路把修正量叠加到残差上</w:t>
      </w:r>
      <w:r>
        <w:t>,</w:t>
      </w:r>
      <w:r>
        <w:rPr>
          <w:b/>
        </w:rPr>
        <w:t>预训练的前向通路被完整保留</w:t>
      </w:r>
      <w:r>
        <w:t>,</w:t>
      </w:r>
      <w:r>
        <w:t>更契合</w:t>
      </w:r>
      <w:r>
        <w:t>"</w:t>
      </w:r>
      <w:r>
        <w:t>尽量不破坏预训练表征</w:t>
      </w:r>
      <w:r>
        <w:t>"</w:t>
      </w:r>
      <w:r>
        <w:t>的</w:t>
      </w:r>
      <w:r>
        <w:t xml:space="preserve"> PEFT </w:t>
      </w:r>
      <w:r>
        <w:t>原则</w:t>
      </w:r>
      <w:r>
        <w:t>;</w:t>
      </w:r>
      <w:r>
        <w:t>其二</w:t>
      </w:r>
      <w:r>
        <w:t>,</w:t>
      </w:r>
      <w:r>
        <w:t>串联</w:t>
      </w:r>
      <w:r>
        <w:t xml:space="preserve"> Adapter </w:t>
      </w:r>
      <w:r>
        <w:t>必须串在每个子层</w:t>
      </w:r>
      <w:r>
        <w:t>(</w:t>
      </w:r>
      <w:r>
        <w:t>注意力与</w:t>
      </w:r>
      <w:r>
        <w:t xml:space="preserve"> MLP)</w:t>
      </w:r>
      <w:r>
        <w:t>之后</w:t>
      </w:r>
      <w:r>
        <w:t>,</w:t>
      </w:r>
      <w:r>
        <w:t>通常需要两个适配器</w:t>
      </w:r>
      <w:r>
        <w:t>,</w:t>
      </w:r>
      <w:r>
        <w:t>而</w:t>
      </w:r>
      <w:r>
        <w:t xml:space="preserve"> AdaptFormer </w:t>
      </w:r>
      <w:r>
        <w:t>只在</w:t>
      </w:r>
      <w:r>
        <w:t xml:space="preserve"> MLP </w:t>
      </w:r>
      <w:r>
        <w:t>分支并联一个</w:t>
      </w:r>
      <w:r>
        <w:t>,</w:t>
      </w:r>
      <w:r>
        <w:t>位置更精简。实证上</w:t>
      </w:r>
      <w:r>
        <w:t>(</w:t>
      </w:r>
      <w:r>
        <w:t>见第</w:t>
      </w:r>
      <w:r>
        <w:t xml:space="preserve"> 5 </w:t>
      </w:r>
      <w:r>
        <w:t>章</w:t>
      </w:r>
      <w:r>
        <w:t xml:space="preserve">),AdaptFormer </w:t>
      </w:r>
      <w:r>
        <w:t>取得了全部</w:t>
      </w:r>
      <w:r>
        <w:t xml:space="preserve"> 8 </w:t>
      </w:r>
      <w:r>
        <w:t>个数据集</w:t>
      </w:r>
      <w:r>
        <w:t xml:space="preserve"> 95.54% </w:t>
      </w:r>
      <w:r>
        <w:t>的最高平均精度</w:t>
      </w:r>
      <w:r>
        <w:t>,</w:t>
      </w:r>
      <w:r>
        <w:t>验证了并联瓶颈在</w:t>
      </w:r>
      <w:r>
        <w:t xml:space="preserve"> ViT </w:t>
      </w:r>
      <w:r>
        <w:t>上的有效性。</w:t>
      </w:r>
    </w:p>
    <w:p w14:paraId="7F27AB2E" w14:textId="77777777" w:rsidR="00384055" w:rsidRDefault="00311AE3">
      <w:pPr>
        <w:spacing w:after="80" w:line="360" w:lineRule="auto"/>
        <w:ind w:firstLine="480"/>
        <w:jc w:val="both"/>
      </w:pPr>
      <w:r>
        <w:t>代价方面</w:t>
      </w:r>
      <w:r>
        <w:t xml:space="preserve">,AdaptFormer </w:t>
      </w:r>
      <w:r>
        <w:t>的参数量在本文</w:t>
      </w:r>
      <w:r>
        <w:t xml:space="preserve"> PEFT </w:t>
      </w:r>
      <w:r>
        <w:t>方法中</w:t>
      </w:r>
      <w:r>
        <w:rPr>
          <w:b/>
        </w:rPr>
        <w:t>最多</w:t>
      </w:r>
      <w:r>
        <w:t>:</w:t>
      </w:r>
      <w:r>
        <w:t>每块约</w:t>
      </w:r>
      <w:r>
        <w:t xml:space="preserve"> (768×64+64)+(64×768+768)+1 ≈ 99,137 </w:t>
      </w:r>
      <w:r>
        <w:t>个</w:t>
      </w:r>
      <w:r>
        <w:t xml:space="preserve">,12 </w:t>
      </w:r>
      <w:r>
        <w:t>块叠加分类头后</w:t>
      </w:r>
      <w:r>
        <w:t xml:space="preserve">,ViT-B </w:t>
      </w:r>
      <w:r>
        <w:t>上可训练参数共</w:t>
      </w:r>
      <w:r>
        <w:t xml:space="preserve"> 1,197,334 </w:t>
      </w:r>
      <w:r>
        <w:t>个</w:t>
      </w:r>
      <w:r>
        <w:t>,</w:t>
      </w:r>
      <w:r>
        <w:t>占比</w:t>
      </w:r>
      <w:r>
        <w:t xml:space="preserve"> </w:t>
      </w:r>
      <w:r>
        <w:rPr>
          <w:b/>
        </w:rPr>
        <w:t>1.376%</w:t>
      </w:r>
      <w:r>
        <w:t>。此外</w:t>
      </w:r>
      <w:r>
        <w:t>,</w:t>
      </w:r>
      <w:r>
        <w:t>由于瓶颈中的</w:t>
      </w:r>
      <w:r>
        <w:t xml:space="preserve"> GELU </w:t>
      </w:r>
      <w:r>
        <w:t>非线性</w:t>
      </w:r>
      <w:r>
        <w:t>,</w:t>
      </w:r>
      <w:r>
        <w:t>旁路无法像</w:t>
      </w:r>
      <w:r>
        <w:t xml:space="preserve"> LoRA/SSF </w:t>
      </w:r>
      <w:r>
        <w:t>那样合并回原权重</w:t>
      </w:r>
      <w:r>
        <w:t>,</w:t>
      </w:r>
      <w:r>
        <w:rPr>
          <w:b/>
        </w:rPr>
        <w:t>推理时存在少量额外计算与显存</w:t>
      </w:r>
      <w:r>
        <w:t>——</w:t>
      </w:r>
      <w:r>
        <w:t>这是其换取更强表达能力所付出的代价。</w:t>
      </w:r>
    </w:p>
    <w:p w14:paraId="2FDF0257" w14:textId="77777777" w:rsidR="00384055" w:rsidRDefault="00311AE3">
      <w:pPr>
        <w:pStyle w:val="21"/>
        <w:spacing w:before="260" w:after="120"/>
      </w:pPr>
      <w:bookmarkStart w:id="20" w:name="_Toc233361891"/>
      <w:r>
        <w:rPr>
          <w:rFonts w:ascii="Times New Roman" w:eastAsia="黑体" w:hAnsi="Times New Roman"/>
        </w:rPr>
        <w:t>3.6 SSF</w:t>
      </w:r>
      <w:r>
        <w:rPr>
          <w:rFonts w:ascii="Times New Roman" w:eastAsia="黑体" w:hAnsi="Times New Roman"/>
        </w:rPr>
        <w:t>：特征的逐通道缩放与平移</w:t>
      </w:r>
      <w:bookmarkEnd w:id="20"/>
    </w:p>
    <w:p w14:paraId="19699C8C" w14:textId="77777777" w:rsidR="00384055" w:rsidRDefault="00311AE3">
      <w:pPr>
        <w:spacing w:after="80" w:line="360" w:lineRule="auto"/>
        <w:ind w:firstLine="480"/>
        <w:jc w:val="both"/>
      </w:pPr>
      <w:r>
        <w:t>SSF(Scale &amp; Shift Features)</w:t>
      </w:r>
      <w:r>
        <w:t>持有一种与前述方法不同的适配哲学</w:t>
      </w:r>
      <w:r>
        <w:t>:</w:t>
      </w:r>
      <w:r>
        <w:t>它假设预训练特征本身已经足够好</w:t>
      </w:r>
      <w:r>
        <w:t>,</w:t>
      </w:r>
      <w:r>
        <w:t>下游适配并不需要重塑特征的</w:t>
      </w:r>
      <w:r>
        <w:t>"</w:t>
      </w:r>
      <w:r>
        <w:t>方向</w:t>
      </w:r>
      <w:r>
        <w:t>"</w:t>
      </w:r>
      <w:r>
        <w:t>或引入新的非线性</w:t>
      </w:r>
      <w:r>
        <w:t>,</w:t>
      </w:r>
      <w:r>
        <w:t>而</w:t>
      </w:r>
      <w:r>
        <w:rPr>
          <w:b/>
        </w:rPr>
        <w:t>只需对特征分布做一次</w:t>
      </w:r>
      <w:r>
        <w:rPr>
          <w:b/>
        </w:rPr>
        <w:t>"</w:t>
      </w:r>
      <w:r>
        <w:rPr>
          <w:b/>
        </w:rPr>
        <w:t>逐通道的线性校准</w:t>
      </w:r>
      <w:r>
        <w:rPr>
          <w:b/>
        </w:rPr>
        <w:t>"</w:t>
      </w:r>
      <w:r>
        <w:t>[5]:</w:t>
      </w:r>
    </w:p>
    <w:p w14:paraId="03A771A4" w14:textId="77777777" w:rsidR="00384055" w:rsidRDefault="00311AE3">
      <w:pPr>
        <w:spacing w:before="60" w:after="60"/>
        <w:jc w:val="center"/>
      </w:pPr>
      <w:r>
        <w:t>y = γ ⊙ x + β ,  γ, β ∈ ℝ^d</w:t>
      </w:r>
    </w:p>
    <w:p w14:paraId="49BF5EB2" w14:textId="77777777" w:rsidR="00384055" w:rsidRDefault="00311AE3">
      <w:pPr>
        <w:spacing w:after="80" w:line="360" w:lineRule="auto"/>
        <w:ind w:firstLine="480"/>
        <w:jc w:val="both"/>
      </w:pPr>
      <w:r>
        <w:t>其中</w:t>
      </w:r>
      <w:r>
        <w:t xml:space="preserve"> ⊙ </w:t>
      </w:r>
      <w:r>
        <w:t>为逐元素乘</w:t>
      </w:r>
      <w:r>
        <w:t xml:space="preserve">,γ </w:t>
      </w:r>
      <w:r>
        <w:t>为逐通道缩放向量</w:t>
      </w:r>
      <w:r>
        <w:t>(</w:t>
      </w:r>
      <w:r>
        <w:t>调整每个特征通道的幅度</w:t>
      </w:r>
      <w:r>
        <w:t>/</w:t>
      </w:r>
      <w:r>
        <w:t>对比度</w:t>
      </w:r>
      <w:r>
        <w:t xml:space="preserve">),β </w:t>
      </w:r>
      <w:r>
        <w:t>为逐通道平移向量</w:t>
      </w:r>
      <w:r>
        <w:t>(</w:t>
      </w:r>
      <w:r>
        <w:t>调整每个通道的偏置</w:t>
      </w:r>
      <w:r>
        <w:t>/</w:t>
      </w:r>
      <w:r>
        <w:t>亮度</w:t>
      </w:r>
      <w:r>
        <w:t>)</w:t>
      </w:r>
      <w:r>
        <w:t>。直觉上</w:t>
      </w:r>
      <w:r>
        <w:t>,</w:t>
      </w:r>
      <w:r>
        <w:t>预训练域</w:t>
      </w:r>
      <w:r>
        <w:t>(ImageNet-21k)</w:t>
      </w:r>
      <w:r>
        <w:t>与下游域之</w:t>
      </w:r>
      <w:r>
        <w:lastRenderedPageBreak/>
        <w:t>间的差异</w:t>
      </w:r>
      <w:r>
        <w:t>,</w:t>
      </w:r>
      <w:r>
        <w:t>很大程度上体现为各特征通道激活统计量</w:t>
      </w:r>
      <w:r>
        <w:t>(</w:t>
      </w:r>
      <w:r>
        <w:t>均值、方差</w:t>
      </w:r>
      <w:r>
        <w:t>)</w:t>
      </w:r>
      <w:r>
        <w:t>的失配</w:t>
      </w:r>
      <w:r>
        <w:t xml:space="preserve">;SSF </w:t>
      </w:r>
      <w:r>
        <w:t>用一对仿射参数把这种分布失配校准回来</w:t>
      </w:r>
      <w:r>
        <w:t>,</w:t>
      </w:r>
      <w:r>
        <w:t>即可让冻结的骨干特征适配新任务。</w:t>
      </w:r>
    </w:p>
    <w:p w14:paraId="4DA09C65" w14:textId="77777777" w:rsidR="00384055" w:rsidRDefault="00311AE3">
      <w:pPr>
        <w:spacing w:after="80" w:line="360" w:lineRule="auto"/>
        <w:ind w:firstLine="480"/>
        <w:jc w:val="both"/>
      </w:pPr>
      <w:r>
        <w:t>本实现的一个突出特点是</w:t>
      </w:r>
      <w:r>
        <w:rPr>
          <w:b/>
        </w:rPr>
        <w:t>密集插入</w:t>
      </w:r>
      <w:r>
        <w:t>:</w:t>
      </w:r>
      <w:r>
        <w:t>在每个</w:t>
      </w:r>
      <w:r>
        <w:t xml:space="preserve"> block </w:t>
      </w:r>
      <w:r>
        <w:t>内插入</w:t>
      </w:r>
      <w:r>
        <w:t xml:space="preserve"> </w:t>
      </w:r>
      <w:r>
        <w:rPr>
          <w:b/>
        </w:rPr>
        <w:t xml:space="preserve">4 </w:t>
      </w:r>
      <w:r>
        <w:rPr>
          <w:b/>
        </w:rPr>
        <w:t>处</w:t>
      </w:r>
      <w:r>
        <w:t xml:space="preserve"> SSF </w:t>
      </w:r>
      <w:r>
        <w:t>调制</w:t>
      </w:r>
      <w:r>
        <w:t>(</w:t>
      </w:r>
      <w:r>
        <w:t>见源码</w:t>
      </w:r>
      <w:r>
        <w:t xml:space="preserve"> inject_ssf </w:t>
      </w:r>
      <w:r>
        <w:t>与</w:t>
      </w:r>
      <w:r>
        <w:t xml:space="preserve"> _ssf_block_forward),</w:t>
      </w:r>
      <w:r>
        <w:t>分别位于</w:t>
      </w:r>
      <w:r>
        <w:t xml:space="preserve">——① norm1 </w:t>
      </w:r>
      <w:r>
        <w:t>之后</w:t>
      </w:r>
      <w:r>
        <w:t>(</w:t>
      </w:r>
      <w:r>
        <w:t>调制注意力输入</w:t>
      </w:r>
      <w:r>
        <w:t>)</w:t>
      </w:r>
      <w:r>
        <w:t>、</w:t>
      </w:r>
      <w:r>
        <w:t xml:space="preserve">② </w:t>
      </w:r>
      <w:r>
        <w:t>注意力输出之后、</w:t>
      </w:r>
      <w:r>
        <w:t xml:space="preserve">③ norm2 </w:t>
      </w:r>
      <w:r>
        <w:t>之后</w:t>
      </w:r>
      <w:r>
        <w:t>(</w:t>
      </w:r>
      <w:r>
        <w:t>调制</w:t>
      </w:r>
      <w:r>
        <w:t xml:space="preserve"> MLP </w:t>
      </w:r>
      <w:r>
        <w:t>输入</w:t>
      </w:r>
      <w:r>
        <w:t>)</w:t>
      </w:r>
      <w:r>
        <w:t>、</w:t>
      </w:r>
      <w:r>
        <w:t xml:space="preserve">④ MLP </w:t>
      </w:r>
      <w:r>
        <w:t>输出之后</w:t>
      </w:r>
      <w:r>
        <w:t>,</w:t>
      </w:r>
      <w:r>
        <w:t>对应的</w:t>
      </w:r>
      <w:r>
        <w:t xml:space="preserve"> block </w:t>
      </w:r>
      <w:r>
        <w:t>前向改写为</w:t>
      </w:r>
    </w:p>
    <w:p w14:paraId="259C9E58" w14:textId="77777777" w:rsidR="00384055" w:rsidRDefault="00311AE3">
      <w:pPr>
        <w:spacing w:before="60" w:after="60"/>
        <w:jc w:val="center"/>
      </w:pPr>
      <w:r>
        <w:t>z′ = z + SSF_attn(MSA(SSF_n1(LN₁(z))))</w:t>
      </w:r>
    </w:p>
    <w:p w14:paraId="04734CAC" w14:textId="77777777" w:rsidR="00384055" w:rsidRDefault="00311AE3">
      <w:pPr>
        <w:spacing w:before="60" w:after="60"/>
        <w:jc w:val="center"/>
      </w:pPr>
      <w:r>
        <w:t>z″ = z′ + SSF_mlp(MLP(SSF_n2(LN₂(z′))))</w:t>
      </w:r>
    </w:p>
    <w:p w14:paraId="56510686" w14:textId="77777777" w:rsidR="00384055" w:rsidRDefault="00311AE3">
      <w:pPr>
        <w:spacing w:after="80" w:line="360" w:lineRule="auto"/>
        <w:ind w:firstLine="480"/>
        <w:jc w:val="both"/>
      </w:pPr>
      <w:r>
        <w:t>如此覆盖了</w:t>
      </w:r>
      <w:r>
        <w:t xml:space="preserve"> block </w:t>
      </w:r>
      <w:r>
        <w:t>内注意力与</w:t>
      </w:r>
      <w:r>
        <w:t xml:space="preserve"> MLP </w:t>
      </w:r>
      <w:r>
        <w:t>两条支路的输入与输出共四个关键节点</w:t>
      </w:r>
      <w:r>
        <w:t>,</w:t>
      </w:r>
      <w:r>
        <w:t>使逐通道校准贯穿整个前向流。</w:t>
      </w:r>
      <w:r>
        <w:rPr>
          <w:b/>
        </w:rPr>
        <w:t>初始化</w:t>
      </w:r>
      <w:r>
        <w:t>取</w:t>
      </w:r>
      <w:r>
        <w:t xml:space="preserve"> γ ~ N(1, 0.02²)</w:t>
      </w:r>
      <w:r>
        <w:t>、</w:t>
      </w:r>
      <w:r>
        <w:t>β ~ N(0, 0.02²),</w:t>
      </w:r>
      <w:r>
        <w:t>即以近似恒等映射为起点</w:t>
      </w:r>
      <w:r>
        <w:t>(γ≈1</w:t>
      </w:r>
      <w:r>
        <w:t>、</w:t>
      </w:r>
      <w:r>
        <w:t>β≈0,y≈x),</w:t>
      </w:r>
      <w:r>
        <w:t>保证温和稳定的训练起点。每块参数</w:t>
      </w:r>
      <w:r>
        <w:t xml:space="preserve"> 4×2×768 = 6,144 </w:t>
      </w:r>
      <w:r>
        <w:t>个</w:t>
      </w:r>
      <w:r>
        <w:t xml:space="preserve">,12 </w:t>
      </w:r>
      <w:r>
        <w:t>块叠加分类头后</w:t>
      </w:r>
      <w:r>
        <w:t xml:space="preserve"> ViT-B </w:t>
      </w:r>
      <w:r>
        <w:t>上共</w:t>
      </w:r>
      <w:r>
        <w:t xml:space="preserve"> 81,418 </w:t>
      </w:r>
      <w:r>
        <w:t>个</w:t>
      </w:r>
      <w:r>
        <w:t>,</w:t>
      </w:r>
      <w:r>
        <w:t>占比仅</w:t>
      </w:r>
      <w:r>
        <w:t xml:space="preserve"> </w:t>
      </w:r>
      <w:r>
        <w:rPr>
          <w:b/>
        </w:rPr>
        <w:t>0.095%</w:t>
      </w:r>
      <w:r>
        <w:t>——</w:t>
      </w:r>
      <w:r>
        <w:t>是本文除</w:t>
      </w:r>
      <w:r>
        <w:t xml:space="preserve"> Linear Probing </w:t>
      </w:r>
      <w:r>
        <w:t>与</w:t>
      </w:r>
      <w:r>
        <w:t xml:space="preserve"> VPT </w:t>
      </w:r>
      <w:r>
        <w:t>外参数最省的方法之一。</w:t>
      </w:r>
    </w:p>
    <w:p w14:paraId="7D742AAD" w14:textId="77777777" w:rsidR="00384055" w:rsidRDefault="00311AE3">
      <w:pPr>
        <w:spacing w:after="80" w:line="360" w:lineRule="auto"/>
        <w:ind w:firstLine="480"/>
        <w:jc w:val="both"/>
      </w:pPr>
      <w:r>
        <w:t xml:space="preserve">SSF </w:t>
      </w:r>
      <w:r>
        <w:t>最优雅之处在于</w:t>
      </w:r>
      <w:r>
        <w:rPr>
          <w:b/>
        </w:rPr>
        <w:t>可重参数化、零推理开销</w:t>
      </w:r>
      <w:r>
        <w:t>。由于</w:t>
      </w:r>
      <w:r>
        <w:t xml:space="preserve"> γ</w:t>
      </w:r>
      <w:r>
        <w:t>、</w:t>
      </w:r>
      <w:r>
        <w:t xml:space="preserve">β </w:t>
      </w:r>
      <w:r>
        <w:t>是线性变换</w:t>
      </w:r>
      <w:r>
        <w:t>,</w:t>
      </w:r>
      <w:r>
        <w:t>且每处</w:t>
      </w:r>
      <w:r>
        <w:t xml:space="preserve"> SSF </w:t>
      </w:r>
      <w:r>
        <w:t>都紧跟在一个线性运算</w:t>
      </w:r>
      <w:r>
        <w:t xml:space="preserve">(LayerNorm </w:t>
      </w:r>
      <w:r>
        <w:t>仿射</w:t>
      </w:r>
      <w:r>
        <w:t>,</w:t>
      </w:r>
      <w:r>
        <w:t>或线性层输出</w:t>
      </w:r>
      <w:r>
        <w:t xml:space="preserve"> x = Wz + b₀)</w:t>
      </w:r>
      <w:r>
        <w:t>之后</w:t>
      </w:r>
      <w:r>
        <w:t>,</w:t>
      </w:r>
      <w:r>
        <w:t>推理时可将其代数地</w:t>
      </w:r>
      <w:r>
        <w:t>"</w:t>
      </w:r>
      <w:r>
        <w:t>吸收</w:t>
      </w:r>
      <w:r>
        <w:t>"</w:t>
      </w:r>
      <w:r>
        <w:t>进相邻权重</w:t>
      </w:r>
      <w:r>
        <w:t>:</w:t>
      </w:r>
    </w:p>
    <w:p w14:paraId="6C96338B" w14:textId="77777777" w:rsidR="00384055" w:rsidRDefault="00311AE3">
      <w:pPr>
        <w:spacing w:before="60" w:after="60"/>
        <w:jc w:val="center"/>
      </w:pPr>
      <w:r>
        <w:t>γ ⊙ (Wz + b₀) + β = (diag(γ)·W)·z + (γ ⊙ b₀ + β)</w:t>
      </w:r>
    </w:p>
    <w:p w14:paraId="59444FB5" w14:textId="77777777" w:rsidR="00384055" w:rsidRDefault="00311AE3">
      <w:pPr>
        <w:spacing w:after="80" w:line="360" w:lineRule="auto"/>
        <w:ind w:firstLine="480"/>
        <w:jc w:val="both"/>
      </w:pPr>
      <w:r>
        <w:t>吸收后网络结构、参数量、计算图与原始模型完全一致</w:t>
      </w:r>
      <w:r>
        <w:t>,</w:t>
      </w:r>
      <w:r>
        <w:rPr>
          <w:b/>
        </w:rPr>
        <w:t>推理时不存在任何额外延迟或显存</w:t>
      </w:r>
      <w:r>
        <w:t>。这一性质使</w:t>
      </w:r>
      <w:r>
        <w:t xml:space="preserve"> SSF </w:t>
      </w:r>
      <w:r>
        <w:t>在部署侧极具吸引力</w:t>
      </w:r>
      <w:r>
        <w:t>:</w:t>
      </w:r>
      <w:r>
        <w:t>训练期付出极小代价</w:t>
      </w:r>
      <w:r>
        <w:t>,</w:t>
      </w:r>
      <w:r>
        <w:t>推理期则等同于一个普通的微调模型。需要指出的是</w:t>
      </w:r>
      <w:r>
        <w:t xml:space="preserve">,SSF </w:t>
      </w:r>
      <w:r>
        <w:t>的表达力天然受限</w:t>
      </w:r>
      <w:r>
        <w:t xml:space="preserve">——diag(γ) </w:t>
      </w:r>
      <w:r>
        <w:t>是对角变换</w:t>
      </w:r>
      <w:r>
        <w:t>,</w:t>
      </w:r>
      <w:r>
        <w:t>无法表达跨通道的方向性混合</w:t>
      </w:r>
      <w:r>
        <w:t>,</w:t>
      </w:r>
      <w:r>
        <w:t>这一局限正是</w:t>
      </w:r>
      <w:r>
        <w:t xml:space="preserve"> 3.8 </w:t>
      </w:r>
      <w:r>
        <w:t>节将</w:t>
      </w:r>
      <w:r>
        <w:t xml:space="preserve"> LoRA </w:t>
      </w:r>
      <w:r>
        <w:t>与</w:t>
      </w:r>
      <w:r>
        <w:t xml:space="preserve"> SSF </w:t>
      </w:r>
      <w:r>
        <w:t>组合的动机之一。</w:t>
      </w:r>
    </w:p>
    <w:p w14:paraId="2CB2C878" w14:textId="77777777" w:rsidR="00384055" w:rsidRDefault="00311AE3">
      <w:pPr>
        <w:pStyle w:val="21"/>
        <w:spacing w:before="260" w:after="120"/>
      </w:pPr>
      <w:bookmarkStart w:id="21" w:name="_Toc233361892"/>
      <w:r>
        <w:rPr>
          <w:rFonts w:ascii="Times New Roman" w:eastAsia="黑体" w:hAnsi="Times New Roman"/>
        </w:rPr>
        <w:t>3.7 VPT</w:t>
      </w:r>
      <w:r>
        <w:rPr>
          <w:rFonts w:ascii="Times New Roman" w:eastAsia="黑体" w:hAnsi="Times New Roman"/>
        </w:rPr>
        <w:t>：可学习的视觉提示</w:t>
      </w:r>
      <w:bookmarkEnd w:id="21"/>
    </w:p>
    <w:p w14:paraId="61C164C8" w14:textId="77777777" w:rsidR="00384055" w:rsidRDefault="00311AE3">
      <w:pPr>
        <w:spacing w:after="80" w:line="360" w:lineRule="auto"/>
        <w:ind w:firstLine="480"/>
        <w:jc w:val="both"/>
      </w:pPr>
      <w:r>
        <w:t>VPT(Visual Prompt Tuning)</w:t>
      </w:r>
      <w:r>
        <w:t>采取了一条与前述</w:t>
      </w:r>
      <w:r>
        <w:t>"</w:t>
      </w:r>
      <w:r>
        <w:t>改内部参数</w:t>
      </w:r>
      <w:r>
        <w:t>"</w:t>
      </w:r>
      <w:r>
        <w:t>截然不同的路线</w:t>
      </w:r>
      <w:r>
        <w:t>:</w:t>
      </w:r>
      <w:r>
        <w:t>它</w:t>
      </w:r>
      <w:r>
        <w:rPr>
          <w:b/>
        </w:rPr>
        <w:t>完全不改动骨干内部的任何权重</w:t>
      </w:r>
      <w:r>
        <w:t>,</w:t>
      </w:r>
      <w:r>
        <w:t>而是在输入</w:t>
      </w:r>
      <w:r>
        <w:t xml:space="preserve"> token </w:t>
      </w:r>
      <w:r>
        <w:t>序列中拼接若干可学习的</w:t>
      </w:r>
      <w:r>
        <w:t>"</w:t>
      </w:r>
      <w:r>
        <w:t>提示向量</w:t>
      </w:r>
      <w:r>
        <w:t>"(prompt token),</w:t>
      </w:r>
      <w:r>
        <w:t>冻结整个骨干</w:t>
      </w:r>
      <w:r>
        <w:t>,</w:t>
      </w:r>
      <w:r>
        <w:t>仅训练这些</w:t>
      </w:r>
      <w:r>
        <w:t xml:space="preserve"> prompt </w:t>
      </w:r>
      <w:r>
        <w:t>与分类头</w:t>
      </w:r>
      <w:r>
        <w:t>[6]</w:t>
      </w:r>
      <w:r>
        <w:t>。本实现取</w:t>
      </w:r>
      <w:r>
        <w:t xml:space="preserve"> N = 20 </w:t>
      </w:r>
      <w:r>
        <w:t>个提示</w:t>
      </w:r>
      <w:r>
        <w:t>,</w:t>
      </w:r>
      <w:r>
        <w:t>提示矩阵</w:t>
      </w:r>
      <w:r>
        <w:t xml:space="preserve"> P ∈ ℝ^{20×768} </w:t>
      </w:r>
      <w:r>
        <w:t>以截断正态分布</w:t>
      </w:r>
      <w:r>
        <w:t>(std=0.02)</w:t>
      </w:r>
      <w:r>
        <w:t>初始化</w:t>
      </w:r>
      <w:r>
        <w:t>,</w:t>
      </w:r>
      <w:r>
        <w:t>并插入在</w:t>
      </w:r>
      <w:r>
        <w:t xml:space="preserve"> </w:t>
      </w:r>
      <w:r>
        <w:rPr>
          <w:b/>
        </w:rPr>
        <w:t xml:space="preserve">cls token </w:t>
      </w:r>
      <w:r>
        <w:rPr>
          <w:b/>
        </w:rPr>
        <w:t>之后、</w:t>
      </w:r>
      <w:r>
        <w:rPr>
          <w:b/>
        </w:rPr>
        <w:t xml:space="preserve">patch token </w:t>
      </w:r>
      <w:r>
        <w:rPr>
          <w:b/>
        </w:rPr>
        <w:t>之前</w:t>
      </w:r>
      <w:r>
        <w:t>(</w:t>
      </w:r>
      <w:r>
        <w:t>见源码</w:t>
      </w:r>
      <w:r>
        <w:t xml:space="preserve"> _make_vpt_forward_features):</w:t>
      </w:r>
    </w:p>
    <w:p w14:paraId="5344278B" w14:textId="77777777" w:rsidR="00384055" w:rsidRDefault="00311AE3">
      <w:pPr>
        <w:spacing w:before="60" w:after="60"/>
        <w:jc w:val="center"/>
      </w:pPr>
      <w:r>
        <w:t>Z₀ = [x_cls ; P ; x_patch]</w:t>
      </w:r>
    </w:p>
    <w:p w14:paraId="78ADE5FF" w14:textId="77777777" w:rsidR="00384055" w:rsidRDefault="00311AE3">
      <w:pPr>
        <w:spacing w:after="80" w:line="360" w:lineRule="auto"/>
        <w:ind w:firstLine="480"/>
        <w:jc w:val="both"/>
      </w:pPr>
      <w:r>
        <w:lastRenderedPageBreak/>
        <w:t>序列长度由</w:t>
      </w:r>
      <w:r>
        <w:t xml:space="preserve"> 197 </w:t>
      </w:r>
      <w:r>
        <w:t>增至</w:t>
      </w:r>
      <w:r>
        <w:t xml:space="preserve"> 217</w:t>
      </w:r>
      <w:r>
        <w:t>。冻结的骨干在每一层自注意力中</w:t>
      </w:r>
      <w:r>
        <w:t>,</w:t>
      </w:r>
      <w:r>
        <w:t>让</w:t>
      </w:r>
      <w:r>
        <w:t xml:space="preserve"> 20 </w:t>
      </w:r>
      <w:r>
        <w:t>个</w:t>
      </w:r>
      <w:r>
        <w:t xml:space="preserve"> prompt token </w:t>
      </w:r>
      <w:r>
        <w:t>与</w:t>
      </w:r>
      <w:r>
        <w:t xml:space="preserve"> 196 </w:t>
      </w:r>
      <w:r>
        <w:t>个图像</w:t>
      </w:r>
      <w:r>
        <w:t xml:space="preserve"> token </w:t>
      </w:r>
      <w:r>
        <w:t>及</w:t>
      </w:r>
      <w:r>
        <w:t xml:space="preserve"> cls token </w:t>
      </w:r>
      <w:r>
        <w:t>充分交互</w:t>
      </w:r>
      <w:r>
        <w:t xml:space="preserve">——prompt </w:t>
      </w:r>
      <w:r>
        <w:t>既能</w:t>
      </w:r>
      <w:r>
        <w:t>"</w:t>
      </w:r>
      <w:r>
        <w:t>读取</w:t>
      </w:r>
      <w:r>
        <w:t>"</w:t>
      </w:r>
      <w:r>
        <w:t>图像信息</w:t>
      </w:r>
      <w:r>
        <w:t>,</w:t>
      </w:r>
      <w:r>
        <w:t>又能把学到的任务先验</w:t>
      </w:r>
      <w:r>
        <w:t>"</w:t>
      </w:r>
      <w:r>
        <w:t>广播</w:t>
      </w:r>
      <w:r>
        <w:t>"</w:t>
      </w:r>
      <w:r>
        <w:t>回</w:t>
      </w:r>
      <w:r>
        <w:t xml:space="preserve"> cls </w:t>
      </w:r>
      <w:r>
        <w:t>与图像</w:t>
      </w:r>
      <w:r>
        <w:t xml:space="preserve"> token,</w:t>
      </w:r>
      <w:r>
        <w:t>从而在不改动任何骨干权重的前提下</w:t>
      </w:r>
      <w:r>
        <w:t>,</w:t>
      </w:r>
      <w:r>
        <w:t>把整个模型的注意力分布</w:t>
      </w:r>
      <w:r>
        <w:t>"</w:t>
      </w:r>
      <w:r>
        <w:t>提示</w:t>
      </w:r>
      <w:r>
        <w:t>"</w:t>
      </w:r>
      <w:r>
        <w:t>向新任务偏移。其直觉类似于</w:t>
      </w:r>
      <w:r>
        <w:t xml:space="preserve"> NLP </w:t>
      </w:r>
      <w:r>
        <w:t>中的连续提示</w:t>
      </w:r>
      <w:r>
        <w:t>(soft prompt):</w:t>
      </w:r>
      <w:r>
        <w:t>用几个可学习的</w:t>
      </w:r>
      <w:r>
        <w:t>"</w:t>
      </w:r>
      <w:r>
        <w:t>暗号</w:t>
      </w:r>
      <w:r>
        <w:t xml:space="preserve"> token"</w:t>
      </w:r>
      <w:r>
        <w:t>引导一个冻结的大模型走向特定任务。</w:t>
      </w:r>
    </w:p>
    <w:p w14:paraId="425D540F" w14:textId="77777777" w:rsidR="00384055" w:rsidRDefault="00311AE3">
      <w:pPr>
        <w:spacing w:after="80" w:line="360" w:lineRule="auto"/>
        <w:ind w:firstLine="480"/>
        <w:jc w:val="both"/>
      </w:pPr>
      <w:r>
        <w:t>本实现为</w:t>
      </w:r>
      <w:r>
        <w:rPr>
          <w:b/>
        </w:rPr>
        <w:t>浅层</w:t>
      </w:r>
      <w:r>
        <w:rPr>
          <w:b/>
        </w:rPr>
        <w:t xml:space="preserve"> VPT(VPT-Shallow)</w:t>
      </w:r>
      <w:r>
        <w:t>:</w:t>
      </w:r>
      <w:r>
        <w:t>可学习提示仅在输入层这一处注入</w:t>
      </w:r>
      <w:r>
        <w:t>,</w:t>
      </w:r>
      <w:r>
        <w:t>随后随序列一路前传</w:t>
      </w:r>
      <w:r>
        <w:t>,</w:t>
      </w:r>
      <w:r>
        <w:t>而非在每一层都注入独立的提示</w:t>
      </w:r>
      <w:r>
        <w:t>(VPT-Deep)</w:t>
      </w:r>
      <w:r>
        <w:t>。因此提示参数仅</w:t>
      </w:r>
      <w:r>
        <w:t xml:space="preserve"> 20×768 = 15,360 </w:t>
      </w:r>
      <w:r>
        <w:t>个</w:t>
      </w:r>
      <w:r>
        <w:t>,</w:t>
      </w:r>
      <w:r>
        <w:t>叠加分类头后</w:t>
      </w:r>
      <w:r>
        <w:t xml:space="preserve"> ViT-B </w:t>
      </w:r>
      <w:r>
        <w:t>上共</w:t>
      </w:r>
      <w:r>
        <w:t xml:space="preserve"> 23,050 </w:t>
      </w:r>
      <w:r>
        <w:t>个</w:t>
      </w:r>
      <w:r>
        <w:t>,</w:t>
      </w:r>
      <w:r>
        <w:t>占比</w:t>
      </w:r>
      <w:r>
        <w:t xml:space="preserve"> </w:t>
      </w:r>
      <w:r>
        <w:rPr>
          <w:b/>
        </w:rPr>
        <w:t>0.027%</w:t>
      </w:r>
      <w:r>
        <w:t>,</w:t>
      </w:r>
      <w:r>
        <w:t>是除</w:t>
      </w:r>
      <w:r>
        <w:t xml:space="preserve"> Linear Probing </w:t>
      </w:r>
      <w:r>
        <w:t>外参数最少的方法。</w:t>
      </w:r>
      <w:r>
        <w:t xml:space="preserve">VPT </w:t>
      </w:r>
      <w:r>
        <w:t>的代价集中在推理侧</w:t>
      </w:r>
      <w:r>
        <w:t>:</w:t>
      </w:r>
      <w:r>
        <w:t>序列加长约</w:t>
      </w:r>
      <w:r>
        <w:t xml:space="preserve"> 10%(197→217),</w:t>
      </w:r>
      <w:r>
        <w:t>自注意力计算量随序列长度近似二次增长而相应增加</w:t>
      </w:r>
      <w:r>
        <w:t>,</w:t>
      </w:r>
      <w:r>
        <w:t>且这一开销无法通过合并消除</w:t>
      </w:r>
      <w:r>
        <w:t>——</w:t>
      </w:r>
      <w:r>
        <w:t>这与</w:t>
      </w:r>
      <w:r>
        <w:t xml:space="preserve"> SSF/LoRA </w:t>
      </w:r>
      <w:r>
        <w:t>的</w:t>
      </w:r>
      <w:r>
        <w:t>"</w:t>
      </w:r>
      <w:r>
        <w:t>零推理开销</w:t>
      </w:r>
      <w:r>
        <w:t>"</w:t>
      </w:r>
      <w:r>
        <w:t>形成对照。第</w:t>
      </w:r>
      <w:r>
        <w:t xml:space="preserve"> 5 </w:t>
      </w:r>
      <w:r>
        <w:t>章结果亦将显示</w:t>
      </w:r>
      <w:r>
        <w:t>,</w:t>
      </w:r>
      <w:r>
        <w:t>浅层</w:t>
      </w:r>
      <w:r>
        <w:t xml:space="preserve"> VPT </w:t>
      </w:r>
      <w:r>
        <w:t>在近域细粒度任务上表现尚可</w:t>
      </w:r>
      <w:r>
        <w:t>,</w:t>
      </w:r>
      <w:r>
        <w:t>但在远域任务</w:t>
      </w:r>
      <w:r>
        <w:t>(</w:t>
      </w:r>
      <w:r>
        <w:t>如</w:t>
      </w:r>
      <w:r>
        <w:t xml:space="preserve"> SVHN</w:t>
      </w:r>
      <w:r>
        <w:t>、</w:t>
      </w:r>
      <w:r>
        <w:t>GTSRB,</w:t>
      </w:r>
      <w:r>
        <w:t>精度仅</w:t>
      </w:r>
      <w:r>
        <w:t xml:space="preserve"> 90.33% </w:t>
      </w:r>
      <w:r>
        <w:t>与</w:t>
      </w:r>
      <w:r>
        <w:t xml:space="preserve"> 88.78%)</w:t>
      </w:r>
      <w:r>
        <w:t>上明显落后</w:t>
      </w:r>
      <w:r>
        <w:t>,</w:t>
      </w:r>
      <w:r>
        <w:t>提示其</w:t>
      </w:r>
      <w:r>
        <w:t>"</w:t>
      </w:r>
      <w:r>
        <w:t>仅靠输入提示、不触碰骨干内部</w:t>
      </w:r>
      <w:r>
        <w:t>"</w:t>
      </w:r>
      <w:r>
        <w:t>的适配能力存在上限。</w:t>
      </w:r>
    </w:p>
    <w:p w14:paraId="116E96FF" w14:textId="77777777" w:rsidR="00384055" w:rsidRDefault="00311AE3">
      <w:pPr>
        <w:pStyle w:val="21"/>
        <w:spacing w:before="260" w:after="120"/>
      </w:pPr>
      <w:bookmarkStart w:id="22" w:name="_Toc233361893"/>
      <w:r>
        <w:rPr>
          <w:rFonts w:ascii="Times New Roman" w:eastAsia="黑体" w:hAnsi="Times New Roman"/>
        </w:rPr>
        <w:t xml:space="preserve">3.8 </w:t>
      </w:r>
      <w:r>
        <w:rPr>
          <w:rFonts w:ascii="Times New Roman" w:eastAsia="黑体" w:hAnsi="Times New Roman"/>
        </w:rPr>
        <w:t>本文改进：</w:t>
      </w:r>
      <w:r>
        <w:rPr>
          <w:rFonts w:ascii="Times New Roman" w:eastAsia="黑体" w:hAnsi="Times New Roman"/>
        </w:rPr>
        <w:t xml:space="preserve">LoRA+SSF </w:t>
      </w:r>
      <w:r>
        <w:rPr>
          <w:rFonts w:ascii="Times New Roman" w:eastAsia="黑体" w:hAnsi="Times New Roman"/>
        </w:rPr>
        <w:t>组合微调</w:t>
      </w:r>
      <w:bookmarkEnd w:id="22"/>
    </w:p>
    <w:p w14:paraId="5AA37C6B" w14:textId="77777777" w:rsidR="00384055" w:rsidRDefault="00311AE3">
      <w:pPr>
        <w:spacing w:after="80" w:line="360" w:lineRule="auto"/>
        <w:ind w:firstLine="480"/>
        <w:jc w:val="both"/>
      </w:pPr>
      <w:r>
        <w:t>在系统对比了上述各方法之后</w:t>
      </w:r>
      <w:r>
        <w:t>,</w:t>
      </w:r>
      <w:r>
        <w:t>本文提出一个简单而有效的组合改进</w:t>
      </w:r>
      <w:r>
        <w:t>——</w:t>
      </w:r>
      <w:r>
        <w:rPr>
          <w:b/>
        </w:rPr>
        <w:t>LoRA+SSF</w:t>
      </w:r>
      <w:r>
        <w:t>,</w:t>
      </w:r>
      <w:r>
        <w:t>即在同一骨干上同时注入</w:t>
      </w:r>
      <w:r>
        <w:t xml:space="preserve"> LoRA </w:t>
      </w:r>
      <w:r>
        <w:t>与</w:t>
      </w:r>
      <w:r>
        <w:t xml:space="preserve"> SSF </w:t>
      </w:r>
      <w:r>
        <w:t>两种模块。其设计并非两种方法的随意堆叠</w:t>
      </w:r>
      <w:r>
        <w:t>,</w:t>
      </w:r>
      <w:r>
        <w:t>而是基于二者在</w:t>
      </w:r>
      <w:r>
        <w:rPr>
          <w:b/>
        </w:rPr>
        <w:t>适配机制上的互补性</w:t>
      </w:r>
      <w:r>
        <w:t>这一明确洞察。</w:t>
      </w:r>
    </w:p>
    <w:p w14:paraId="4CE8EF29" w14:textId="77777777" w:rsidR="00384055" w:rsidRDefault="00311AE3">
      <w:pPr>
        <w:spacing w:after="80" w:line="360" w:lineRule="auto"/>
        <w:ind w:firstLine="480"/>
        <w:jc w:val="both"/>
      </w:pPr>
      <w:r>
        <w:rPr>
          <w:b/>
        </w:rPr>
        <w:t>动机</w:t>
      </w:r>
      <w:r>
        <w:rPr>
          <w:b/>
        </w:rPr>
        <w:t>:</w:t>
      </w:r>
      <w:r>
        <w:rPr>
          <w:b/>
        </w:rPr>
        <w:t>一改子空间</w:t>
      </w:r>
      <w:r>
        <w:rPr>
          <w:b/>
        </w:rPr>
        <w:t>,</w:t>
      </w:r>
      <w:r>
        <w:rPr>
          <w:b/>
        </w:rPr>
        <w:t>一校准分布。</w:t>
      </w:r>
      <w:r>
        <w:t xml:space="preserve"> </w:t>
      </w:r>
      <w:r>
        <w:t>如表所示</w:t>
      </w:r>
      <w:r>
        <w:t xml:space="preserve">,LoRA </w:t>
      </w:r>
      <w:r>
        <w:t>与</w:t>
      </w:r>
      <w:r>
        <w:t xml:space="preserve"> SSF </w:t>
      </w:r>
      <w:r>
        <w:t>在</w:t>
      </w:r>
      <w:r>
        <w:t>"</w:t>
      </w:r>
      <w:r>
        <w:t>作用对象</w:t>
      </w:r>
      <w:r>
        <w:t>"</w:t>
      </w:r>
      <w:r>
        <w:t>和</w:t>
      </w:r>
      <w:r>
        <w:t>"</w:t>
      </w:r>
      <w:r>
        <w:t>作用方式</w:t>
      </w:r>
      <w:r>
        <w:t>"</w:t>
      </w:r>
      <w:r>
        <w:t>两个维度上恰好正交互补</w:t>
      </w:r>
      <w:r>
        <w:t>:</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3024"/>
        <w:gridCol w:w="3024"/>
        <w:gridCol w:w="3024"/>
      </w:tblGrid>
      <w:tr w:rsidR="00384055" w14:paraId="0C0F77A7" w14:textId="77777777">
        <w:trPr>
          <w:jc w:val="center"/>
        </w:trPr>
        <w:tc>
          <w:tcPr>
            <w:tcW w:w="3024" w:type="dxa"/>
            <w:tcBorders>
              <w:bottom w:val="single" w:sz="8" w:space="0" w:color="000000"/>
            </w:tcBorders>
            <w:shd w:val="clear" w:color="auto" w:fill="F2F2F2"/>
            <w:vAlign w:val="center"/>
          </w:tcPr>
          <w:p w14:paraId="1F2BCD04" w14:textId="77777777" w:rsidR="00384055" w:rsidRDefault="00311AE3">
            <w:pPr>
              <w:spacing w:before="30" w:after="30" w:line="240" w:lineRule="auto"/>
              <w:jc w:val="center"/>
            </w:pPr>
            <w:r>
              <w:rPr>
                <w:b/>
                <w:sz w:val="20"/>
              </w:rPr>
              <w:t>维度</w:t>
            </w:r>
          </w:p>
        </w:tc>
        <w:tc>
          <w:tcPr>
            <w:tcW w:w="3024" w:type="dxa"/>
            <w:tcBorders>
              <w:bottom w:val="single" w:sz="8" w:space="0" w:color="000000"/>
            </w:tcBorders>
            <w:shd w:val="clear" w:color="auto" w:fill="F2F2F2"/>
            <w:vAlign w:val="center"/>
          </w:tcPr>
          <w:p w14:paraId="6E64D31D" w14:textId="77777777" w:rsidR="00384055" w:rsidRDefault="00311AE3">
            <w:pPr>
              <w:spacing w:before="30" w:after="30" w:line="240" w:lineRule="auto"/>
              <w:jc w:val="center"/>
            </w:pPr>
            <w:r>
              <w:rPr>
                <w:b/>
                <w:sz w:val="20"/>
              </w:rPr>
              <w:t>LoRA</w:t>
            </w:r>
          </w:p>
        </w:tc>
        <w:tc>
          <w:tcPr>
            <w:tcW w:w="3024" w:type="dxa"/>
            <w:tcBorders>
              <w:bottom w:val="single" w:sz="8" w:space="0" w:color="000000"/>
            </w:tcBorders>
            <w:shd w:val="clear" w:color="auto" w:fill="F2F2F2"/>
            <w:vAlign w:val="center"/>
          </w:tcPr>
          <w:p w14:paraId="2D03F65F" w14:textId="77777777" w:rsidR="00384055" w:rsidRDefault="00311AE3">
            <w:pPr>
              <w:spacing w:before="30" w:after="30" w:line="240" w:lineRule="auto"/>
              <w:jc w:val="center"/>
            </w:pPr>
            <w:r>
              <w:rPr>
                <w:b/>
                <w:sz w:val="20"/>
              </w:rPr>
              <w:t>SSF</w:t>
            </w:r>
          </w:p>
        </w:tc>
      </w:tr>
      <w:tr w:rsidR="00384055" w14:paraId="7CA78668" w14:textId="77777777">
        <w:trPr>
          <w:jc w:val="center"/>
        </w:trPr>
        <w:tc>
          <w:tcPr>
            <w:tcW w:w="3024" w:type="dxa"/>
            <w:vAlign w:val="center"/>
          </w:tcPr>
          <w:p w14:paraId="486DECAD" w14:textId="77777777" w:rsidR="00384055" w:rsidRDefault="00311AE3">
            <w:pPr>
              <w:spacing w:before="30" w:after="30" w:line="240" w:lineRule="auto"/>
              <w:jc w:val="center"/>
            </w:pPr>
            <w:r>
              <w:rPr>
                <w:sz w:val="20"/>
              </w:rPr>
              <w:t>作用位置</w:t>
            </w:r>
          </w:p>
        </w:tc>
        <w:tc>
          <w:tcPr>
            <w:tcW w:w="3024" w:type="dxa"/>
            <w:vAlign w:val="center"/>
          </w:tcPr>
          <w:p w14:paraId="3C1D8CBA" w14:textId="77777777" w:rsidR="00384055" w:rsidRDefault="00311AE3">
            <w:pPr>
              <w:spacing w:before="30" w:after="30" w:line="240" w:lineRule="auto"/>
              <w:jc w:val="center"/>
            </w:pPr>
            <w:r>
              <w:rPr>
                <w:sz w:val="20"/>
              </w:rPr>
              <w:t>注意力</w:t>
            </w:r>
            <w:r>
              <w:rPr>
                <w:sz w:val="20"/>
              </w:rPr>
              <w:t xml:space="preserve"> Q/V </w:t>
            </w:r>
            <w:r>
              <w:rPr>
                <w:sz w:val="20"/>
              </w:rPr>
              <w:t>投影内部</w:t>
            </w:r>
            <w:r>
              <w:rPr>
                <w:sz w:val="20"/>
              </w:rPr>
              <w:t>(</w:t>
            </w:r>
            <w:r>
              <w:rPr>
                <w:sz w:val="20"/>
              </w:rPr>
              <w:t>权重空间</w:t>
            </w:r>
            <w:r>
              <w:rPr>
                <w:sz w:val="20"/>
              </w:rPr>
              <w:t>)</w:t>
            </w:r>
          </w:p>
        </w:tc>
        <w:tc>
          <w:tcPr>
            <w:tcW w:w="3024" w:type="dxa"/>
            <w:vAlign w:val="center"/>
          </w:tcPr>
          <w:p w14:paraId="54AC9A47" w14:textId="77777777" w:rsidR="00384055" w:rsidRDefault="00311AE3">
            <w:pPr>
              <w:spacing w:before="30" w:after="30" w:line="240" w:lineRule="auto"/>
              <w:jc w:val="center"/>
            </w:pPr>
            <w:r>
              <w:rPr>
                <w:sz w:val="20"/>
              </w:rPr>
              <w:t>子层输入输出处</w:t>
            </w:r>
            <w:r>
              <w:rPr>
                <w:sz w:val="20"/>
              </w:rPr>
              <w:t>(</w:t>
            </w:r>
            <w:r>
              <w:rPr>
                <w:sz w:val="20"/>
              </w:rPr>
              <w:t>激活空间</w:t>
            </w:r>
            <w:r>
              <w:rPr>
                <w:sz w:val="20"/>
              </w:rPr>
              <w:t>)</w:t>
            </w:r>
          </w:p>
        </w:tc>
      </w:tr>
      <w:tr w:rsidR="00384055" w14:paraId="73BD33E9" w14:textId="77777777">
        <w:trPr>
          <w:jc w:val="center"/>
        </w:trPr>
        <w:tc>
          <w:tcPr>
            <w:tcW w:w="3024" w:type="dxa"/>
            <w:vAlign w:val="center"/>
          </w:tcPr>
          <w:p w14:paraId="41DC4435" w14:textId="77777777" w:rsidR="00384055" w:rsidRDefault="00311AE3">
            <w:pPr>
              <w:spacing w:before="30" w:after="30" w:line="240" w:lineRule="auto"/>
              <w:jc w:val="center"/>
            </w:pPr>
            <w:r>
              <w:rPr>
                <w:sz w:val="20"/>
              </w:rPr>
              <w:t>作用方式</w:t>
            </w:r>
          </w:p>
        </w:tc>
        <w:tc>
          <w:tcPr>
            <w:tcW w:w="3024" w:type="dxa"/>
            <w:vAlign w:val="center"/>
          </w:tcPr>
          <w:p w14:paraId="3A318BFB" w14:textId="77777777" w:rsidR="00384055" w:rsidRDefault="00311AE3">
            <w:pPr>
              <w:spacing w:before="30" w:after="30" w:line="240" w:lineRule="auto"/>
              <w:jc w:val="center"/>
            </w:pPr>
            <w:r>
              <w:rPr>
                <w:sz w:val="20"/>
              </w:rPr>
              <w:t>方向性的低秩权重更新</w:t>
            </w:r>
            <w:r>
              <w:rPr>
                <w:sz w:val="20"/>
              </w:rPr>
              <w:t xml:space="preserve"> ΔW=BA</w:t>
            </w:r>
          </w:p>
        </w:tc>
        <w:tc>
          <w:tcPr>
            <w:tcW w:w="3024" w:type="dxa"/>
            <w:vAlign w:val="center"/>
          </w:tcPr>
          <w:p w14:paraId="19D3F726" w14:textId="77777777" w:rsidR="00384055" w:rsidRDefault="00311AE3">
            <w:pPr>
              <w:spacing w:before="30" w:after="30" w:line="240" w:lineRule="auto"/>
              <w:jc w:val="center"/>
            </w:pPr>
            <w:r>
              <w:rPr>
                <w:sz w:val="20"/>
              </w:rPr>
              <w:t>逐通道的统计调制</w:t>
            </w:r>
            <w:r>
              <w:rPr>
                <w:sz w:val="20"/>
              </w:rPr>
              <w:t xml:space="preserve"> γ⊙x+β</w:t>
            </w:r>
          </w:p>
        </w:tc>
      </w:tr>
      <w:tr w:rsidR="00384055" w14:paraId="6B550C27" w14:textId="77777777">
        <w:trPr>
          <w:jc w:val="center"/>
        </w:trPr>
        <w:tc>
          <w:tcPr>
            <w:tcW w:w="3024" w:type="dxa"/>
            <w:vAlign w:val="center"/>
          </w:tcPr>
          <w:p w14:paraId="3C7D59F2" w14:textId="77777777" w:rsidR="00384055" w:rsidRDefault="00311AE3">
            <w:pPr>
              <w:spacing w:before="30" w:after="30" w:line="240" w:lineRule="auto"/>
              <w:jc w:val="center"/>
            </w:pPr>
            <w:r>
              <w:rPr>
                <w:sz w:val="20"/>
              </w:rPr>
              <w:t>改变了什么</w:t>
            </w:r>
          </w:p>
        </w:tc>
        <w:tc>
          <w:tcPr>
            <w:tcW w:w="3024" w:type="dxa"/>
            <w:vAlign w:val="center"/>
          </w:tcPr>
          <w:p w14:paraId="2FF06CC3" w14:textId="77777777" w:rsidR="00384055" w:rsidRDefault="00311AE3">
            <w:pPr>
              <w:spacing w:before="30" w:after="30" w:line="240" w:lineRule="auto"/>
              <w:jc w:val="center"/>
            </w:pPr>
            <w:r>
              <w:rPr>
                <w:sz w:val="20"/>
              </w:rPr>
              <w:t>特征</w:t>
            </w:r>
            <w:r>
              <w:rPr>
                <w:sz w:val="20"/>
              </w:rPr>
              <w:t>"</w:t>
            </w:r>
            <w:r>
              <w:rPr>
                <w:sz w:val="20"/>
              </w:rPr>
              <w:t>如何被混合</w:t>
            </w:r>
            <w:r>
              <w:rPr>
                <w:sz w:val="20"/>
              </w:rPr>
              <w:t>"(</w:t>
            </w:r>
            <w:r>
              <w:rPr>
                <w:sz w:val="20"/>
              </w:rPr>
              <w:t>子空间重定向</w:t>
            </w:r>
            <w:r>
              <w:rPr>
                <w:sz w:val="20"/>
              </w:rPr>
              <w:t>)</w:t>
            </w:r>
          </w:p>
        </w:tc>
        <w:tc>
          <w:tcPr>
            <w:tcW w:w="3024" w:type="dxa"/>
            <w:vAlign w:val="center"/>
          </w:tcPr>
          <w:p w14:paraId="35893222" w14:textId="77777777" w:rsidR="00384055" w:rsidRDefault="00311AE3">
            <w:pPr>
              <w:spacing w:before="30" w:after="30" w:line="240" w:lineRule="auto"/>
              <w:jc w:val="center"/>
            </w:pPr>
            <w:r>
              <w:rPr>
                <w:sz w:val="20"/>
              </w:rPr>
              <w:t>特征</w:t>
            </w:r>
            <w:r>
              <w:rPr>
                <w:sz w:val="20"/>
              </w:rPr>
              <w:t>"</w:t>
            </w:r>
            <w:r>
              <w:rPr>
                <w:sz w:val="20"/>
              </w:rPr>
              <w:t>如何分布</w:t>
            </w:r>
            <w:r>
              <w:rPr>
                <w:sz w:val="20"/>
              </w:rPr>
              <w:t>"(</w:t>
            </w:r>
            <w:r>
              <w:rPr>
                <w:sz w:val="20"/>
              </w:rPr>
              <w:t>均值</w:t>
            </w:r>
            <w:r>
              <w:rPr>
                <w:sz w:val="20"/>
              </w:rPr>
              <w:t>/</w:t>
            </w:r>
            <w:r>
              <w:rPr>
                <w:sz w:val="20"/>
              </w:rPr>
              <w:t>幅度校准</w:t>
            </w:r>
            <w:r>
              <w:rPr>
                <w:sz w:val="20"/>
              </w:rPr>
              <w:t>)</w:t>
            </w:r>
          </w:p>
        </w:tc>
      </w:tr>
      <w:tr w:rsidR="00384055" w14:paraId="2B5400BD" w14:textId="77777777">
        <w:trPr>
          <w:jc w:val="center"/>
        </w:trPr>
        <w:tc>
          <w:tcPr>
            <w:tcW w:w="3024" w:type="dxa"/>
            <w:vAlign w:val="center"/>
          </w:tcPr>
          <w:p w14:paraId="38C03126" w14:textId="77777777" w:rsidR="00384055" w:rsidRDefault="00311AE3">
            <w:pPr>
              <w:spacing w:before="30" w:after="30" w:line="240" w:lineRule="auto"/>
              <w:jc w:val="center"/>
            </w:pPr>
            <w:r>
              <w:rPr>
                <w:sz w:val="20"/>
              </w:rPr>
              <w:t>能力局限</w:t>
            </w:r>
          </w:p>
        </w:tc>
        <w:tc>
          <w:tcPr>
            <w:tcW w:w="3024" w:type="dxa"/>
            <w:vAlign w:val="center"/>
          </w:tcPr>
          <w:p w14:paraId="402A57BF" w14:textId="77777777" w:rsidR="00384055" w:rsidRDefault="00311AE3">
            <w:pPr>
              <w:spacing w:before="30" w:after="30" w:line="240" w:lineRule="auto"/>
              <w:jc w:val="center"/>
            </w:pPr>
            <w:r>
              <w:rPr>
                <w:sz w:val="20"/>
              </w:rPr>
              <w:t>不触碰通道统计、容量受秩</w:t>
            </w:r>
            <w:r>
              <w:rPr>
                <w:sz w:val="20"/>
              </w:rPr>
              <w:t xml:space="preserve"> r </w:t>
            </w:r>
            <w:r>
              <w:rPr>
                <w:sz w:val="20"/>
              </w:rPr>
              <w:t>限制</w:t>
            </w:r>
          </w:p>
        </w:tc>
        <w:tc>
          <w:tcPr>
            <w:tcW w:w="3024" w:type="dxa"/>
            <w:vAlign w:val="center"/>
          </w:tcPr>
          <w:p w14:paraId="3375052B" w14:textId="77777777" w:rsidR="00384055" w:rsidRDefault="00311AE3">
            <w:pPr>
              <w:spacing w:before="30" w:after="30" w:line="240" w:lineRule="auto"/>
              <w:jc w:val="center"/>
            </w:pPr>
            <w:r>
              <w:rPr>
                <w:sz w:val="20"/>
              </w:rPr>
              <w:t>对角变换、无法跨通道方向性更新</w:t>
            </w:r>
          </w:p>
        </w:tc>
      </w:tr>
    </w:tbl>
    <w:p w14:paraId="50AD1C64" w14:textId="77777777" w:rsidR="00384055" w:rsidRDefault="00384055">
      <w:pPr>
        <w:spacing w:after="80"/>
      </w:pPr>
    </w:p>
    <w:p w14:paraId="1C26F7FB" w14:textId="77777777" w:rsidR="00384055" w:rsidRDefault="00311AE3">
      <w:pPr>
        <w:spacing w:after="80" w:line="360" w:lineRule="auto"/>
        <w:ind w:firstLine="480"/>
        <w:jc w:val="both"/>
      </w:pPr>
      <w:r>
        <w:t>具体而言</w:t>
      </w:r>
      <w:r>
        <w:t xml:space="preserve">,LoRA </w:t>
      </w:r>
      <w:r>
        <w:t>通过低秩旁路</w:t>
      </w:r>
      <w:r>
        <w:t xml:space="preserve"> (α/r)·B·A·x </w:t>
      </w:r>
      <w:r>
        <w:t>对注意力投影施加</w:t>
      </w:r>
      <w:r>
        <w:rPr>
          <w:b/>
        </w:rPr>
        <w:t>方向性的子空间更新</w:t>
      </w:r>
      <w:r>
        <w:t>,</w:t>
      </w:r>
      <w:r>
        <w:t>改变的是</w:t>
      </w:r>
      <w:r>
        <w:t xml:space="preserve"> token </w:t>
      </w:r>
      <w:r>
        <w:t>之间信息聚合的方式</w:t>
      </w:r>
      <w:r>
        <w:t>,</w:t>
      </w:r>
      <w:r>
        <w:t>但它并不显式校准各通道的激活统计</w:t>
      </w:r>
      <w:r>
        <w:t>;</w:t>
      </w:r>
      <w:r>
        <w:t>反过来</w:t>
      </w:r>
      <w:r>
        <w:t xml:space="preserve">,SSF </w:t>
      </w:r>
      <w:r>
        <w:t>通过</w:t>
      </w:r>
      <w:r>
        <w:t xml:space="preserve"> γ⊙x+β </w:t>
      </w:r>
      <w:r>
        <w:t>精确地</w:t>
      </w:r>
      <w:r>
        <w:rPr>
          <w:b/>
        </w:rPr>
        <w:t>校准预训练域与下游域之间的特征分布失配</w:t>
      </w:r>
      <w:r>
        <w:t>,</w:t>
      </w:r>
      <w:r>
        <w:t>但其对角结构</w:t>
      </w:r>
      <w:r>
        <w:t>(diag(γ))</w:t>
      </w:r>
      <w:r>
        <w:t>从原理上无法表达跨通道的方向性混合。二者</w:t>
      </w:r>
      <w:r>
        <w:rPr>
          <w:b/>
        </w:rPr>
        <w:t>注入位置不重叠</w:t>
      </w:r>
      <w:r>
        <w:t>(</w:t>
      </w:r>
      <w:r>
        <w:t>一个在</w:t>
      </w:r>
      <w:r>
        <w:t xml:space="preserve"> MSA </w:t>
      </w:r>
      <w:r>
        <w:t>投影矩阵</w:t>
      </w:r>
      <w:r>
        <w:lastRenderedPageBreak/>
        <w:t>内部</w:t>
      </w:r>
      <w:r>
        <w:t>,</w:t>
      </w:r>
      <w:r>
        <w:t>一个在子层输入输出处</w:t>
      </w:r>
      <w:r>
        <w:t>),</w:t>
      </w:r>
      <w:r>
        <w:rPr>
          <w:b/>
        </w:rPr>
        <w:t>机制不冗余</w:t>
      </w:r>
      <w:r>
        <w:t>(</w:t>
      </w:r>
      <w:r>
        <w:t>一个动子空间</w:t>
      </w:r>
      <w:r>
        <w:t>,</w:t>
      </w:r>
      <w:r>
        <w:t>一个动分布</w:t>
      </w:r>
      <w:r>
        <w:t>),</w:t>
      </w:r>
      <w:r>
        <w:t>因此组合后有望同时覆盖</w:t>
      </w:r>
      <w:r>
        <w:t>"</w:t>
      </w:r>
      <w:r>
        <w:t>子空间重定向</w:t>
      </w:r>
      <w:r>
        <w:t>"</w:t>
      </w:r>
      <w:r>
        <w:t>与</w:t>
      </w:r>
      <w:r>
        <w:t>"</w:t>
      </w:r>
      <w:r>
        <w:t>分布校准</w:t>
      </w:r>
      <w:r>
        <w:t>"</w:t>
      </w:r>
      <w:r>
        <w:t>两类适配需求</w:t>
      </w:r>
      <w:r>
        <w:t>,</w:t>
      </w:r>
      <w:r>
        <w:t>取长补短。这正是单一方法各自的短板</w:t>
      </w:r>
      <w:r>
        <w:t xml:space="preserve">:LoRA </w:t>
      </w:r>
      <w:r>
        <w:t>缺乏分布校准能力</w:t>
      </w:r>
      <w:r>
        <w:t xml:space="preserve">,SSF </w:t>
      </w:r>
      <w:r>
        <w:t>缺乏方向性容量。</w:t>
      </w:r>
    </w:p>
    <w:p w14:paraId="1E040EE2" w14:textId="77777777" w:rsidR="00384055" w:rsidRDefault="00311AE3">
      <w:pPr>
        <w:spacing w:after="80" w:line="360" w:lineRule="auto"/>
        <w:ind w:firstLine="480"/>
        <w:jc w:val="both"/>
      </w:pPr>
      <w:r>
        <w:rPr>
          <w:b/>
        </w:rPr>
        <w:t>实现。</w:t>
      </w:r>
      <w:r>
        <w:t xml:space="preserve"> </w:t>
      </w:r>
      <w:r>
        <w:t>在同一</w:t>
      </w:r>
      <w:r>
        <w:t xml:space="preserve"> ViT </w:t>
      </w:r>
      <w:r>
        <w:t>骨干上依次执行</w:t>
      </w:r>
      <w:r>
        <w:t xml:space="preserve"> LoRA </w:t>
      </w:r>
      <w:r>
        <w:t>注入</w:t>
      </w:r>
      <w:r>
        <w:t>(r=8</w:t>
      </w:r>
      <w:r>
        <w:t>、</w:t>
      </w:r>
      <w:r>
        <w:t>α=64,</w:t>
      </w:r>
      <w:r>
        <w:t>作用于</w:t>
      </w:r>
      <w:r>
        <w:t xml:space="preserve"> Q/V </w:t>
      </w:r>
      <w:r>
        <w:t>投影</w:t>
      </w:r>
      <w:r>
        <w:t>,</w:t>
      </w:r>
      <w:r>
        <w:t>同</w:t>
      </w:r>
      <w:r>
        <w:t xml:space="preserve"> 3.4 </w:t>
      </w:r>
      <w:r>
        <w:t>节</w:t>
      </w:r>
      <w:r>
        <w:t>)</w:t>
      </w:r>
      <w:r>
        <w:t>与</w:t>
      </w:r>
      <w:r>
        <w:t xml:space="preserve"> SSF </w:t>
      </w:r>
      <w:r>
        <w:t>注入</w:t>
      </w:r>
      <w:r>
        <w:t>(</w:t>
      </w:r>
      <w:r>
        <w:t>每块</w:t>
      </w:r>
      <w:r>
        <w:t xml:space="preserve"> 4 </w:t>
      </w:r>
      <w:r>
        <w:t>处</w:t>
      </w:r>
      <w:r>
        <w:t>,</w:t>
      </w:r>
      <w:r>
        <w:t>同</w:t>
      </w:r>
      <w:r>
        <w:t xml:space="preserve"> 3.6 </w:t>
      </w:r>
      <w:r>
        <w:t>节</w:t>
      </w:r>
      <w:r>
        <w:t>),</w:t>
      </w:r>
      <w:r>
        <w:t>解冻模式取两者可训练参数前缀的并集</w:t>
      </w:r>
      <w:r>
        <w:t xml:space="preserve">——"lora_" </w:t>
      </w:r>
      <w:r>
        <w:t>与</w:t>
      </w:r>
      <w:r>
        <w:t xml:space="preserve"> "ssf_"——</w:t>
      </w:r>
      <w:r>
        <w:t>再加分类头</w:t>
      </w:r>
      <w:r>
        <w:t>(</w:t>
      </w:r>
      <w:r>
        <w:t>见源码</w:t>
      </w:r>
      <w:r>
        <w:t xml:space="preserve"> _UNFREEZE_PATTERNS["lora_ssf"] = ["lora_", "ssf_"])</w:t>
      </w:r>
      <w:r>
        <w:t>。一个值得强调的工程优势是</w:t>
      </w:r>
      <w:r>
        <w:t>:</w:t>
      </w:r>
      <w:r>
        <w:t>两种模块都满足</w:t>
      </w:r>
      <w:r>
        <w:t>"</w:t>
      </w:r>
      <w:r>
        <w:t>零</w:t>
      </w:r>
      <w:r>
        <w:t>/</w:t>
      </w:r>
      <w:r>
        <w:t>近恒等初始化</w:t>
      </w:r>
      <w:r>
        <w:t>"</w:t>
      </w:r>
      <w:r>
        <w:t>性质</w:t>
      </w:r>
      <w:r>
        <w:t xml:space="preserve">(LoRA </w:t>
      </w:r>
      <w:r>
        <w:t>的</w:t>
      </w:r>
      <w:r>
        <w:t xml:space="preserve"> B </w:t>
      </w:r>
      <w:r>
        <w:t>全零、</w:t>
      </w:r>
      <w:r>
        <w:t xml:space="preserve">SSF </w:t>
      </w:r>
      <w:r>
        <w:t>的</w:t>
      </w:r>
      <w:r>
        <w:t xml:space="preserve"> γ≈1 </w:t>
      </w:r>
      <w:r>
        <w:t>与</w:t>
      </w:r>
      <w:r>
        <w:t xml:space="preserve"> β≈0),</w:t>
      </w:r>
      <w:r>
        <w:t>因而</w:t>
      </w:r>
      <w:r>
        <w:rPr>
          <w:b/>
        </w:rPr>
        <w:t>组合后的训练起点仍严格接近预训练模型</w:t>
      </w:r>
      <w:r>
        <w:t>,</w:t>
      </w:r>
      <w:r>
        <w:t>无需任何额外的稳定化技巧即可平稳训练。</w:t>
      </w:r>
      <w:r>
        <w:t xml:space="preserve">ViT-B </w:t>
      </w:r>
      <w:r>
        <w:t>上骨干侧可训练参数为</w:t>
      </w:r>
      <w:r>
        <w:t xml:space="preserve"> LoRA </w:t>
      </w:r>
      <w:r>
        <w:t>的</w:t>
      </w:r>
      <w:r>
        <w:t xml:space="preserve"> 302,602 </w:t>
      </w:r>
      <w:r>
        <w:t>与</w:t>
      </w:r>
      <w:r>
        <w:t xml:space="preserve"> SSF </w:t>
      </w:r>
      <w:r>
        <w:t>的</w:t>
      </w:r>
      <w:r>
        <w:t xml:space="preserve"> 81,418 </w:t>
      </w:r>
      <w:r>
        <w:t>的并集</w:t>
      </w:r>
      <w:r>
        <w:t>(</w:t>
      </w:r>
      <w:r>
        <w:t>共享同一分类头</w:t>
      </w:r>
      <w:r>
        <w:t>),</w:t>
      </w:r>
      <w:r>
        <w:t>实测可训练参数共</w:t>
      </w:r>
      <w:r>
        <w:t xml:space="preserve"> 376,330 </w:t>
      </w:r>
      <w:r>
        <w:t>个</w:t>
      </w:r>
      <w:r>
        <w:t>,</w:t>
      </w:r>
      <w:r>
        <w:t>占比仅</w:t>
      </w:r>
      <w:r>
        <w:t xml:space="preserve"> </w:t>
      </w:r>
      <w:r>
        <w:rPr>
          <w:b/>
        </w:rPr>
        <w:t>0.437%</w:t>
      </w:r>
      <w:r>
        <w:t>——</w:t>
      </w:r>
      <w:r>
        <w:t>不足全量的</w:t>
      </w:r>
      <w:r>
        <w:t xml:space="preserve"> 1/200,</w:t>
      </w:r>
      <w:r>
        <w:t>仅比纯</w:t>
      </w:r>
      <w:r>
        <w:t xml:space="preserve"> LoRA(0.351%)</w:t>
      </w:r>
      <w:r>
        <w:t>增加约</w:t>
      </w:r>
      <w:r>
        <w:t xml:space="preserve"> 0.086 </w:t>
      </w:r>
      <w:r>
        <w:t>个百分点。更难得的是</w:t>
      </w:r>
      <w:r>
        <w:t>,</w:t>
      </w:r>
      <w:r>
        <w:t>由于</w:t>
      </w:r>
      <w:r>
        <w:t xml:space="preserve"> LoRA </w:t>
      </w:r>
      <w:r>
        <w:t>旁路可合并、</w:t>
      </w:r>
      <w:r>
        <w:t xml:space="preserve">SSF </w:t>
      </w:r>
      <w:r>
        <w:t>仿射可吸收</w:t>
      </w:r>
      <w:r>
        <w:t>,</w:t>
      </w:r>
      <w:r>
        <w:rPr>
          <w:b/>
        </w:rPr>
        <w:t>组合方法在推理时同样零额外延迟</w:t>
      </w:r>
      <w:r>
        <w:t>,</w:t>
      </w:r>
      <w:r>
        <w:t>兼得二者的部署优势。</w:t>
      </w:r>
    </w:p>
    <w:p w14:paraId="1CBBBE82" w14:textId="77777777" w:rsidR="00384055" w:rsidRDefault="00311AE3">
      <w:pPr>
        <w:spacing w:after="80" w:line="360" w:lineRule="auto"/>
        <w:ind w:firstLine="480"/>
        <w:jc w:val="both"/>
      </w:pPr>
      <w:r>
        <w:rPr>
          <w:b/>
        </w:rPr>
        <w:t>预期收益与实证。</w:t>
      </w:r>
      <w:r>
        <w:t xml:space="preserve"> </w:t>
      </w:r>
      <w:r>
        <w:t>我们预期</w:t>
      </w:r>
      <w:r>
        <w:t xml:space="preserve"> LoRA+SSF </w:t>
      </w:r>
      <w:r>
        <w:t>能在不显著增加参数的前提下</w:t>
      </w:r>
      <w:r>
        <w:t>,</w:t>
      </w:r>
      <w:r>
        <w:t>以</w:t>
      </w:r>
      <w:r>
        <w:t>"</w:t>
      </w:r>
      <w:r>
        <w:t>子空间</w:t>
      </w:r>
      <w:r>
        <w:t>+</w:t>
      </w:r>
      <w:r>
        <w:t>分布</w:t>
      </w:r>
      <w:r>
        <w:t>"</w:t>
      </w:r>
      <w:r>
        <w:t>双重适配维持甚至小幅改善单一</w:t>
      </w:r>
      <w:r>
        <w:t xml:space="preserve"> LoRA </w:t>
      </w:r>
      <w:r>
        <w:t>的精度</w:t>
      </w:r>
      <w:r>
        <w:t>,</w:t>
      </w:r>
      <w:r>
        <w:t>尤其在域差距较大、需要分布校准的任务上更稳。第</w:t>
      </w:r>
      <w:r>
        <w:t xml:space="preserve"> 5 </w:t>
      </w:r>
      <w:r>
        <w:t>章结果与这一判断基本一致</w:t>
      </w:r>
      <w:r>
        <w:t xml:space="preserve">:LoRA+SSF </w:t>
      </w:r>
      <w:r>
        <w:t>在</w:t>
      </w:r>
      <w:r>
        <w:t xml:space="preserve"> 8 </w:t>
      </w:r>
      <w:r>
        <w:t>数据集上取得</w:t>
      </w:r>
      <w:r>
        <w:t xml:space="preserve"> </w:t>
      </w:r>
      <w:r>
        <w:rPr>
          <w:b/>
        </w:rPr>
        <w:t>95.26%</w:t>
      </w:r>
      <w:r>
        <w:t xml:space="preserve"> </w:t>
      </w:r>
      <w:r>
        <w:t>的平均精度</w:t>
      </w:r>
      <w:r>
        <w:t>,</w:t>
      </w:r>
      <w:r>
        <w:t>与纯</w:t>
      </w:r>
      <w:r>
        <w:t xml:space="preserve"> LoRA </w:t>
      </w:r>
      <w:r>
        <w:t>的</w:t>
      </w:r>
      <w:r>
        <w:t xml:space="preserve"> 95.25% </w:t>
      </w:r>
      <w:r>
        <w:t>几乎持平</w:t>
      </w:r>
      <w:r>
        <w:t>(</w:t>
      </w:r>
      <w:r>
        <w:t>仅高</w:t>
      </w:r>
      <w:r>
        <w:t xml:space="preserve"> 0.01 </w:t>
      </w:r>
      <w:r>
        <w:t>个百分点</w:t>
      </w:r>
      <w:r>
        <w:t>,</w:t>
      </w:r>
      <w:r>
        <w:t>处于多种子噪声</w:t>
      </w:r>
      <w:r>
        <w:t xml:space="preserve"> ±0.275 </w:t>
      </w:r>
      <w:r>
        <w:t>之内</w:t>
      </w:r>
      <w:r>
        <w:t>,</w:t>
      </w:r>
      <w:r>
        <w:t>不构成显著差异</w:t>
      </w:r>
      <w:r>
        <w:t>),</w:t>
      </w:r>
      <w:r>
        <w:t>并高于</w:t>
      </w:r>
      <w:r>
        <w:t xml:space="preserve"> SSF </w:t>
      </w:r>
      <w:r>
        <w:t>的</w:t>
      </w:r>
      <w:r>
        <w:t xml:space="preserve"> 94.84% </w:t>
      </w:r>
      <w:r>
        <w:t>与</w:t>
      </w:r>
      <w:r>
        <w:t xml:space="preserve"> Full FT </w:t>
      </w:r>
      <w:r>
        <w:t>的</w:t>
      </w:r>
      <w:r>
        <w:t xml:space="preserve"> 94.93%,</w:t>
      </w:r>
      <w:r>
        <w:t>以</w:t>
      </w:r>
      <w:r>
        <w:t xml:space="preserve"> 0.437% </w:t>
      </w:r>
      <w:r>
        <w:t>的极小参数代价位列全部方法第二</w:t>
      </w:r>
      <w:r>
        <w:t>(</w:t>
      </w:r>
      <w:r>
        <w:t>仅次于参数量为其</w:t>
      </w:r>
      <w:r>
        <w:t xml:space="preserve"> 3 </w:t>
      </w:r>
      <w:r>
        <w:t>倍多的</w:t>
      </w:r>
      <w:r>
        <w:t xml:space="preserve"> AdaptFormer </w:t>
      </w:r>
      <w:r>
        <w:t>的</w:t>
      </w:r>
      <w:r>
        <w:t xml:space="preserve"> 95.54%)</w:t>
      </w:r>
      <w:r>
        <w:t>。这支持了</w:t>
      </w:r>
      <w:r>
        <w:t>"</w:t>
      </w:r>
      <w:r>
        <w:t>正交机制叠加可在不增参数预算下维持综合表现</w:t>
      </w:r>
      <w:r>
        <w:t>"</w:t>
      </w:r>
      <w:r>
        <w:t>的设计思路</w:t>
      </w:r>
      <w:r>
        <w:t>——</w:t>
      </w:r>
      <w:r>
        <w:t>其价值并不在于刷新单点最高分</w:t>
      </w:r>
      <w:r>
        <w:t>,</w:t>
      </w:r>
      <w:r>
        <w:t>而在于稳健性与效率的平衡</w:t>
      </w:r>
      <w:r>
        <w:t>:</w:t>
      </w:r>
      <w:r>
        <w:t>平均上与</w:t>
      </w:r>
      <w:r>
        <w:t xml:space="preserve"> LoRA </w:t>
      </w:r>
      <w:r>
        <w:t>持平</w:t>
      </w:r>
      <w:r>
        <w:t>,</w:t>
      </w:r>
      <w:r>
        <w:t>在低数据比例与部分细粒度近域任务上表现更稳</w:t>
      </w:r>
      <w:r>
        <w:t>,</w:t>
      </w:r>
      <w:r>
        <w:t>本文不据此对二者作强排序主张。</w:t>
      </w:r>
    </w:p>
    <w:p w14:paraId="698842DD" w14:textId="77777777" w:rsidR="00384055" w:rsidRDefault="00311AE3">
      <w:pPr>
        <w:pStyle w:val="21"/>
        <w:spacing w:before="260" w:after="120"/>
      </w:pPr>
      <w:bookmarkStart w:id="23" w:name="_Toc233361894"/>
      <w:r>
        <w:rPr>
          <w:rFonts w:ascii="Times New Roman" w:eastAsia="黑体" w:hAnsi="Times New Roman"/>
        </w:rPr>
        <w:t xml:space="preserve">3.9 </w:t>
      </w:r>
      <w:r>
        <w:rPr>
          <w:rFonts w:ascii="Times New Roman" w:eastAsia="黑体" w:hAnsi="Times New Roman"/>
        </w:rPr>
        <w:t>方法对比汇总</w:t>
      </w:r>
      <w:bookmarkEnd w:id="23"/>
    </w:p>
    <w:p w14:paraId="2B79F69F" w14:textId="77777777" w:rsidR="00384055" w:rsidRDefault="00311AE3">
      <w:pPr>
        <w:spacing w:after="80" w:line="360" w:lineRule="auto"/>
        <w:ind w:firstLine="480"/>
        <w:jc w:val="both"/>
      </w:pPr>
      <w:r>
        <w:t>至此</w:t>
      </w:r>
      <w:r>
        <w:t>,</w:t>
      </w:r>
      <w:r>
        <w:t>本文涉及的</w:t>
      </w:r>
      <w:r>
        <w:t xml:space="preserve"> 8 </w:t>
      </w:r>
      <w:r>
        <w:t>种微调策略已逐一阐明。表</w:t>
      </w:r>
      <w:r>
        <w:t xml:space="preserve">1 </w:t>
      </w:r>
      <w:r>
        <w:t>从可训练位置、核心公式</w:t>
      </w:r>
      <w:r>
        <w:t>/</w:t>
      </w:r>
      <w:r>
        <w:t>机制、推理额外开销与可训练参数占比四个维度对全部方法做统一汇总</w:t>
      </w:r>
      <w:r>
        <w:t>,</w:t>
      </w:r>
      <w:r>
        <w:t>参数占比为</w:t>
      </w:r>
      <w:r>
        <w:t xml:space="preserve"> ViT-B </w:t>
      </w:r>
      <w:r>
        <w:t>上含分类头的实测值</w:t>
      </w:r>
      <w:r>
        <w:t>(</w:t>
      </w:r>
      <w:r>
        <w:t>精确参数个数见第</w:t>
      </w:r>
      <w:r>
        <w:t xml:space="preserve"> 5 </w:t>
      </w:r>
      <w:r>
        <w:t>章表</w:t>
      </w:r>
      <w:r>
        <w:t>5)</w:t>
      </w:r>
      <w:r>
        <w:t>。</w:t>
      </w:r>
    </w:p>
    <w:p w14:paraId="00F6FF8B" w14:textId="77777777" w:rsidR="00384055" w:rsidRDefault="00311AE3">
      <w:pPr>
        <w:spacing w:before="40" w:after="160"/>
        <w:jc w:val="center"/>
      </w:pPr>
      <w:r>
        <w:rPr>
          <w:b/>
          <w:sz w:val="21"/>
        </w:rPr>
        <w:t>表</w:t>
      </w:r>
      <w:r>
        <w:rPr>
          <w:b/>
          <w:sz w:val="21"/>
        </w:rPr>
        <w:t xml:space="preserve">1 </w:t>
      </w:r>
      <w:r>
        <w:rPr>
          <w:b/>
          <w:sz w:val="21"/>
        </w:rPr>
        <w:t>各微调方法机制汇总</w:t>
      </w:r>
      <w:r>
        <w:rPr>
          <w:b/>
          <w:sz w:val="21"/>
        </w:rPr>
        <w:t>(ViT-B)</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805"/>
        <w:gridCol w:w="1782"/>
        <w:gridCol w:w="2127"/>
        <w:gridCol w:w="1782"/>
        <w:gridCol w:w="1792"/>
      </w:tblGrid>
      <w:tr w:rsidR="00384055" w14:paraId="45BABD7D" w14:textId="77777777">
        <w:trPr>
          <w:jc w:val="center"/>
        </w:trPr>
        <w:tc>
          <w:tcPr>
            <w:tcW w:w="1814" w:type="dxa"/>
            <w:tcBorders>
              <w:bottom w:val="single" w:sz="8" w:space="0" w:color="000000"/>
            </w:tcBorders>
            <w:shd w:val="clear" w:color="auto" w:fill="F2F2F2"/>
            <w:vAlign w:val="center"/>
          </w:tcPr>
          <w:p w14:paraId="1EB61971" w14:textId="77777777" w:rsidR="00384055" w:rsidRDefault="00311AE3">
            <w:pPr>
              <w:spacing w:before="30" w:after="30" w:line="240" w:lineRule="auto"/>
              <w:jc w:val="center"/>
            </w:pPr>
            <w:r>
              <w:rPr>
                <w:b/>
                <w:sz w:val="20"/>
              </w:rPr>
              <w:t>方法</w:t>
            </w:r>
          </w:p>
        </w:tc>
        <w:tc>
          <w:tcPr>
            <w:tcW w:w="1814" w:type="dxa"/>
            <w:tcBorders>
              <w:bottom w:val="single" w:sz="8" w:space="0" w:color="000000"/>
            </w:tcBorders>
            <w:shd w:val="clear" w:color="auto" w:fill="F2F2F2"/>
            <w:vAlign w:val="center"/>
          </w:tcPr>
          <w:p w14:paraId="4AFAC264" w14:textId="77777777" w:rsidR="00384055" w:rsidRDefault="00311AE3">
            <w:pPr>
              <w:spacing w:before="30" w:after="30" w:line="240" w:lineRule="auto"/>
              <w:jc w:val="center"/>
            </w:pPr>
            <w:r>
              <w:rPr>
                <w:b/>
                <w:sz w:val="20"/>
              </w:rPr>
              <w:t>可训练位置</w:t>
            </w:r>
          </w:p>
        </w:tc>
        <w:tc>
          <w:tcPr>
            <w:tcW w:w="1814" w:type="dxa"/>
            <w:tcBorders>
              <w:bottom w:val="single" w:sz="8" w:space="0" w:color="000000"/>
            </w:tcBorders>
            <w:shd w:val="clear" w:color="auto" w:fill="F2F2F2"/>
            <w:vAlign w:val="center"/>
          </w:tcPr>
          <w:p w14:paraId="11006078" w14:textId="77777777" w:rsidR="00384055" w:rsidRDefault="00311AE3">
            <w:pPr>
              <w:spacing w:before="30" w:after="30" w:line="240" w:lineRule="auto"/>
              <w:jc w:val="center"/>
            </w:pPr>
            <w:r>
              <w:rPr>
                <w:b/>
                <w:sz w:val="20"/>
              </w:rPr>
              <w:t>核心公式</w:t>
            </w:r>
            <w:r>
              <w:rPr>
                <w:b/>
                <w:sz w:val="20"/>
              </w:rPr>
              <w:t xml:space="preserve"> / </w:t>
            </w:r>
            <w:r>
              <w:rPr>
                <w:b/>
                <w:sz w:val="20"/>
              </w:rPr>
              <w:t>机制</w:t>
            </w:r>
          </w:p>
        </w:tc>
        <w:tc>
          <w:tcPr>
            <w:tcW w:w="1814" w:type="dxa"/>
            <w:tcBorders>
              <w:bottom w:val="single" w:sz="8" w:space="0" w:color="000000"/>
            </w:tcBorders>
            <w:shd w:val="clear" w:color="auto" w:fill="F2F2F2"/>
            <w:vAlign w:val="center"/>
          </w:tcPr>
          <w:p w14:paraId="56818733" w14:textId="77777777" w:rsidR="00384055" w:rsidRDefault="00311AE3">
            <w:pPr>
              <w:spacing w:before="30" w:after="30" w:line="240" w:lineRule="auto"/>
              <w:jc w:val="center"/>
            </w:pPr>
            <w:r>
              <w:rPr>
                <w:b/>
                <w:sz w:val="20"/>
              </w:rPr>
              <w:t>推理额外开销</w:t>
            </w:r>
          </w:p>
        </w:tc>
        <w:tc>
          <w:tcPr>
            <w:tcW w:w="1814" w:type="dxa"/>
            <w:tcBorders>
              <w:bottom w:val="single" w:sz="8" w:space="0" w:color="000000"/>
            </w:tcBorders>
            <w:shd w:val="clear" w:color="auto" w:fill="F2F2F2"/>
            <w:vAlign w:val="center"/>
          </w:tcPr>
          <w:p w14:paraId="422CA4CA" w14:textId="77777777" w:rsidR="00384055" w:rsidRDefault="00311AE3">
            <w:pPr>
              <w:spacing w:before="30" w:after="30" w:line="240" w:lineRule="auto"/>
              <w:jc w:val="center"/>
            </w:pPr>
            <w:r>
              <w:rPr>
                <w:b/>
                <w:sz w:val="20"/>
              </w:rPr>
              <w:t>可训练参数占比</w:t>
            </w:r>
          </w:p>
        </w:tc>
      </w:tr>
      <w:tr w:rsidR="00384055" w14:paraId="1364ADFA" w14:textId="77777777">
        <w:trPr>
          <w:jc w:val="center"/>
        </w:trPr>
        <w:tc>
          <w:tcPr>
            <w:tcW w:w="1814" w:type="dxa"/>
            <w:vAlign w:val="center"/>
          </w:tcPr>
          <w:p w14:paraId="280431AA" w14:textId="77777777" w:rsidR="00384055" w:rsidRDefault="00311AE3">
            <w:pPr>
              <w:spacing w:before="30" w:after="30" w:line="240" w:lineRule="auto"/>
              <w:jc w:val="center"/>
            </w:pPr>
            <w:r>
              <w:rPr>
                <w:sz w:val="20"/>
              </w:rPr>
              <w:t>Linear Probing</w:t>
            </w:r>
          </w:p>
        </w:tc>
        <w:tc>
          <w:tcPr>
            <w:tcW w:w="1814" w:type="dxa"/>
            <w:vAlign w:val="center"/>
          </w:tcPr>
          <w:p w14:paraId="43F204A6" w14:textId="77777777" w:rsidR="00384055" w:rsidRDefault="00311AE3">
            <w:pPr>
              <w:spacing w:before="30" w:after="30" w:line="240" w:lineRule="auto"/>
              <w:jc w:val="center"/>
            </w:pPr>
            <w:r>
              <w:rPr>
                <w:sz w:val="20"/>
              </w:rPr>
              <w:t>仅分类头</w:t>
            </w:r>
          </w:p>
        </w:tc>
        <w:tc>
          <w:tcPr>
            <w:tcW w:w="1814" w:type="dxa"/>
            <w:vAlign w:val="center"/>
          </w:tcPr>
          <w:p w14:paraId="36A92F7E" w14:textId="77777777" w:rsidR="00384055" w:rsidRDefault="00311AE3">
            <w:pPr>
              <w:spacing w:before="30" w:after="30" w:line="240" w:lineRule="auto"/>
              <w:jc w:val="center"/>
            </w:pPr>
            <w:r>
              <w:rPr>
                <w:sz w:val="20"/>
              </w:rPr>
              <w:t>y = W_head·z</w:t>
            </w:r>
          </w:p>
        </w:tc>
        <w:tc>
          <w:tcPr>
            <w:tcW w:w="1814" w:type="dxa"/>
            <w:vAlign w:val="center"/>
          </w:tcPr>
          <w:p w14:paraId="138FD0CA" w14:textId="77777777" w:rsidR="00384055" w:rsidRDefault="00311AE3">
            <w:pPr>
              <w:spacing w:before="30" w:after="30" w:line="240" w:lineRule="auto"/>
              <w:jc w:val="center"/>
            </w:pPr>
            <w:r>
              <w:rPr>
                <w:sz w:val="20"/>
              </w:rPr>
              <w:t>无</w:t>
            </w:r>
          </w:p>
        </w:tc>
        <w:tc>
          <w:tcPr>
            <w:tcW w:w="1814" w:type="dxa"/>
            <w:vAlign w:val="center"/>
          </w:tcPr>
          <w:p w14:paraId="0F498AF6" w14:textId="77777777" w:rsidR="00384055" w:rsidRDefault="00311AE3">
            <w:pPr>
              <w:spacing w:before="30" w:after="30" w:line="240" w:lineRule="auto"/>
              <w:jc w:val="center"/>
            </w:pPr>
            <w:r>
              <w:rPr>
                <w:sz w:val="20"/>
              </w:rPr>
              <w:t>0.009%</w:t>
            </w:r>
          </w:p>
        </w:tc>
      </w:tr>
      <w:tr w:rsidR="00384055" w14:paraId="2BEB354D" w14:textId="77777777">
        <w:trPr>
          <w:jc w:val="center"/>
        </w:trPr>
        <w:tc>
          <w:tcPr>
            <w:tcW w:w="1814" w:type="dxa"/>
            <w:vAlign w:val="center"/>
          </w:tcPr>
          <w:p w14:paraId="1873028D" w14:textId="77777777" w:rsidR="00384055" w:rsidRDefault="00311AE3">
            <w:pPr>
              <w:spacing w:before="30" w:after="30" w:line="240" w:lineRule="auto"/>
              <w:jc w:val="center"/>
            </w:pPr>
            <w:r>
              <w:rPr>
                <w:sz w:val="20"/>
              </w:rPr>
              <w:t>VPT[6]</w:t>
            </w:r>
          </w:p>
        </w:tc>
        <w:tc>
          <w:tcPr>
            <w:tcW w:w="1814" w:type="dxa"/>
            <w:vAlign w:val="center"/>
          </w:tcPr>
          <w:p w14:paraId="0F358D94" w14:textId="77777777" w:rsidR="00384055" w:rsidRDefault="00311AE3">
            <w:pPr>
              <w:spacing w:before="30" w:after="30" w:line="240" w:lineRule="auto"/>
              <w:jc w:val="center"/>
            </w:pPr>
            <w:r>
              <w:rPr>
                <w:sz w:val="20"/>
              </w:rPr>
              <w:t>输入提示</w:t>
            </w:r>
            <w:r>
              <w:rPr>
                <w:sz w:val="20"/>
              </w:rPr>
              <w:t xml:space="preserve"> token + </w:t>
            </w:r>
            <w:r>
              <w:rPr>
                <w:sz w:val="20"/>
              </w:rPr>
              <w:lastRenderedPageBreak/>
              <w:t>头</w:t>
            </w:r>
          </w:p>
        </w:tc>
        <w:tc>
          <w:tcPr>
            <w:tcW w:w="1814" w:type="dxa"/>
            <w:vAlign w:val="center"/>
          </w:tcPr>
          <w:p w14:paraId="14851CA4" w14:textId="77777777" w:rsidR="00384055" w:rsidRDefault="00311AE3">
            <w:pPr>
              <w:spacing w:before="30" w:after="30" w:line="240" w:lineRule="auto"/>
              <w:jc w:val="center"/>
            </w:pPr>
            <w:r>
              <w:rPr>
                <w:sz w:val="20"/>
              </w:rPr>
              <w:lastRenderedPageBreak/>
              <w:t>Z₀ = [x_cls; P; x_patch]</w:t>
            </w:r>
          </w:p>
        </w:tc>
        <w:tc>
          <w:tcPr>
            <w:tcW w:w="1814" w:type="dxa"/>
            <w:vAlign w:val="center"/>
          </w:tcPr>
          <w:p w14:paraId="51A88A0E" w14:textId="77777777" w:rsidR="00384055" w:rsidRDefault="00311AE3">
            <w:pPr>
              <w:spacing w:before="30" w:after="30" w:line="240" w:lineRule="auto"/>
              <w:jc w:val="center"/>
            </w:pPr>
            <w:r>
              <w:rPr>
                <w:sz w:val="20"/>
              </w:rPr>
              <w:t>序列加长</w:t>
            </w:r>
            <w:r>
              <w:rPr>
                <w:sz w:val="20"/>
              </w:rPr>
              <w:t xml:space="preserve"> 20 token</w:t>
            </w:r>
          </w:p>
        </w:tc>
        <w:tc>
          <w:tcPr>
            <w:tcW w:w="1814" w:type="dxa"/>
            <w:vAlign w:val="center"/>
          </w:tcPr>
          <w:p w14:paraId="49C52A0E" w14:textId="77777777" w:rsidR="00384055" w:rsidRDefault="00311AE3">
            <w:pPr>
              <w:spacing w:before="30" w:after="30" w:line="240" w:lineRule="auto"/>
              <w:jc w:val="center"/>
            </w:pPr>
            <w:r>
              <w:rPr>
                <w:sz w:val="20"/>
              </w:rPr>
              <w:t>0.027%</w:t>
            </w:r>
          </w:p>
        </w:tc>
      </w:tr>
      <w:tr w:rsidR="00384055" w14:paraId="59ED2491" w14:textId="77777777">
        <w:trPr>
          <w:jc w:val="center"/>
        </w:trPr>
        <w:tc>
          <w:tcPr>
            <w:tcW w:w="1814" w:type="dxa"/>
            <w:vAlign w:val="center"/>
          </w:tcPr>
          <w:p w14:paraId="7968991F" w14:textId="77777777" w:rsidR="00384055" w:rsidRDefault="00311AE3">
            <w:pPr>
              <w:spacing w:before="30" w:after="30" w:line="240" w:lineRule="auto"/>
              <w:jc w:val="center"/>
            </w:pPr>
            <w:r>
              <w:rPr>
                <w:sz w:val="20"/>
              </w:rPr>
              <w:t>SSF[5]</w:t>
            </w:r>
          </w:p>
        </w:tc>
        <w:tc>
          <w:tcPr>
            <w:tcW w:w="1814" w:type="dxa"/>
            <w:vAlign w:val="center"/>
          </w:tcPr>
          <w:p w14:paraId="3CC72569" w14:textId="77777777" w:rsidR="00384055" w:rsidRDefault="00311AE3">
            <w:pPr>
              <w:spacing w:before="30" w:after="30" w:line="240" w:lineRule="auto"/>
              <w:jc w:val="center"/>
            </w:pPr>
            <w:r>
              <w:rPr>
                <w:sz w:val="20"/>
              </w:rPr>
              <w:t>每块</w:t>
            </w:r>
            <w:r>
              <w:rPr>
                <w:sz w:val="20"/>
              </w:rPr>
              <w:t xml:space="preserve"> 4 </w:t>
            </w:r>
            <w:r>
              <w:rPr>
                <w:sz w:val="20"/>
              </w:rPr>
              <w:t>处</w:t>
            </w:r>
            <w:r>
              <w:rPr>
                <w:sz w:val="20"/>
              </w:rPr>
              <w:t xml:space="preserve"> γ</w:t>
            </w:r>
            <w:r>
              <w:rPr>
                <w:sz w:val="20"/>
              </w:rPr>
              <w:t>、</w:t>
            </w:r>
            <w:r>
              <w:rPr>
                <w:sz w:val="20"/>
              </w:rPr>
              <w:t xml:space="preserve">β + </w:t>
            </w:r>
            <w:r>
              <w:rPr>
                <w:sz w:val="20"/>
              </w:rPr>
              <w:t>头</w:t>
            </w:r>
          </w:p>
        </w:tc>
        <w:tc>
          <w:tcPr>
            <w:tcW w:w="1814" w:type="dxa"/>
            <w:vAlign w:val="center"/>
          </w:tcPr>
          <w:p w14:paraId="3EF2FD65" w14:textId="77777777" w:rsidR="00384055" w:rsidRDefault="00311AE3">
            <w:pPr>
              <w:spacing w:before="30" w:after="30" w:line="240" w:lineRule="auto"/>
              <w:jc w:val="center"/>
            </w:pPr>
            <w:r>
              <w:rPr>
                <w:sz w:val="20"/>
              </w:rPr>
              <w:t>y = γ ⊙ x + β</w:t>
            </w:r>
          </w:p>
        </w:tc>
        <w:tc>
          <w:tcPr>
            <w:tcW w:w="1814" w:type="dxa"/>
            <w:vAlign w:val="center"/>
          </w:tcPr>
          <w:p w14:paraId="0AEFD3C7" w14:textId="77777777" w:rsidR="00384055" w:rsidRDefault="00311AE3">
            <w:pPr>
              <w:spacing w:before="30" w:after="30" w:line="240" w:lineRule="auto"/>
              <w:jc w:val="center"/>
            </w:pPr>
            <w:r>
              <w:rPr>
                <w:sz w:val="20"/>
              </w:rPr>
              <w:t>无</w:t>
            </w:r>
            <w:r>
              <w:rPr>
                <w:sz w:val="20"/>
              </w:rPr>
              <w:t>(</w:t>
            </w:r>
            <w:r>
              <w:rPr>
                <w:sz w:val="20"/>
              </w:rPr>
              <w:t>可吸收重参数化</w:t>
            </w:r>
            <w:r>
              <w:rPr>
                <w:sz w:val="20"/>
              </w:rPr>
              <w:t>)</w:t>
            </w:r>
          </w:p>
        </w:tc>
        <w:tc>
          <w:tcPr>
            <w:tcW w:w="1814" w:type="dxa"/>
            <w:vAlign w:val="center"/>
          </w:tcPr>
          <w:p w14:paraId="2D9C22BB" w14:textId="77777777" w:rsidR="00384055" w:rsidRDefault="00311AE3">
            <w:pPr>
              <w:spacing w:before="30" w:after="30" w:line="240" w:lineRule="auto"/>
              <w:jc w:val="center"/>
            </w:pPr>
            <w:r>
              <w:rPr>
                <w:sz w:val="20"/>
              </w:rPr>
              <w:t>0.095%</w:t>
            </w:r>
          </w:p>
        </w:tc>
      </w:tr>
      <w:tr w:rsidR="00384055" w14:paraId="7574C146" w14:textId="77777777">
        <w:trPr>
          <w:jc w:val="center"/>
        </w:trPr>
        <w:tc>
          <w:tcPr>
            <w:tcW w:w="1814" w:type="dxa"/>
            <w:vAlign w:val="center"/>
          </w:tcPr>
          <w:p w14:paraId="79A0B733" w14:textId="77777777" w:rsidR="00384055" w:rsidRDefault="00311AE3">
            <w:pPr>
              <w:spacing w:before="30" w:after="30" w:line="240" w:lineRule="auto"/>
              <w:jc w:val="center"/>
            </w:pPr>
            <w:r>
              <w:rPr>
                <w:sz w:val="20"/>
              </w:rPr>
              <w:t>BitFit[3]</w:t>
            </w:r>
          </w:p>
        </w:tc>
        <w:tc>
          <w:tcPr>
            <w:tcW w:w="1814" w:type="dxa"/>
            <w:vAlign w:val="center"/>
          </w:tcPr>
          <w:p w14:paraId="25A10847" w14:textId="77777777" w:rsidR="00384055" w:rsidRDefault="00311AE3">
            <w:pPr>
              <w:spacing w:before="30" w:after="30" w:line="240" w:lineRule="auto"/>
              <w:jc w:val="center"/>
            </w:pPr>
            <w:r>
              <w:rPr>
                <w:sz w:val="20"/>
              </w:rPr>
              <w:t>全部偏置</w:t>
            </w:r>
            <w:r>
              <w:rPr>
                <w:sz w:val="20"/>
              </w:rPr>
              <w:t xml:space="preserve"> b + </w:t>
            </w:r>
            <w:r>
              <w:rPr>
                <w:sz w:val="20"/>
              </w:rPr>
              <w:t>头</w:t>
            </w:r>
          </w:p>
        </w:tc>
        <w:tc>
          <w:tcPr>
            <w:tcW w:w="1814" w:type="dxa"/>
            <w:vAlign w:val="center"/>
          </w:tcPr>
          <w:p w14:paraId="2DC7633C" w14:textId="77777777" w:rsidR="00384055" w:rsidRDefault="00311AE3">
            <w:pPr>
              <w:spacing w:before="30" w:after="30" w:line="240" w:lineRule="auto"/>
              <w:jc w:val="center"/>
            </w:pPr>
            <w:r>
              <w:rPr>
                <w:sz w:val="20"/>
              </w:rPr>
              <w:t>y = Wx + b,</w:t>
            </w:r>
            <w:r>
              <w:rPr>
                <w:sz w:val="20"/>
              </w:rPr>
              <w:t>只训</w:t>
            </w:r>
            <w:r>
              <w:rPr>
                <w:sz w:val="20"/>
              </w:rPr>
              <w:t xml:space="preserve"> b</w:t>
            </w:r>
          </w:p>
        </w:tc>
        <w:tc>
          <w:tcPr>
            <w:tcW w:w="1814" w:type="dxa"/>
            <w:vAlign w:val="center"/>
          </w:tcPr>
          <w:p w14:paraId="5536CDA9" w14:textId="77777777" w:rsidR="00384055" w:rsidRDefault="00311AE3">
            <w:pPr>
              <w:spacing w:before="30" w:after="30" w:line="240" w:lineRule="auto"/>
              <w:jc w:val="center"/>
            </w:pPr>
            <w:r>
              <w:rPr>
                <w:sz w:val="20"/>
              </w:rPr>
              <w:t>无</w:t>
            </w:r>
          </w:p>
        </w:tc>
        <w:tc>
          <w:tcPr>
            <w:tcW w:w="1814" w:type="dxa"/>
            <w:vAlign w:val="center"/>
          </w:tcPr>
          <w:p w14:paraId="327CB692" w14:textId="77777777" w:rsidR="00384055" w:rsidRDefault="00311AE3">
            <w:pPr>
              <w:spacing w:before="30" w:after="30" w:line="240" w:lineRule="auto"/>
              <w:jc w:val="center"/>
            </w:pPr>
            <w:r>
              <w:rPr>
                <w:sz w:val="20"/>
              </w:rPr>
              <w:t>0.129%</w:t>
            </w:r>
          </w:p>
        </w:tc>
      </w:tr>
      <w:tr w:rsidR="00384055" w14:paraId="21706CEF" w14:textId="77777777">
        <w:trPr>
          <w:jc w:val="center"/>
        </w:trPr>
        <w:tc>
          <w:tcPr>
            <w:tcW w:w="1814" w:type="dxa"/>
            <w:vAlign w:val="center"/>
          </w:tcPr>
          <w:p w14:paraId="1B278A26" w14:textId="77777777" w:rsidR="00384055" w:rsidRDefault="00311AE3">
            <w:pPr>
              <w:spacing w:before="30" w:after="30" w:line="240" w:lineRule="auto"/>
              <w:jc w:val="center"/>
            </w:pPr>
            <w:r>
              <w:rPr>
                <w:sz w:val="20"/>
              </w:rPr>
              <w:t>LoRA[2]</w:t>
            </w:r>
          </w:p>
        </w:tc>
        <w:tc>
          <w:tcPr>
            <w:tcW w:w="1814" w:type="dxa"/>
            <w:vAlign w:val="center"/>
          </w:tcPr>
          <w:p w14:paraId="56EBA70D" w14:textId="77777777" w:rsidR="00384055" w:rsidRDefault="00311AE3">
            <w:pPr>
              <w:spacing w:before="30" w:after="30" w:line="240" w:lineRule="auto"/>
              <w:jc w:val="center"/>
            </w:pPr>
            <w:r>
              <w:rPr>
                <w:sz w:val="20"/>
              </w:rPr>
              <w:t xml:space="preserve">Q/V </w:t>
            </w:r>
            <w:r>
              <w:rPr>
                <w:sz w:val="20"/>
              </w:rPr>
              <w:t>投影低秩旁路</w:t>
            </w:r>
            <w:r>
              <w:rPr>
                <w:sz w:val="20"/>
              </w:rPr>
              <w:t xml:space="preserve"> + </w:t>
            </w:r>
            <w:r>
              <w:rPr>
                <w:sz w:val="20"/>
              </w:rPr>
              <w:t>头</w:t>
            </w:r>
          </w:p>
        </w:tc>
        <w:tc>
          <w:tcPr>
            <w:tcW w:w="1814" w:type="dxa"/>
            <w:vAlign w:val="center"/>
          </w:tcPr>
          <w:p w14:paraId="29746FFF" w14:textId="77777777" w:rsidR="00384055" w:rsidRDefault="00311AE3">
            <w:pPr>
              <w:spacing w:before="30" w:after="30" w:line="240" w:lineRule="auto"/>
              <w:jc w:val="center"/>
            </w:pPr>
            <w:r>
              <w:rPr>
                <w:sz w:val="20"/>
              </w:rPr>
              <w:t>h = W₀x + (α/r)·B·A·x</w:t>
            </w:r>
          </w:p>
        </w:tc>
        <w:tc>
          <w:tcPr>
            <w:tcW w:w="1814" w:type="dxa"/>
            <w:vAlign w:val="center"/>
          </w:tcPr>
          <w:p w14:paraId="72F94E0B" w14:textId="77777777" w:rsidR="00384055" w:rsidRDefault="00311AE3">
            <w:pPr>
              <w:spacing w:before="30" w:after="30" w:line="240" w:lineRule="auto"/>
              <w:jc w:val="center"/>
            </w:pPr>
            <w:r>
              <w:rPr>
                <w:sz w:val="20"/>
              </w:rPr>
              <w:t>无</w:t>
            </w:r>
            <w:r>
              <w:rPr>
                <w:sz w:val="20"/>
              </w:rPr>
              <w:t>(</w:t>
            </w:r>
            <w:r>
              <w:rPr>
                <w:sz w:val="20"/>
              </w:rPr>
              <w:t>可合并</w:t>
            </w:r>
            <w:r>
              <w:rPr>
                <w:sz w:val="20"/>
              </w:rPr>
              <w:t>)</w:t>
            </w:r>
          </w:p>
        </w:tc>
        <w:tc>
          <w:tcPr>
            <w:tcW w:w="1814" w:type="dxa"/>
            <w:vAlign w:val="center"/>
          </w:tcPr>
          <w:p w14:paraId="6133F5FA" w14:textId="77777777" w:rsidR="00384055" w:rsidRDefault="00311AE3">
            <w:pPr>
              <w:spacing w:before="30" w:after="30" w:line="240" w:lineRule="auto"/>
              <w:jc w:val="center"/>
            </w:pPr>
            <w:r>
              <w:rPr>
                <w:sz w:val="20"/>
              </w:rPr>
              <w:t>0.351%</w:t>
            </w:r>
          </w:p>
        </w:tc>
      </w:tr>
      <w:tr w:rsidR="00384055" w14:paraId="4FBEDA40" w14:textId="77777777">
        <w:trPr>
          <w:jc w:val="center"/>
        </w:trPr>
        <w:tc>
          <w:tcPr>
            <w:tcW w:w="1814" w:type="dxa"/>
            <w:vAlign w:val="center"/>
          </w:tcPr>
          <w:p w14:paraId="710FE2FD" w14:textId="77777777" w:rsidR="00384055" w:rsidRDefault="00311AE3">
            <w:pPr>
              <w:spacing w:before="30" w:after="30" w:line="240" w:lineRule="auto"/>
              <w:jc w:val="center"/>
            </w:pPr>
            <w:r>
              <w:rPr>
                <w:sz w:val="20"/>
              </w:rPr>
              <w:t>LoRA+SSF(</w:t>
            </w:r>
            <w:r>
              <w:rPr>
                <w:sz w:val="20"/>
              </w:rPr>
              <w:t>本文</w:t>
            </w:r>
            <w:r>
              <w:rPr>
                <w:sz w:val="20"/>
              </w:rPr>
              <w:t>)</w:t>
            </w:r>
          </w:p>
        </w:tc>
        <w:tc>
          <w:tcPr>
            <w:tcW w:w="1814" w:type="dxa"/>
            <w:vAlign w:val="center"/>
          </w:tcPr>
          <w:p w14:paraId="0983FFC5" w14:textId="77777777" w:rsidR="00384055" w:rsidRDefault="00311AE3">
            <w:pPr>
              <w:spacing w:before="30" w:after="30" w:line="240" w:lineRule="auto"/>
              <w:jc w:val="center"/>
            </w:pPr>
            <w:r>
              <w:rPr>
                <w:sz w:val="20"/>
              </w:rPr>
              <w:t xml:space="preserve">Q/V </w:t>
            </w:r>
            <w:r>
              <w:rPr>
                <w:sz w:val="20"/>
              </w:rPr>
              <w:t>低秩旁路</w:t>
            </w:r>
            <w:r>
              <w:rPr>
                <w:sz w:val="20"/>
              </w:rPr>
              <w:t xml:space="preserve"> + 4 </w:t>
            </w:r>
            <w:r>
              <w:rPr>
                <w:sz w:val="20"/>
              </w:rPr>
              <w:t>处</w:t>
            </w:r>
            <w:r>
              <w:rPr>
                <w:sz w:val="20"/>
              </w:rPr>
              <w:t xml:space="preserve"> γ</w:t>
            </w:r>
            <w:r>
              <w:rPr>
                <w:sz w:val="20"/>
              </w:rPr>
              <w:t>、</w:t>
            </w:r>
            <w:r>
              <w:rPr>
                <w:sz w:val="20"/>
              </w:rPr>
              <w:t xml:space="preserve">β + </w:t>
            </w:r>
            <w:r>
              <w:rPr>
                <w:sz w:val="20"/>
              </w:rPr>
              <w:t>头</w:t>
            </w:r>
          </w:p>
        </w:tc>
        <w:tc>
          <w:tcPr>
            <w:tcW w:w="1814" w:type="dxa"/>
            <w:vAlign w:val="center"/>
          </w:tcPr>
          <w:p w14:paraId="27F7E5C9" w14:textId="77777777" w:rsidR="00384055" w:rsidRDefault="00311AE3">
            <w:pPr>
              <w:spacing w:before="30" w:after="30" w:line="240" w:lineRule="auto"/>
              <w:jc w:val="center"/>
            </w:pPr>
            <w:r>
              <w:rPr>
                <w:sz w:val="20"/>
              </w:rPr>
              <w:t>上两行机制叠加</w:t>
            </w:r>
            <w:r>
              <w:rPr>
                <w:sz w:val="20"/>
              </w:rPr>
              <w:t>(</w:t>
            </w:r>
            <w:r>
              <w:rPr>
                <w:sz w:val="20"/>
              </w:rPr>
              <w:t>子空间</w:t>
            </w:r>
            <w:r>
              <w:rPr>
                <w:sz w:val="20"/>
              </w:rPr>
              <w:t>+</w:t>
            </w:r>
            <w:r>
              <w:rPr>
                <w:sz w:val="20"/>
              </w:rPr>
              <w:t>分布</w:t>
            </w:r>
            <w:r>
              <w:rPr>
                <w:sz w:val="20"/>
              </w:rPr>
              <w:t>)</w:t>
            </w:r>
          </w:p>
        </w:tc>
        <w:tc>
          <w:tcPr>
            <w:tcW w:w="1814" w:type="dxa"/>
            <w:vAlign w:val="center"/>
          </w:tcPr>
          <w:p w14:paraId="6C3712DA" w14:textId="77777777" w:rsidR="00384055" w:rsidRDefault="00311AE3">
            <w:pPr>
              <w:spacing w:before="30" w:after="30" w:line="240" w:lineRule="auto"/>
              <w:jc w:val="center"/>
            </w:pPr>
            <w:r>
              <w:rPr>
                <w:sz w:val="20"/>
              </w:rPr>
              <w:t>无</w:t>
            </w:r>
            <w:r>
              <w:rPr>
                <w:sz w:val="20"/>
              </w:rPr>
              <w:t>(</w:t>
            </w:r>
            <w:r>
              <w:rPr>
                <w:sz w:val="20"/>
              </w:rPr>
              <w:t>均可合并</w:t>
            </w:r>
            <w:r>
              <w:rPr>
                <w:sz w:val="20"/>
              </w:rPr>
              <w:t>/</w:t>
            </w:r>
            <w:r>
              <w:rPr>
                <w:sz w:val="20"/>
              </w:rPr>
              <w:t>吸收</w:t>
            </w:r>
            <w:r>
              <w:rPr>
                <w:sz w:val="20"/>
              </w:rPr>
              <w:t>)</w:t>
            </w:r>
          </w:p>
        </w:tc>
        <w:tc>
          <w:tcPr>
            <w:tcW w:w="1814" w:type="dxa"/>
            <w:vAlign w:val="center"/>
          </w:tcPr>
          <w:p w14:paraId="17DB364D" w14:textId="77777777" w:rsidR="00384055" w:rsidRDefault="00311AE3">
            <w:pPr>
              <w:spacing w:before="30" w:after="30" w:line="240" w:lineRule="auto"/>
              <w:jc w:val="center"/>
            </w:pPr>
            <w:r>
              <w:rPr>
                <w:sz w:val="20"/>
              </w:rPr>
              <w:t>0.437%</w:t>
            </w:r>
          </w:p>
        </w:tc>
      </w:tr>
      <w:tr w:rsidR="00384055" w14:paraId="7D36E400" w14:textId="77777777">
        <w:trPr>
          <w:jc w:val="center"/>
        </w:trPr>
        <w:tc>
          <w:tcPr>
            <w:tcW w:w="1814" w:type="dxa"/>
            <w:vAlign w:val="center"/>
          </w:tcPr>
          <w:p w14:paraId="67C79E84" w14:textId="77777777" w:rsidR="00384055" w:rsidRDefault="00311AE3">
            <w:pPr>
              <w:spacing w:before="30" w:after="30" w:line="240" w:lineRule="auto"/>
              <w:jc w:val="center"/>
            </w:pPr>
            <w:r>
              <w:rPr>
                <w:sz w:val="20"/>
              </w:rPr>
              <w:t>AdaptFormer[4]</w:t>
            </w:r>
          </w:p>
        </w:tc>
        <w:tc>
          <w:tcPr>
            <w:tcW w:w="1814" w:type="dxa"/>
            <w:vAlign w:val="center"/>
          </w:tcPr>
          <w:p w14:paraId="701922EA" w14:textId="77777777" w:rsidR="00384055" w:rsidRDefault="00311AE3">
            <w:pPr>
              <w:spacing w:before="30" w:after="30" w:line="240" w:lineRule="auto"/>
              <w:jc w:val="center"/>
            </w:pPr>
            <w:r>
              <w:rPr>
                <w:sz w:val="20"/>
              </w:rPr>
              <w:t xml:space="preserve">MLP </w:t>
            </w:r>
            <w:r>
              <w:rPr>
                <w:sz w:val="20"/>
              </w:rPr>
              <w:t>并联瓶颈</w:t>
            </w:r>
            <w:r>
              <w:rPr>
                <w:sz w:val="20"/>
              </w:rPr>
              <w:t xml:space="preserve"> + </w:t>
            </w:r>
            <w:r>
              <w:rPr>
                <w:sz w:val="20"/>
              </w:rPr>
              <w:t>头</w:t>
            </w:r>
          </w:p>
        </w:tc>
        <w:tc>
          <w:tcPr>
            <w:tcW w:w="1814" w:type="dxa"/>
            <w:vAlign w:val="center"/>
          </w:tcPr>
          <w:p w14:paraId="0F5D599B" w14:textId="77777777" w:rsidR="00384055" w:rsidRDefault="00311AE3">
            <w:pPr>
              <w:spacing w:before="30" w:after="30" w:line="240" w:lineRule="auto"/>
              <w:jc w:val="center"/>
            </w:pPr>
            <w:r>
              <w:rPr>
                <w:sz w:val="20"/>
              </w:rPr>
              <w:t>x + MLP(h) + s·Up(GELU(Down(h)))</w:t>
            </w:r>
          </w:p>
        </w:tc>
        <w:tc>
          <w:tcPr>
            <w:tcW w:w="1814" w:type="dxa"/>
            <w:vAlign w:val="center"/>
          </w:tcPr>
          <w:p w14:paraId="0B4346AF" w14:textId="77777777" w:rsidR="00384055" w:rsidRDefault="00311AE3">
            <w:pPr>
              <w:spacing w:before="30" w:after="30" w:line="240" w:lineRule="auto"/>
              <w:jc w:val="center"/>
            </w:pPr>
            <w:r>
              <w:rPr>
                <w:sz w:val="20"/>
              </w:rPr>
              <w:t>少量旁路计算</w:t>
            </w:r>
          </w:p>
        </w:tc>
        <w:tc>
          <w:tcPr>
            <w:tcW w:w="1814" w:type="dxa"/>
            <w:vAlign w:val="center"/>
          </w:tcPr>
          <w:p w14:paraId="2EFB63F8" w14:textId="77777777" w:rsidR="00384055" w:rsidRDefault="00311AE3">
            <w:pPr>
              <w:spacing w:before="30" w:after="30" w:line="240" w:lineRule="auto"/>
              <w:jc w:val="center"/>
            </w:pPr>
            <w:r>
              <w:rPr>
                <w:sz w:val="20"/>
              </w:rPr>
              <w:t>1.376%</w:t>
            </w:r>
          </w:p>
        </w:tc>
      </w:tr>
      <w:tr w:rsidR="00384055" w14:paraId="45710A52" w14:textId="77777777">
        <w:trPr>
          <w:jc w:val="center"/>
        </w:trPr>
        <w:tc>
          <w:tcPr>
            <w:tcW w:w="1814" w:type="dxa"/>
            <w:vAlign w:val="center"/>
          </w:tcPr>
          <w:p w14:paraId="3DD5DC12" w14:textId="77777777" w:rsidR="00384055" w:rsidRDefault="00311AE3">
            <w:pPr>
              <w:spacing w:before="30" w:after="30" w:line="240" w:lineRule="auto"/>
              <w:jc w:val="center"/>
            </w:pPr>
            <w:r>
              <w:rPr>
                <w:sz w:val="20"/>
              </w:rPr>
              <w:t>Full FT</w:t>
            </w:r>
          </w:p>
        </w:tc>
        <w:tc>
          <w:tcPr>
            <w:tcW w:w="1814" w:type="dxa"/>
            <w:vAlign w:val="center"/>
          </w:tcPr>
          <w:p w14:paraId="506872FC" w14:textId="77777777" w:rsidR="00384055" w:rsidRDefault="00311AE3">
            <w:pPr>
              <w:spacing w:before="30" w:after="30" w:line="240" w:lineRule="auto"/>
              <w:jc w:val="center"/>
            </w:pPr>
            <w:r>
              <w:rPr>
                <w:sz w:val="20"/>
              </w:rPr>
              <w:t>全部参数</w:t>
            </w:r>
          </w:p>
        </w:tc>
        <w:tc>
          <w:tcPr>
            <w:tcW w:w="1814" w:type="dxa"/>
            <w:vAlign w:val="center"/>
          </w:tcPr>
          <w:p w14:paraId="520FFC39" w14:textId="77777777" w:rsidR="00384055" w:rsidRDefault="00311AE3">
            <w:pPr>
              <w:spacing w:before="30" w:after="30" w:line="240" w:lineRule="auto"/>
              <w:jc w:val="center"/>
            </w:pPr>
            <w:r>
              <w:rPr>
                <w:sz w:val="20"/>
              </w:rPr>
              <w:t>min L(D; θ)</w:t>
            </w:r>
          </w:p>
        </w:tc>
        <w:tc>
          <w:tcPr>
            <w:tcW w:w="1814" w:type="dxa"/>
            <w:vAlign w:val="center"/>
          </w:tcPr>
          <w:p w14:paraId="4A4BE5E8" w14:textId="77777777" w:rsidR="00384055" w:rsidRDefault="00311AE3">
            <w:pPr>
              <w:spacing w:before="30" w:after="30" w:line="240" w:lineRule="auto"/>
              <w:jc w:val="center"/>
            </w:pPr>
            <w:r>
              <w:rPr>
                <w:sz w:val="20"/>
              </w:rPr>
              <w:t>无</w:t>
            </w:r>
          </w:p>
        </w:tc>
        <w:tc>
          <w:tcPr>
            <w:tcW w:w="1814" w:type="dxa"/>
            <w:vAlign w:val="center"/>
          </w:tcPr>
          <w:p w14:paraId="5CBFCEE5" w14:textId="77777777" w:rsidR="00384055" w:rsidRDefault="00311AE3">
            <w:pPr>
              <w:spacing w:before="30" w:after="30" w:line="240" w:lineRule="auto"/>
              <w:jc w:val="center"/>
            </w:pPr>
            <w:r>
              <w:rPr>
                <w:sz w:val="20"/>
              </w:rPr>
              <w:t>100.000%</w:t>
            </w:r>
          </w:p>
        </w:tc>
      </w:tr>
    </w:tbl>
    <w:p w14:paraId="1CA5D18B" w14:textId="77777777" w:rsidR="00384055" w:rsidRDefault="00384055">
      <w:pPr>
        <w:spacing w:after="80"/>
      </w:pPr>
    </w:p>
    <w:p w14:paraId="20648E99" w14:textId="77777777" w:rsidR="00384055" w:rsidRDefault="00311AE3">
      <w:pPr>
        <w:spacing w:after="80" w:line="360" w:lineRule="auto"/>
        <w:ind w:firstLine="480"/>
        <w:jc w:val="both"/>
      </w:pPr>
      <w:r>
        <w:t>横向审视此表可提炼出三条结构性规律。其一</w:t>
      </w:r>
      <w:r>
        <w:t>,</w:t>
      </w:r>
      <w:r>
        <w:rPr>
          <w:b/>
        </w:rPr>
        <w:t>推理开销与训练机制解耦</w:t>
      </w:r>
      <w:r>
        <w:t>:</w:t>
      </w:r>
      <w:r>
        <w:t>除</w:t>
      </w:r>
      <w:r>
        <w:t xml:space="preserve"> AdaptFormer(GELU </w:t>
      </w:r>
      <w:r>
        <w:t>非线性不可合并</w:t>
      </w:r>
      <w:r>
        <w:t>)</w:t>
      </w:r>
      <w:r>
        <w:t>与</w:t>
      </w:r>
      <w:r>
        <w:t xml:space="preserve"> VPT(</w:t>
      </w:r>
      <w:r>
        <w:t>序列加长不可消除</w:t>
      </w:r>
      <w:r>
        <w:t>)</w:t>
      </w:r>
      <w:r>
        <w:t>外</w:t>
      </w:r>
      <w:r>
        <w:t>,</w:t>
      </w:r>
      <w:r>
        <w:t>其余方法均可在推理时还原为标准</w:t>
      </w:r>
      <w:r>
        <w:t xml:space="preserve"> ViT,</w:t>
      </w:r>
      <w:r>
        <w:t>做到零额外开销</w:t>
      </w:r>
      <w:r>
        <w:t>——</w:t>
      </w:r>
      <w:r>
        <w:t>这意味着部署成本主要取决于</w:t>
      </w:r>
      <w:r>
        <w:t>"</w:t>
      </w:r>
      <w:r>
        <w:t>是否引入不可合并的非线性</w:t>
      </w:r>
      <w:r>
        <w:t>/</w:t>
      </w:r>
      <w:r>
        <w:t>序列变动</w:t>
      </w:r>
      <w:r>
        <w:t>",</w:t>
      </w:r>
      <w:r>
        <w:t>而非可训练参数的多少。其二</w:t>
      </w:r>
      <w:r>
        <w:t>,</w:t>
      </w:r>
      <w:r>
        <w:rPr>
          <w:b/>
        </w:rPr>
        <w:t>参数占比横跨四个数量级</w:t>
      </w:r>
      <w:r>
        <w:t>:</w:t>
      </w:r>
      <w:r>
        <w:t>从</w:t>
      </w:r>
      <w:r>
        <w:t xml:space="preserve"> Linear Probing </w:t>
      </w:r>
      <w:r>
        <w:t>的</w:t>
      </w:r>
      <w:r>
        <w:t xml:space="preserve"> 0.009%</w:t>
      </w:r>
      <w:r>
        <w:t>、</w:t>
      </w:r>
      <w:r>
        <w:t xml:space="preserve">VPT </w:t>
      </w:r>
      <w:r>
        <w:t>的</w:t>
      </w:r>
      <w:r>
        <w:t xml:space="preserve"> 0.027%,</w:t>
      </w:r>
      <w:r>
        <w:t>到</w:t>
      </w:r>
      <w:r>
        <w:t xml:space="preserve"> SSF/BitFit </w:t>
      </w:r>
      <w:r>
        <w:t>的</w:t>
      </w:r>
      <w:r>
        <w:t xml:space="preserve"> 0.1% </w:t>
      </w:r>
      <w:r>
        <w:t>量级</w:t>
      </w:r>
      <w:r>
        <w:t>,</w:t>
      </w:r>
      <w:r>
        <w:t>再到</w:t>
      </w:r>
      <w:r>
        <w:t xml:space="preserve"> LoRA </w:t>
      </w:r>
      <w:r>
        <w:t>系的</w:t>
      </w:r>
      <w:r>
        <w:t xml:space="preserve"> 0.35%~0.44% </w:t>
      </w:r>
      <w:r>
        <w:t>与</w:t>
      </w:r>
      <w:r>
        <w:t xml:space="preserve"> AdaptFormer </w:t>
      </w:r>
      <w:r>
        <w:t>的</w:t>
      </w:r>
      <w:r>
        <w:t xml:space="preserve"> 1.376%,</w:t>
      </w:r>
      <w:r>
        <w:t>最后跃升至</w:t>
      </w:r>
      <w:r>
        <w:t xml:space="preserve"> Full FT </w:t>
      </w:r>
      <w:r>
        <w:t>的</w:t>
      </w:r>
      <w:r>
        <w:t xml:space="preserve"> 100%</w:t>
      </w:r>
      <w:r>
        <w:t>。其三</w:t>
      </w:r>
      <w:r>
        <w:t>,</w:t>
      </w:r>
      <w:r>
        <w:t>即便参数最多的</w:t>
      </w:r>
      <w:r>
        <w:t xml:space="preserve"> AdaptFormer,</w:t>
      </w:r>
      <w:r>
        <w:t>与全量微调之间仍隔着近两个数量级</w:t>
      </w:r>
      <w:r>
        <w:t>,</w:t>
      </w:r>
      <w:r>
        <w:t>而本文</w:t>
      </w:r>
      <w:r>
        <w:t xml:space="preserve"> LoRA+SSF </w:t>
      </w:r>
      <w:r>
        <w:t>在引入两种互补机制后</w:t>
      </w:r>
      <w:r>
        <w:t>,</w:t>
      </w:r>
      <w:r>
        <w:t>占比仍严格控制在</w:t>
      </w:r>
      <w:r>
        <w:t xml:space="preserve"> 0.5% </w:t>
      </w:r>
      <w:r>
        <w:t>以内。</w:t>
      </w:r>
    </w:p>
    <w:p w14:paraId="4CBF59E6" w14:textId="77777777" w:rsidR="00384055" w:rsidRDefault="00311AE3">
      <w:pPr>
        <w:spacing w:after="80" w:line="360" w:lineRule="auto"/>
        <w:ind w:firstLine="480"/>
        <w:jc w:val="both"/>
      </w:pPr>
      <w:r>
        <w:t>图</w:t>
      </w:r>
      <w:r>
        <w:t xml:space="preserve">1 </w:t>
      </w:r>
      <w:r>
        <w:t>以对数横轴</w:t>
      </w:r>
      <w:r>
        <w:t>(</w:t>
      </w:r>
      <w:r>
        <w:t>可训练参数量</w:t>
      </w:r>
      <w:r>
        <w:t>)</w:t>
      </w:r>
      <w:r>
        <w:t>对</w:t>
      </w:r>
      <w:r>
        <w:t xml:space="preserve"> 8 </w:t>
      </w:r>
      <w:r>
        <w:t>个数据集分别绘制各方法的</w:t>
      </w:r>
      <w:r>
        <w:t xml:space="preserve"> Top-1 </w:t>
      </w:r>
      <w:r>
        <w:t>准确率</w:t>
      </w:r>
      <w:r>
        <w:t>,</w:t>
      </w:r>
      <w:r>
        <w:t>直观呈现了</w:t>
      </w:r>
      <w:r>
        <w:t>"</w:t>
      </w:r>
      <w:r>
        <w:t>精度</w:t>
      </w:r>
      <w:r>
        <w:t>—</w:t>
      </w:r>
      <w:r>
        <w:t>参数</w:t>
      </w:r>
      <w:r>
        <w:t>"</w:t>
      </w:r>
      <w:r>
        <w:t>关系。</w:t>
      </w:r>
    </w:p>
    <w:p w14:paraId="63E8AFFC" w14:textId="77777777" w:rsidR="00384055" w:rsidRDefault="00311AE3">
      <w:pPr>
        <w:spacing w:before="120"/>
        <w:jc w:val="center"/>
      </w:pPr>
      <w:r>
        <w:rPr>
          <w:noProof/>
        </w:rPr>
        <w:drawing>
          <wp:inline distT="0" distB="0" distL="0" distR="0" wp14:anchorId="3F487BB0" wp14:editId="5ABDF18B">
            <wp:extent cx="5220000" cy="2650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acc_vs_params.png"/>
                    <pic:cNvPicPr/>
                  </pic:nvPicPr>
                  <pic:blipFill>
                    <a:blip r:embed="rId8"/>
                    <a:stretch>
                      <a:fillRect/>
                    </a:stretch>
                  </pic:blipFill>
                  <pic:spPr>
                    <a:xfrm>
                      <a:off x="0" y="0"/>
                      <a:ext cx="5220000" cy="2650896"/>
                    </a:xfrm>
                    <a:prstGeom prst="rect">
                      <a:avLst/>
                    </a:prstGeom>
                  </pic:spPr>
                </pic:pic>
              </a:graphicData>
            </a:graphic>
          </wp:inline>
        </w:drawing>
      </w:r>
    </w:p>
    <w:p w14:paraId="70B431CF" w14:textId="77777777" w:rsidR="00384055" w:rsidRDefault="00311AE3">
      <w:pPr>
        <w:spacing w:before="40" w:after="160"/>
        <w:jc w:val="center"/>
      </w:pPr>
      <w:r>
        <w:rPr>
          <w:b/>
          <w:sz w:val="21"/>
        </w:rPr>
        <w:t>图</w:t>
      </w:r>
      <w:r>
        <w:rPr>
          <w:b/>
          <w:sz w:val="21"/>
        </w:rPr>
        <w:t xml:space="preserve">1 </w:t>
      </w:r>
      <w:r>
        <w:rPr>
          <w:b/>
          <w:sz w:val="21"/>
        </w:rPr>
        <w:t>准确率随可训练参数量的变化</w:t>
      </w:r>
      <w:r>
        <w:rPr>
          <w:b/>
          <w:sz w:val="21"/>
        </w:rPr>
        <w:t xml:space="preserve">(8 </w:t>
      </w:r>
      <w:r>
        <w:rPr>
          <w:b/>
          <w:sz w:val="21"/>
        </w:rPr>
        <w:t>数据集</w:t>
      </w:r>
      <w:r>
        <w:rPr>
          <w:b/>
          <w:sz w:val="21"/>
        </w:rPr>
        <w:t>)</w:t>
      </w:r>
    </w:p>
    <w:p w14:paraId="4BE7B52E" w14:textId="77777777" w:rsidR="00384055" w:rsidRDefault="00311AE3">
      <w:pPr>
        <w:spacing w:after="80" w:line="360" w:lineRule="auto"/>
        <w:ind w:firstLine="480"/>
        <w:jc w:val="both"/>
      </w:pPr>
      <w:r>
        <w:lastRenderedPageBreak/>
        <w:t>图中最值得注意的现象是</w:t>
      </w:r>
      <w:r>
        <w:t>:</w:t>
      </w:r>
      <w:r>
        <w:t>在跨越四个数量级的参数谱系上</w:t>
      </w:r>
      <w:r>
        <w:t>,</w:t>
      </w:r>
      <w:r>
        <w:rPr>
          <w:b/>
        </w:rPr>
        <w:t>准确率并非随可训练参数单调上升</w:t>
      </w:r>
      <w:r>
        <w:t>。</w:t>
      </w:r>
      <w:r>
        <w:t xml:space="preserve">Full FT </w:t>
      </w:r>
      <w:r>
        <w:t>以</w:t>
      </w:r>
      <w:r>
        <w:t xml:space="preserve"> 100% </w:t>
      </w:r>
      <w:r>
        <w:t>的参数占比并未在多数数据集上取得最优</w:t>
      </w:r>
      <w:r>
        <w:t>,</w:t>
      </w:r>
      <w:r>
        <w:t>反而被参数量仅为其</w:t>
      </w:r>
      <w:r>
        <w:t xml:space="preserve"> 1/200~1/70 </w:t>
      </w:r>
      <w:r>
        <w:t>的</w:t>
      </w:r>
      <w:r>
        <w:t xml:space="preserve"> LoRA</w:t>
      </w:r>
      <w:r>
        <w:t>、</w:t>
      </w:r>
      <w:r>
        <w:t>LoRA+SSF</w:t>
      </w:r>
      <w:r>
        <w:t>、</w:t>
      </w:r>
      <w:r>
        <w:t xml:space="preserve">AdaptFormer </w:t>
      </w:r>
      <w:r>
        <w:t>在平均精度上反超</w:t>
      </w:r>
      <w:r>
        <w:t>;</w:t>
      </w:r>
      <w:r>
        <w:t>而</w:t>
      </w:r>
      <w:r>
        <w:t xml:space="preserve"> SSF</w:t>
      </w:r>
      <w:r>
        <w:t>、</w:t>
      </w:r>
      <w:r>
        <w:t xml:space="preserve">BitFit </w:t>
      </w:r>
      <w:r>
        <w:t>以</w:t>
      </w:r>
      <w:r>
        <w:t xml:space="preserve"> 0.1% </w:t>
      </w:r>
      <w:r>
        <w:t>量级的参数即逼近</w:t>
      </w:r>
      <w:r>
        <w:t xml:space="preserve"> Full FT</w:t>
      </w:r>
      <w:r>
        <w:t>。换言之</w:t>
      </w:r>
      <w:r>
        <w:t>,</w:t>
      </w:r>
      <w:r>
        <w:t>微调收益的决定因素并非</w:t>
      </w:r>
      <w:r>
        <w:t>"</w:t>
      </w:r>
      <w:r>
        <w:t>训练了多少参数</w:t>
      </w:r>
      <w:r>
        <w:t>",</w:t>
      </w:r>
      <w:r>
        <w:t>而是</w:t>
      </w:r>
      <w:r>
        <w:t>"</w:t>
      </w:r>
      <w:r>
        <w:rPr>
          <w:b/>
        </w:rPr>
        <w:t>参数插在哪、以何种机制起作用</w:t>
      </w:r>
      <w:r>
        <w:t xml:space="preserve">"——LoRA </w:t>
      </w:r>
      <w:r>
        <w:t>的方向性子空间更新与</w:t>
      </w:r>
      <w:r>
        <w:t xml:space="preserve"> SSF </w:t>
      </w:r>
      <w:r>
        <w:t>的分布校准之所以高效</w:t>
      </w:r>
      <w:r>
        <w:t>,</w:t>
      </w:r>
      <w:r>
        <w:t>正因其精准命中了下游适配真正需要改动的自由度</w:t>
      </w:r>
      <w:r>
        <w:t>,</w:t>
      </w:r>
      <w:r>
        <w:t>而非盲目放开全部参数。这一</w:t>
      </w:r>
      <w:r>
        <w:t>"</w:t>
      </w:r>
      <w:r>
        <w:t>少即是多</w:t>
      </w:r>
      <w:r>
        <w:t>"</w:t>
      </w:r>
      <w:r>
        <w:t>的非单调关系</w:t>
      </w:r>
      <w:r>
        <w:t>,</w:t>
      </w:r>
      <w:r>
        <w:t>为后续第</w:t>
      </w:r>
      <w:r>
        <w:t xml:space="preserve"> 4 </w:t>
      </w:r>
      <w:r>
        <w:t>章对各方法适用边界</w:t>
      </w:r>
      <w:r>
        <w:t>(</w:t>
      </w:r>
      <w:r>
        <w:t>近域</w:t>
      </w:r>
      <w:r>
        <w:t>/</w:t>
      </w:r>
      <w:r>
        <w:t>远域、数据规模、骨干尺度</w:t>
      </w:r>
      <w:r>
        <w:t>)</w:t>
      </w:r>
      <w:r>
        <w:t>的深入剖析奠定了基调</w:t>
      </w:r>
      <w:r>
        <w:t>,</w:t>
      </w:r>
      <w:r>
        <w:t>也从根本上回答了本文的核心追问</w:t>
      </w:r>
      <w:r>
        <w:t>:</w:t>
      </w:r>
      <w:r>
        <w:t>参数高效微调不是全量微调的廉价替代</w:t>
      </w:r>
      <w:r>
        <w:t>,</w:t>
      </w:r>
      <w:r>
        <w:t>而是一种在归纳偏置上更契合迁移学习本质的适配范式。</w:t>
      </w:r>
    </w:p>
    <w:p w14:paraId="131E7D9B" w14:textId="77777777" w:rsidR="00384055" w:rsidRDefault="00311AE3">
      <w:pPr>
        <w:pStyle w:val="1"/>
        <w:spacing w:before="440" w:after="200"/>
      </w:pPr>
      <w:bookmarkStart w:id="24" w:name="_Toc233361895"/>
      <w:r>
        <w:rPr>
          <w:rFonts w:ascii="Times New Roman" w:eastAsia="黑体" w:hAnsi="Times New Roman"/>
        </w:rPr>
        <w:t xml:space="preserve">4. </w:t>
      </w:r>
      <w:r>
        <w:rPr>
          <w:rFonts w:ascii="Times New Roman" w:eastAsia="黑体" w:hAnsi="Times New Roman"/>
        </w:rPr>
        <w:t>实验设置</w:t>
      </w:r>
      <w:bookmarkEnd w:id="24"/>
    </w:p>
    <w:p w14:paraId="13C55943" w14:textId="77777777" w:rsidR="00384055" w:rsidRDefault="00311AE3">
      <w:pPr>
        <w:spacing w:after="80" w:line="360" w:lineRule="auto"/>
        <w:ind w:firstLine="480"/>
        <w:jc w:val="both"/>
      </w:pPr>
      <w:r>
        <w:t>为使第</w:t>
      </w:r>
      <w:r>
        <w:t xml:space="preserve"> 5 </w:t>
      </w:r>
      <w:r>
        <w:t>章起的系统比较具有可信度与可复现性</w:t>
      </w:r>
      <w:r>
        <w:t>,</w:t>
      </w:r>
      <w:r>
        <w:t>本文在动手实验之前先固定一套统一、严格、公平的实验协议。本章按</w:t>
      </w:r>
      <w:r>
        <w:t>"</w:t>
      </w:r>
      <w:r>
        <w:t>用什么数据</w:t>
      </w:r>
      <w:r>
        <w:t>—</w:t>
      </w:r>
      <w:r>
        <w:t>在什么模型上</w:t>
      </w:r>
      <w:r>
        <w:t>—</w:t>
      </w:r>
      <w:r>
        <w:t>怎么训练</w:t>
      </w:r>
      <w:r>
        <w:t>—</w:t>
      </w:r>
      <w:r>
        <w:t>如何评价</w:t>
      </w:r>
      <w:r>
        <w:t>—</w:t>
      </w:r>
      <w:r>
        <w:t>如何复现</w:t>
      </w:r>
      <w:r>
        <w:t>"</w:t>
      </w:r>
      <w:r>
        <w:t>五个层次展开</w:t>
      </w:r>
      <w:r>
        <w:t xml:space="preserve">:4.1 </w:t>
      </w:r>
      <w:r>
        <w:t>节给出</w:t>
      </w:r>
      <w:r>
        <w:t xml:space="preserve"> 8 </w:t>
      </w:r>
      <w:r>
        <w:t>个下游数据集的统计与近域</w:t>
      </w:r>
      <w:r>
        <w:t>/</w:t>
      </w:r>
      <w:r>
        <w:t>远域划分</w:t>
      </w:r>
      <w:r>
        <w:t xml:space="preserve">;4.2 </w:t>
      </w:r>
      <w:r>
        <w:t>节说明三种规模的骨干网络与其预训练来源</w:t>
      </w:r>
      <w:r>
        <w:t xml:space="preserve">;4.3 </w:t>
      </w:r>
      <w:r>
        <w:t>节给出完整的训练协议与公平性保障</w:t>
      </w:r>
      <w:r>
        <w:t xml:space="preserve">;4.4 </w:t>
      </w:r>
      <w:r>
        <w:t>节定义五维评价指标</w:t>
      </w:r>
      <w:r>
        <w:t xml:space="preserve">;4.5 </w:t>
      </w:r>
      <w:r>
        <w:t>节交代代码组织与可复现机制。本章的核心立场是</w:t>
      </w:r>
      <w:r>
        <w:t>:</w:t>
      </w:r>
      <w:r>
        <w:rPr>
          <w:b/>
        </w:rPr>
        <w:t>只有把</w:t>
      </w:r>
      <w:r>
        <w:rPr>
          <w:b/>
        </w:rPr>
        <w:t>"</w:t>
      </w:r>
      <w:r>
        <w:rPr>
          <w:b/>
        </w:rPr>
        <w:t>非比较变量</w:t>
      </w:r>
      <w:r>
        <w:rPr>
          <w:b/>
        </w:rPr>
        <w:t>"</w:t>
      </w:r>
      <w:r>
        <w:rPr>
          <w:b/>
        </w:rPr>
        <w:t>全部钉死</w:t>
      </w:r>
      <w:r>
        <w:rPr>
          <w:b/>
        </w:rPr>
        <w:t>,</w:t>
      </w:r>
      <w:r>
        <w:rPr>
          <w:b/>
        </w:rPr>
        <w:t>后续观察到的方法间差异才能被归因于方法本身</w:t>
      </w:r>
      <w:r>
        <w:rPr>
          <w:b/>
        </w:rPr>
        <w:t>,</w:t>
      </w:r>
      <w:r>
        <w:rPr>
          <w:b/>
        </w:rPr>
        <w:t>而非超参或实现的偶然性。</w:t>
      </w:r>
    </w:p>
    <w:p w14:paraId="14FE0A6D" w14:textId="77777777" w:rsidR="00384055" w:rsidRDefault="00311AE3">
      <w:pPr>
        <w:pStyle w:val="21"/>
        <w:spacing w:before="260" w:after="120"/>
      </w:pPr>
      <w:bookmarkStart w:id="25" w:name="_Toc233361896"/>
      <w:r>
        <w:rPr>
          <w:rFonts w:ascii="Times New Roman" w:eastAsia="黑体" w:hAnsi="Times New Roman"/>
        </w:rPr>
        <w:t xml:space="preserve">4.1 </w:t>
      </w:r>
      <w:r>
        <w:rPr>
          <w:rFonts w:ascii="Times New Roman" w:eastAsia="黑体" w:hAnsi="Times New Roman"/>
        </w:rPr>
        <w:t>下游数据集</w:t>
      </w:r>
      <w:bookmarkEnd w:id="25"/>
    </w:p>
    <w:p w14:paraId="70E2BC14" w14:textId="77777777" w:rsidR="00384055" w:rsidRDefault="00311AE3">
      <w:pPr>
        <w:spacing w:after="80" w:line="360" w:lineRule="auto"/>
        <w:ind w:firstLine="480"/>
        <w:jc w:val="both"/>
      </w:pPr>
      <w:r>
        <w:t>本文刻意选取</w:t>
      </w:r>
      <w:r>
        <w:t xml:space="preserve"> 8 </w:t>
      </w:r>
      <w:r>
        <w:t>个在语义、粒度与域偏移上差异显著的下游数据集</w:t>
      </w:r>
      <w:r>
        <w:t>,</w:t>
      </w:r>
      <w:r>
        <w:t>使评测覆盖</w:t>
      </w:r>
      <w:r>
        <w:t>"</w:t>
      </w:r>
      <w:r>
        <w:t>细粒度识别</w:t>
      </w:r>
      <w:r>
        <w:t>—</w:t>
      </w:r>
      <w:r>
        <w:t>通用物体</w:t>
      </w:r>
      <w:r>
        <w:t>—</w:t>
      </w:r>
      <w:r>
        <w:t>数字</w:t>
      </w:r>
      <w:r>
        <w:t>/</w:t>
      </w:r>
      <w:r>
        <w:t>符号</w:t>
      </w:r>
      <w:r>
        <w:t>—</w:t>
      </w:r>
      <w:r>
        <w:t>遥感</w:t>
      </w:r>
      <w:r>
        <w:t>"</w:t>
      </w:r>
      <w:r>
        <w:t>等多类视觉任务</w:t>
      </w:r>
      <w:r>
        <w:t>,</w:t>
      </w:r>
      <w:r>
        <w:t>从而检验各微调方法的泛化与适应能力</w:t>
      </w:r>
      <w:r>
        <w:t>,</w:t>
      </w:r>
      <w:r>
        <w:t>而非在单一任务上的过拟合表现。数据集统计如表</w:t>
      </w:r>
      <w:r>
        <w:t xml:space="preserve"> 2 </w:t>
      </w:r>
      <w:r>
        <w:t>所示</w:t>
      </w:r>
      <w:r>
        <w:t>,</w:t>
      </w:r>
      <w:r>
        <w:t>引用来源见</w:t>
      </w:r>
      <w:r>
        <w:t xml:space="preserve"> [8][9][10][11][15][16][17]</w:t>
      </w:r>
      <w:r>
        <w:t>。</w:t>
      </w:r>
    </w:p>
    <w:p w14:paraId="45564C38" w14:textId="77777777" w:rsidR="00384055" w:rsidRDefault="00311AE3">
      <w:pPr>
        <w:spacing w:before="40" w:after="160"/>
        <w:jc w:val="center"/>
      </w:pPr>
      <w:r>
        <w:rPr>
          <w:b/>
          <w:sz w:val="21"/>
        </w:rPr>
        <w:t>表</w:t>
      </w:r>
      <w:r>
        <w:rPr>
          <w:b/>
          <w:sz w:val="21"/>
        </w:rPr>
        <w:t xml:space="preserve"> 2 </w:t>
      </w:r>
      <w:r>
        <w:rPr>
          <w:b/>
          <w:sz w:val="21"/>
        </w:rPr>
        <w:t>下游数据集统计</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512"/>
        <w:gridCol w:w="1512"/>
        <w:gridCol w:w="1512"/>
        <w:gridCol w:w="1512"/>
        <w:gridCol w:w="1512"/>
        <w:gridCol w:w="1512"/>
      </w:tblGrid>
      <w:tr w:rsidR="00384055" w14:paraId="7A92A1BA" w14:textId="77777777">
        <w:trPr>
          <w:jc w:val="center"/>
        </w:trPr>
        <w:tc>
          <w:tcPr>
            <w:tcW w:w="1512" w:type="dxa"/>
            <w:tcBorders>
              <w:bottom w:val="single" w:sz="8" w:space="0" w:color="000000"/>
            </w:tcBorders>
            <w:shd w:val="clear" w:color="auto" w:fill="F2F2F2"/>
            <w:vAlign w:val="center"/>
          </w:tcPr>
          <w:p w14:paraId="1AB6CB0D" w14:textId="77777777" w:rsidR="00384055" w:rsidRDefault="00311AE3">
            <w:pPr>
              <w:spacing w:before="30" w:after="30" w:line="240" w:lineRule="auto"/>
              <w:jc w:val="center"/>
            </w:pPr>
            <w:r>
              <w:rPr>
                <w:b/>
                <w:sz w:val="20"/>
              </w:rPr>
              <w:t>数据集</w:t>
            </w:r>
          </w:p>
        </w:tc>
        <w:tc>
          <w:tcPr>
            <w:tcW w:w="1512" w:type="dxa"/>
            <w:tcBorders>
              <w:bottom w:val="single" w:sz="8" w:space="0" w:color="000000"/>
            </w:tcBorders>
            <w:shd w:val="clear" w:color="auto" w:fill="F2F2F2"/>
            <w:vAlign w:val="center"/>
          </w:tcPr>
          <w:p w14:paraId="719868DE" w14:textId="77777777" w:rsidR="00384055" w:rsidRDefault="00311AE3">
            <w:pPr>
              <w:spacing w:before="30" w:after="30" w:line="240" w:lineRule="auto"/>
              <w:jc w:val="center"/>
            </w:pPr>
            <w:r>
              <w:rPr>
                <w:b/>
                <w:sz w:val="20"/>
              </w:rPr>
              <w:t>类别数</w:t>
            </w:r>
          </w:p>
        </w:tc>
        <w:tc>
          <w:tcPr>
            <w:tcW w:w="1512" w:type="dxa"/>
            <w:tcBorders>
              <w:bottom w:val="single" w:sz="8" w:space="0" w:color="000000"/>
            </w:tcBorders>
            <w:shd w:val="clear" w:color="auto" w:fill="F2F2F2"/>
            <w:vAlign w:val="center"/>
          </w:tcPr>
          <w:p w14:paraId="7EFC00DC" w14:textId="77777777" w:rsidR="00384055" w:rsidRDefault="00311AE3">
            <w:pPr>
              <w:spacing w:before="30" w:after="30" w:line="240" w:lineRule="auto"/>
              <w:jc w:val="center"/>
            </w:pPr>
            <w:r>
              <w:rPr>
                <w:b/>
                <w:sz w:val="20"/>
              </w:rPr>
              <w:t>训练量</w:t>
            </w:r>
          </w:p>
        </w:tc>
        <w:tc>
          <w:tcPr>
            <w:tcW w:w="1512" w:type="dxa"/>
            <w:tcBorders>
              <w:bottom w:val="single" w:sz="8" w:space="0" w:color="000000"/>
            </w:tcBorders>
            <w:shd w:val="clear" w:color="auto" w:fill="F2F2F2"/>
            <w:vAlign w:val="center"/>
          </w:tcPr>
          <w:p w14:paraId="24B9EDA3" w14:textId="77777777" w:rsidR="00384055" w:rsidRDefault="00311AE3">
            <w:pPr>
              <w:spacing w:before="30" w:after="30" w:line="240" w:lineRule="auto"/>
              <w:jc w:val="center"/>
            </w:pPr>
            <w:r>
              <w:rPr>
                <w:b/>
                <w:sz w:val="20"/>
              </w:rPr>
              <w:t>测试量</w:t>
            </w:r>
          </w:p>
        </w:tc>
        <w:tc>
          <w:tcPr>
            <w:tcW w:w="1512" w:type="dxa"/>
            <w:tcBorders>
              <w:bottom w:val="single" w:sz="8" w:space="0" w:color="000000"/>
            </w:tcBorders>
            <w:shd w:val="clear" w:color="auto" w:fill="F2F2F2"/>
            <w:vAlign w:val="center"/>
          </w:tcPr>
          <w:p w14:paraId="0BDE477B" w14:textId="77777777" w:rsidR="00384055" w:rsidRDefault="00311AE3">
            <w:pPr>
              <w:spacing w:before="30" w:after="30" w:line="240" w:lineRule="auto"/>
              <w:jc w:val="center"/>
            </w:pPr>
            <w:r>
              <w:rPr>
                <w:b/>
                <w:sz w:val="20"/>
              </w:rPr>
              <w:t>任务类型</w:t>
            </w:r>
          </w:p>
        </w:tc>
        <w:tc>
          <w:tcPr>
            <w:tcW w:w="1512" w:type="dxa"/>
            <w:tcBorders>
              <w:bottom w:val="single" w:sz="8" w:space="0" w:color="000000"/>
            </w:tcBorders>
            <w:shd w:val="clear" w:color="auto" w:fill="F2F2F2"/>
            <w:vAlign w:val="center"/>
          </w:tcPr>
          <w:p w14:paraId="6968F52D" w14:textId="77777777" w:rsidR="00384055" w:rsidRDefault="00311AE3">
            <w:pPr>
              <w:spacing w:before="30" w:after="30" w:line="240" w:lineRule="auto"/>
              <w:jc w:val="center"/>
            </w:pPr>
            <w:r>
              <w:rPr>
                <w:b/>
                <w:sz w:val="20"/>
              </w:rPr>
              <w:t>域属性</w:t>
            </w:r>
          </w:p>
        </w:tc>
      </w:tr>
      <w:tr w:rsidR="00384055" w14:paraId="5A378F93" w14:textId="77777777">
        <w:trPr>
          <w:jc w:val="center"/>
        </w:trPr>
        <w:tc>
          <w:tcPr>
            <w:tcW w:w="1512" w:type="dxa"/>
            <w:vAlign w:val="center"/>
          </w:tcPr>
          <w:p w14:paraId="6653495D" w14:textId="77777777" w:rsidR="00384055" w:rsidRDefault="00311AE3">
            <w:pPr>
              <w:spacing w:before="30" w:after="30" w:line="240" w:lineRule="auto"/>
              <w:jc w:val="center"/>
            </w:pPr>
            <w:r>
              <w:rPr>
                <w:sz w:val="20"/>
              </w:rPr>
              <w:t>CIFAR-100 [8]</w:t>
            </w:r>
          </w:p>
        </w:tc>
        <w:tc>
          <w:tcPr>
            <w:tcW w:w="1512" w:type="dxa"/>
            <w:vAlign w:val="center"/>
          </w:tcPr>
          <w:p w14:paraId="24326B19" w14:textId="77777777" w:rsidR="00384055" w:rsidRDefault="00311AE3">
            <w:pPr>
              <w:spacing w:before="30" w:after="30" w:line="240" w:lineRule="auto"/>
              <w:jc w:val="center"/>
            </w:pPr>
            <w:r>
              <w:rPr>
                <w:sz w:val="20"/>
              </w:rPr>
              <w:t>100</w:t>
            </w:r>
          </w:p>
        </w:tc>
        <w:tc>
          <w:tcPr>
            <w:tcW w:w="1512" w:type="dxa"/>
            <w:vAlign w:val="center"/>
          </w:tcPr>
          <w:p w14:paraId="3D4370A7" w14:textId="77777777" w:rsidR="00384055" w:rsidRDefault="00311AE3">
            <w:pPr>
              <w:spacing w:before="30" w:after="30" w:line="240" w:lineRule="auto"/>
              <w:jc w:val="center"/>
            </w:pPr>
            <w:r>
              <w:rPr>
                <w:sz w:val="20"/>
              </w:rPr>
              <w:t>50,000</w:t>
            </w:r>
          </w:p>
        </w:tc>
        <w:tc>
          <w:tcPr>
            <w:tcW w:w="1512" w:type="dxa"/>
            <w:vAlign w:val="center"/>
          </w:tcPr>
          <w:p w14:paraId="5F4596F3" w14:textId="77777777" w:rsidR="00384055" w:rsidRDefault="00311AE3">
            <w:pPr>
              <w:spacing w:before="30" w:after="30" w:line="240" w:lineRule="auto"/>
              <w:jc w:val="center"/>
            </w:pPr>
            <w:r>
              <w:rPr>
                <w:sz w:val="20"/>
              </w:rPr>
              <w:t>10,000</w:t>
            </w:r>
          </w:p>
        </w:tc>
        <w:tc>
          <w:tcPr>
            <w:tcW w:w="1512" w:type="dxa"/>
            <w:vAlign w:val="center"/>
          </w:tcPr>
          <w:p w14:paraId="0BBCD1C8" w14:textId="77777777" w:rsidR="00384055" w:rsidRDefault="00311AE3">
            <w:pPr>
              <w:spacing w:before="30" w:after="30" w:line="240" w:lineRule="auto"/>
              <w:jc w:val="center"/>
            </w:pPr>
            <w:r>
              <w:rPr>
                <w:sz w:val="20"/>
              </w:rPr>
              <w:t>通用物体</w:t>
            </w:r>
          </w:p>
        </w:tc>
        <w:tc>
          <w:tcPr>
            <w:tcW w:w="1512" w:type="dxa"/>
            <w:vAlign w:val="center"/>
          </w:tcPr>
          <w:p w14:paraId="65C88F8A" w14:textId="77777777" w:rsidR="00384055" w:rsidRDefault="00311AE3">
            <w:pPr>
              <w:spacing w:before="30" w:after="30" w:line="240" w:lineRule="auto"/>
              <w:jc w:val="center"/>
            </w:pPr>
            <w:r>
              <w:rPr>
                <w:sz w:val="20"/>
              </w:rPr>
              <w:t>近域</w:t>
            </w:r>
          </w:p>
        </w:tc>
      </w:tr>
      <w:tr w:rsidR="00384055" w14:paraId="5EC9BC8E" w14:textId="77777777">
        <w:trPr>
          <w:jc w:val="center"/>
        </w:trPr>
        <w:tc>
          <w:tcPr>
            <w:tcW w:w="1512" w:type="dxa"/>
            <w:vAlign w:val="center"/>
          </w:tcPr>
          <w:p w14:paraId="208BF091" w14:textId="77777777" w:rsidR="00384055" w:rsidRDefault="00311AE3">
            <w:pPr>
              <w:spacing w:before="30" w:after="30" w:line="240" w:lineRule="auto"/>
              <w:jc w:val="center"/>
            </w:pPr>
            <w:r>
              <w:rPr>
                <w:sz w:val="20"/>
              </w:rPr>
              <w:t>Flowers-102 [9]</w:t>
            </w:r>
          </w:p>
        </w:tc>
        <w:tc>
          <w:tcPr>
            <w:tcW w:w="1512" w:type="dxa"/>
            <w:vAlign w:val="center"/>
          </w:tcPr>
          <w:p w14:paraId="3398AF50" w14:textId="77777777" w:rsidR="00384055" w:rsidRDefault="00311AE3">
            <w:pPr>
              <w:spacing w:before="30" w:after="30" w:line="240" w:lineRule="auto"/>
              <w:jc w:val="center"/>
            </w:pPr>
            <w:r>
              <w:rPr>
                <w:sz w:val="20"/>
              </w:rPr>
              <w:t>102</w:t>
            </w:r>
          </w:p>
        </w:tc>
        <w:tc>
          <w:tcPr>
            <w:tcW w:w="1512" w:type="dxa"/>
            <w:vAlign w:val="center"/>
          </w:tcPr>
          <w:p w14:paraId="038A523A" w14:textId="77777777" w:rsidR="00384055" w:rsidRDefault="00311AE3">
            <w:pPr>
              <w:spacing w:before="30" w:after="30" w:line="240" w:lineRule="auto"/>
              <w:jc w:val="center"/>
            </w:pPr>
            <w:r>
              <w:rPr>
                <w:sz w:val="20"/>
              </w:rPr>
              <w:t>2,040</w:t>
            </w:r>
          </w:p>
        </w:tc>
        <w:tc>
          <w:tcPr>
            <w:tcW w:w="1512" w:type="dxa"/>
            <w:vAlign w:val="center"/>
          </w:tcPr>
          <w:p w14:paraId="6C813D74" w14:textId="77777777" w:rsidR="00384055" w:rsidRDefault="00311AE3">
            <w:pPr>
              <w:spacing w:before="30" w:after="30" w:line="240" w:lineRule="auto"/>
              <w:jc w:val="center"/>
            </w:pPr>
            <w:r>
              <w:rPr>
                <w:sz w:val="20"/>
              </w:rPr>
              <w:t>6,149</w:t>
            </w:r>
          </w:p>
        </w:tc>
        <w:tc>
          <w:tcPr>
            <w:tcW w:w="1512" w:type="dxa"/>
            <w:vAlign w:val="center"/>
          </w:tcPr>
          <w:p w14:paraId="351F88CC" w14:textId="77777777" w:rsidR="00384055" w:rsidRDefault="00311AE3">
            <w:pPr>
              <w:spacing w:before="30" w:after="30" w:line="240" w:lineRule="auto"/>
              <w:jc w:val="center"/>
            </w:pPr>
            <w:r>
              <w:rPr>
                <w:sz w:val="20"/>
              </w:rPr>
              <w:t>细粒度</w:t>
            </w:r>
            <w:r>
              <w:rPr>
                <w:sz w:val="20"/>
              </w:rPr>
              <w:t>(</w:t>
            </w:r>
            <w:r>
              <w:rPr>
                <w:sz w:val="20"/>
              </w:rPr>
              <w:t>花卉</w:t>
            </w:r>
            <w:r>
              <w:rPr>
                <w:sz w:val="20"/>
              </w:rPr>
              <w:t>)</w:t>
            </w:r>
          </w:p>
        </w:tc>
        <w:tc>
          <w:tcPr>
            <w:tcW w:w="1512" w:type="dxa"/>
            <w:vAlign w:val="center"/>
          </w:tcPr>
          <w:p w14:paraId="15CFC51E" w14:textId="77777777" w:rsidR="00384055" w:rsidRDefault="00311AE3">
            <w:pPr>
              <w:spacing w:before="30" w:after="30" w:line="240" w:lineRule="auto"/>
              <w:jc w:val="center"/>
            </w:pPr>
            <w:r>
              <w:rPr>
                <w:sz w:val="20"/>
              </w:rPr>
              <w:t>近域</w:t>
            </w:r>
          </w:p>
        </w:tc>
      </w:tr>
      <w:tr w:rsidR="00384055" w14:paraId="5279EAE3" w14:textId="77777777">
        <w:trPr>
          <w:jc w:val="center"/>
        </w:trPr>
        <w:tc>
          <w:tcPr>
            <w:tcW w:w="1512" w:type="dxa"/>
            <w:vAlign w:val="center"/>
          </w:tcPr>
          <w:p w14:paraId="7C537750" w14:textId="77777777" w:rsidR="00384055" w:rsidRDefault="00311AE3">
            <w:pPr>
              <w:spacing w:before="30" w:after="30" w:line="240" w:lineRule="auto"/>
              <w:jc w:val="center"/>
            </w:pPr>
            <w:r>
              <w:rPr>
                <w:sz w:val="20"/>
              </w:rPr>
              <w:t>Oxford-IIIT Pets [10]</w:t>
            </w:r>
          </w:p>
        </w:tc>
        <w:tc>
          <w:tcPr>
            <w:tcW w:w="1512" w:type="dxa"/>
            <w:vAlign w:val="center"/>
          </w:tcPr>
          <w:p w14:paraId="29152F33" w14:textId="77777777" w:rsidR="00384055" w:rsidRDefault="00311AE3">
            <w:pPr>
              <w:spacing w:before="30" w:after="30" w:line="240" w:lineRule="auto"/>
              <w:jc w:val="center"/>
            </w:pPr>
            <w:r>
              <w:rPr>
                <w:sz w:val="20"/>
              </w:rPr>
              <w:t>37</w:t>
            </w:r>
          </w:p>
        </w:tc>
        <w:tc>
          <w:tcPr>
            <w:tcW w:w="1512" w:type="dxa"/>
            <w:vAlign w:val="center"/>
          </w:tcPr>
          <w:p w14:paraId="2CC08A2D" w14:textId="77777777" w:rsidR="00384055" w:rsidRDefault="00311AE3">
            <w:pPr>
              <w:spacing w:before="30" w:after="30" w:line="240" w:lineRule="auto"/>
              <w:jc w:val="center"/>
            </w:pPr>
            <w:r>
              <w:rPr>
                <w:sz w:val="20"/>
              </w:rPr>
              <w:t>3,680</w:t>
            </w:r>
          </w:p>
        </w:tc>
        <w:tc>
          <w:tcPr>
            <w:tcW w:w="1512" w:type="dxa"/>
            <w:vAlign w:val="center"/>
          </w:tcPr>
          <w:p w14:paraId="7181A13C" w14:textId="77777777" w:rsidR="00384055" w:rsidRDefault="00311AE3">
            <w:pPr>
              <w:spacing w:before="30" w:after="30" w:line="240" w:lineRule="auto"/>
              <w:jc w:val="center"/>
            </w:pPr>
            <w:r>
              <w:rPr>
                <w:sz w:val="20"/>
              </w:rPr>
              <w:t>3,669</w:t>
            </w:r>
          </w:p>
        </w:tc>
        <w:tc>
          <w:tcPr>
            <w:tcW w:w="1512" w:type="dxa"/>
            <w:vAlign w:val="center"/>
          </w:tcPr>
          <w:p w14:paraId="1513602E" w14:textId="77777777" w:rsidR="00384055" w:rsidRDefault="00311AE3">
            <w:pPr>
              <w:spacing w:before="30" w:after="30" w:line="240" w:lineRule="auto"/>
              <w:jc w:val="center"/>
            </w:pPr>
            <w:r>
              <w:rPr>
                <w:sz w:val="20"/>
              </w:rPr>
              <w:t>细粒度</w:t>
            </w:r>
            <w:r>
              <w:rPr>
                <w:sz w:val="20"/>
              </w:rPr>
              <w:t>(</w:t>
            </w:r>
            <w:r>
              <w:rPr>
                <w:sz w:val="20"/>
              </w:rPr>
              <w:t>宠物</w:t>
            </w:r>
            <w:r>
              <w:rPr>
                <w:sz w:val="20"/>
              </w:rPr>
              <w:t>)</w:t>
            </w:r>
          </w:p>
        </w:tc>
        <w:tc>
          <w:tcPr>
            <w:tcW w:w="1512" w:type="dxa"/>
            <w:vAlign w:val="center"/>
          </w:tcPr>
          <w:p w14:paraId="235D6F0C" w14:textId="77777777" w:rsidR="00384055" w:rsidRDefault="00311AE3">
            <w:pPr>
              <w:spacing w:before="30" w:after="30" w:line="240" w:lineRule="auto"/>
              <w:jc w:val="center"/>
            </w:pPr>
            <w:r>
              <w:rPr>
                <w:sz w:val="20"/>
              </w:rPr>
              <w:t>近域</w:t>
            </w:r>
          </w:p>
        </w:tc>
      </w:tr>
      <w:tr w:rsidR="00384055" w14:paraId="05A65748" w14:textId="77777777">
        <w:trPr>
          <w:jc w:val="center"/>
        </w:trPr>
        <w:tc>
          <w:tcPr>
            <w:tcW w:w="1512" w:type="dxa"/>
            <w:vAlign w:val="center"/>
          </w:tcPr>
          <w:p w14:paraId="2A34E3E7" w14:textId="77777777" w:rsidR="00384055" w:rsidRDefault="00311AE3">
            <w:pPr>
              <w:spacing w:before="30" w:after="30" w:line="240" w:lineRule="auto"/>
              <w:jc w:val="center"/>
            </w:pPr>
            <w:r>
              <w:rPr>
                <w:sz w:val="20"/>
              </w:rPr>
              <w:lastRenderedPageBreak/>
              <w:t>DTD [11]</w:t>
            </w:r>
          </w:p>
        </w:tc>
        <w:tc>
          <w:tcPr>
            <w:tcW w:w="1512" w:type="dxa"/>
            <w:vAlign w:val="center"/>
          </w:tcPr>
          <w:p w14:paraId="4A17DBCD" w14:textId="77777777" w:rsidR="00384055" w:rsidRDefault="00311AE3">
            <w:pPr>
              <w:spacing w:before="30" w:after="30" w:line="240" w:lineRule="auto"/>
              <w:jc w:val="center"/>
            </w:pPr>
            <w:r>
              <w:rPr>
                <w:sz w:val="20"/>
              </w:rPr>
              <w:t>47</w:t>
            </w:r>
          </w:p>
        </w:tc>
        <w:tc>
          <w:tcPr>
            <w:tcW w:w="1512" w:type="dxa"/>
            <w:vAlign w:val="center"/>
          </w:tcPr>
          <w:p w14:paraId="10581ADF" w14:textId="77777777" w:rsidR="00384055" w:rsidRDefault="00311AE3">
            <w:pPr>
              <w:spacing w:before="30" w:after="30" w:line="240" w:lineRule="auto"/>
              <w:jc w:val="center"/>
            </w:pPr>
            <w:r>
              <w:rPr>
                <w:sz w:val="20"/>
              </w:rPr>
              <w:t>3,760</w:t>
            </w:r>
          </w:p>
        </w:tc>
        <w:tc>
          <w:tcPr>
            <w:tcW w:w="1512" w:type="dxa"/>
            <w:vAlign w:val="center"/>
          </w:tcPr>
          <w:p w14:paraId="1F0B96DC" w14:textId="77777777" w:rsidR="00384055" w:rsidRDefault="00311AE3">
            <w:pPr>
              <w:spacing w:before="30" w:after="30" w:line="240" w:lineRule="auto"/>
              <w:jc w:val="center"/>
            </w:pPr>
            <w:r>
              <w:rPr>
                <w:sz w:val="20"/>
              </w:rPr>
              <w:t>1,880</w:t>
            </w:r>
          </w:p>
        </w:tc>
        <w:tc>
          <w:tcPr>
            <w:tcW w:w="1512" w:type="dxa"/>
            <w:vAlign w:val="center"/>
          </w:tcPr>
          <w:p w14:paraId="1AA73218" w14:textId="77777777" w:rsidR="00384055" w:rsidRDefault="00311AE3">
            <w:pPr>
              <w:spacing w:before="30" w:after="30" w:line="240" w:lineRule="auto"/>
              <w:jc w:val="center"/>
            </w:pPr>
            <w:r>
              <w:rPr>
                <w:sz w:val="20"/>
              </w:rPr>
              <w:t>纹理材质</w:t>
            </w:r>
          </w:p>
        </w:tc>
        <w:tc>
          <w:tcPr>
            <w:tcW w:w="1512" w:type="dxa"/>
            <w:vAlign w:val="center"/>
          </w:tcPr>
          <w:p w14:paraId="1B3970BA" w14:textId="77777777" w:rsidR="00384055" w:rsidRDefault="00311AE3">
            <w:pPr>
              <w:spacing w:before="30" w:after="30" w:line="240" w:lineRule="auto"/>
              <w:jc w:val="center"/>
            </w:pPr>
            <w:r>
              <w:rPr>
                <w:sz w:val="20"/>
              </w:rPr>
              <w:t>近域</w:t>
            </w:r>
          </w:p>
        </w:tc>
      </w:tr>
      <w:tr w:rsidR="00384055" w14:paraId="3BCCC2A1" w14:textId="77777777">
        <w:trPr>
          <w:jc w:val="center"/>
        </w:trPr>
        <w:tc>
          <w:tcPr>
            <w:tcW w:w="1512" w:type="dxa"/>
            <w:vAlign w:val="center"/>
          </w:tcPr>
          <w:p w14:paraId="596F121D" w14:textId="77777777" w:rsidR="00384055" w:rsidRDefault="00311AE3">
            <w:pPr>
              <w:spacing w:before="30" w:after="30" w:line="240" w:lineRule="auto"/>
              <w:jc w:val="center"/>
            </w:pPr>
            <w:r>
              <w:rPr>
                <w:sz w:val="20"/>
              </w:rPr>
              <w:t>CIFAR-10 [8]</w:t>
            </w:r>
          </w:p>
        </w:tc>
        <w:tc>
          <w:tcPr>
            <w:tcW w:w="1512" w:type="dxa"/>
            <w:vAlign w:val="center"/>
          </w:tcPr>
          <w:p w14:paraId="1516BBC7" w14:textId="77777777" w:rsidR="00384055" w:rsidRDefault="00311AE3">
            <w:pPr>
              <w:spacing w:before="30" w:after="30" w:line="240" w:lineRule="auto"/>
              <w:jc w:val="center"/>
            </w:pPr>
            <w:r>
              <w:rPr>
                <w:sz w:val="20"/>
              </w:rPr>
              <w:t>10</w:t>
            </w:r>
          </w:p>
        </w:tc>
        <w:tc>
          <w:tcPr>
            <w:tcW w:w="1512" w:type="dxa"/>
            <w:vAlign w:val="center"/>
          </w:tcPr>
          <w:p w14:paraId="242E8195" w14:textId="77777777" w:rsidR="00384055" w:rsidRDefault="00311AE3">
            <w:pPr>
              <w:spacing w:before="30" w:after="30" w:line="240" w:lineRule="auto"/>
              <w:jc w:val="center"/>
            </w:pPr>
            <w:r>
              <w:rPr>
                <w:sz w:val="20"/>
              </w:rPr>
              <w:t>50,000</w:t>
            </w:r>
          </w:p>
        </w:tc>
        <w:tc>
          <w:tcPr>
            <w:tcW w:w="1512" w:type="dxa"/>
            <w:vAlign w:val="center"/>
          </w:tcPr>
          <w:p w14:paraId="272E0520" w14:textId="77777777" w:rsidR="00384055" w:rsidRDefault="00311AE3">
            <w:pPr>
              <w:spacing w:before="30" w:after="30" w:line="240" w:lineRule="auto"/>
              <w:jc w:val="center"/>
            </w:pPr>
            <w:r>
              <w:rPr>
                <w:sz w:val="20"/>
              </w:rPr>
              <w:t>10,000</w:t>
            </w:r>
          </w:p>
        </w:tc>
        <w:tc>
          <w:tcPr>
            <w:tcW w:w="1512" w:type="dxa"/>
            <w:vAlign w:val="center"/>
          </w:tcPr>
          <w:p w14:paraId="2B8767DB" w14:textId="77777777" w:rsidR="00384055" w:rsidRDefault="00311AE3">
            <w:pPr>
              <w:spacing w:before="30" w:after="30" w:line="240" w:lineRule="auto"/>
              <w:jc w:val="center"/>
            </w:pPr>
            <w:r>
              <w:rPr>
                <w:sz w:val="20"/>
              </w:rPr>
              <w:t>通用物体</w:t>
            </w:r>
          </w:p>
        </w:tc>
        <w:tc>
          <w:tcPr>
            <w:tcW w:w="1512" w:type="dxa"/>
            <w:vAlign w:val="center"/>
          </w:tcPr>
          <w:p w14:paraId="04A7FE20" w14:textId="77777777" w:rsidR="00384055" w:rsidRDefault="00311AE3">
            <w:pPr>
              <w:spacing w:before="30" w:after="30" w:line="240" w:lineRule="auto"/>
              <w:jc w:val="center"/>
            </w:pPr>
            <w:r>
              <w:rPr>
                <w:sz w:val="20"/>
              </w:rPr>
              <w:t>近域</w:t>
            </w:r>
          </w:p>
        </w:tc>
      </w:tr>
      <w:tr w:rsidR="00384055" w14:paraId="7C8A1413" w14:textId="77777777">
        <w:trPr>
          <w:jc w:val="center"/>
        </w:trPr>
        <w:tc>
          <w:tcPr>
            <w:tcW w:w="1512" w:type="dxa"/>
            <w:vAlign w:val="center"/>
          </w:tcPr>
          <w:p w14:paraId="39536C63" w14:textId="77777777" w:rsidR="00384055" w:rsidRDefault="00311AE3">
            <w:pPr>
              <w:spacing w:before="30" w:after="30" w:line="240" w:lineRule="auto"/>
              <w:jc w:val="center"/>
            </w:pPr>
            <w:r>
              <w:rPr>
                <w:sz w:val="20"/>
              </w:rPr>
              <w:t>SVHN [15]</w:t>
            </w:r>
          </w:p>
        </w:tc>
        <w:tc>
          <w:tcPr>
            <w:tcW w:w="1512" w:type="dxa"/>
            <w:vAlign w:val="center"/>
          </w:tcPr>
          <w:p w14:paraId="5071D9E5" w14:textId="77777777" w:rsidR="00384055" w:rsidRDefault="00311AE3">
            <w:pPr>
              <w:spacing w:before="30" w:after="30" w:line="240" w:lineRule="auto"/>
              <w:jc w:val="center"/>
            </w:pPr>
            <w:r>
              <w:rPr>
                <w:sz w:val="20"/>
              </w:rPr>
              <w:t>10</w:t>
            </w:r>
          </w:p>
        </w:tc>
        <w:tc>
          <w:tcPr>
            <w:tcW w:w="1512" w:type="dxa"/>
            <w:vAlign w:val="center"/>
          </w:tcPr>
          <w:p w14:paraId="3AC10E6B" w14:textId="77777777" w:rsidR="00384055" w:rsidRDefault="00311AE3">
            <w:pPr>
              <w:spacing w:before="30" w:after="30" w:line="240" w:lineRule="auto"/>
              <w:jc w:val="center"/>
            </w:pPr>
            <w:r>
              <w:rPr>
                <w:sz w:val="20"/>
              </w:rPr>
              <w:t>73,257</w:t>
            </w:r>
          </w:p>
        </w:tc>
        <w:tc>
          <w:tcPr>
            <w:tcW w:w="1512" w:type="dxa"/>
            <w:vAlign w:val="center"/>
          </w:tcPr>
          <w:p w14:paraId="1B52EBC0" w14:textId="77777777" w:rsidR="00384055" w:rsidRDefault="00311AE3">
            <w:pPr>
              <w:spacing w:before="30" w:after="30" w:line="240" w:lineRule="auto"/>
              <w:jc w:val="center"/>
            </w:pPr>
            <w:r>
              <w:rPr>
                <w:sz w:val="20"/>
              </w:rPr>
              <w:t>26,032</w:t>
            </w:r>
          </w:p>
        </w:tc>
        <w:tc>
          <w:tcPr>
            <w:tcW w:w="1512" w:type="dxa"/>
            <w:vAlign w:val="center"/>
          </w:tcPr>
          <w:p w14:paraId="572AE629" w14:textId="77777777" w:rsidR="00384055" w:rsidRDefault="00311AE3">
            <w:pPr>
              <w:spacing w:before="30" w:after="30" w:line="240" w:lineRule="auto"/>
              <w:jc w:val="center"/>
            </w:pPr>
            <w:r>
              <w:rPr>
                <w:sz w:val="20"/>
              </w:rPr>
              <w:t>街景门牌数字</w:t>
            </w:r>
          </w:p>
        </w:tc>
        <w:tc>
          <w:tcPr>
            <w:tcW w:w="1512" w:type="dxa"/>
            <w:vAlign w:val="center"/>
          </w:tcPr>
          <w:p w14:paraId="23CCA2B1" w14:textId="77777777" w:rsidR="00384055" w:rsidRDefault="00311AE3">
            <w:pPr>
              <w:spacing w:before="30" w:after="30" w:line="240" w:lineRule="auto"/>
              <w:jc w:val="center"/>
            </w:pPr>
            <w:r>
              <w:rPr>
                <w:sz w:val="20"/>
              </w:rPr>
              <w:t>远域</w:t>
            </w:r>
          </w:p>
        </w:tc>
      </w:tr>
      <w:tr w:rsidR="00384055" w14:paraId="33820FA4" w14:textId="77777777">
        <w:trPr>
          <w:jc w:val="center"/>
        </w:trPr>
        <w:tc>
          <w:tcPr>
            <w:tcW w:w="1512" w:type="dxa"/>
            <w:vAlign w:val="center"/>
          </w:tcPr>
          <w:p w14:paraId="58310A72" w14:textId="77777777" w:rsidR="00384055" w:rsidRDefault="00311AE3">
            <w:pPr>
              <w:spacing w:before="30" w:after="30" w:line="240" w:lineRule="auto"/>
              <w:jc w:val="center"/>
            </w:pPr>
            <w:r>
              <w:rPr>
                <w:sz w:val="20"/>
              </w:rPr>
              <w:t>EuroSAT [16]</w:t>
            </w:r>
          </w:p>
        </w:tc>
        <w:tc>
          <w:tcPr>
            <w:tcW w:w="1512" w:type="dxa"/>
            <w:vAlign w:val="center"/>
          </w:tcPr>
          <w:p w14:paraId="6C6AA6D4" w14:textId="77777777" w:rsidR="00384055" w:rsidRDefault="00311AE3">
            <w:pPr>
              <w:spacing w:before="30" w:after="30" w:line="240" w:lineRule="auto"/>
              <w:jc w:val="center"/>
            </w:pPr>
            <w:r>
              <w:rPr>
                <w:sz w:val="20"/>
              </w:rPr>
              <w:t>10</w:t>
            </w:r>
          </w:p>
        </w:tc>
        <w:tc>
          <w:tcPr>
            <w:tcW w:w="1512" w:type="dxa"/>
            <w:vAlign w:val="center"/>
          </w:tcPr>
          <w:p w14:paraId="528F170A" w14:textId="77777777" w:rsidR="00384055" w:rsidRDefault="00311AE3">
            <w:pPr>
              <w:spacing w:before="30" w:after="30" w:line="240" w:lineRule="auto"/>
              <w:jc w:val="center"/>
            </w:pPr>
            <w:r>
              <w:rPr>
                <w:sz w:val="20"/>
              </w:rPr>
              <w:t>21,600</w:t>
            </w:r>
          </w:p>
        </w:tc>
        <w:tc>
          <w:tcPr>
            <w:tcW w:w="1512" w:type="dxa"/>
            <w:vAlign w:val="center"/>
          </w:tcPr>
          <w:p w14:paraId="5673B692" w14:textId="77777777" w:rsidR="00384055" w:rsidRDefault="00311AE3">
            <w:pPr>
              <w:spacing w:before="30" w:after="30" w:line="240" w:lineRule="auto"/>
              <w:jc w:val="center"/>
            </w:pPr>
            <w:r>
              <w:rPr>
                <w:sz w:val="20"/>
              </w:rPr>
              <w:t>5,400</w:t>
            </w:r>
          </w:p>
        </w:tc>
        <w:tc>
          <w:tcPr>
            <w:tcW w:w="1512" w:type="dxa"/>
            <w:vAlign w:val="center"/>
          </w:tcPr>
          <w:p w14:paraId="302FD402" w14:textId="77777777" w:rsidR="00384055" w:rsidRDefault="00311AE3">
            <w:pPr>
              <w:spacing w:before="30" w:after="30" w:line="240" w:lineRule="auto"/>
              <w:jc w:val="center"/>
            </w:pPr>
            <w:r>
              <w:rPr>
                <w:sz w:val="20"/>
              </w:rPr>
              <w:t>卫星遥感</w:t>
            </w:r>
          </w:p>
        </w:tc>
        <w:tc>
          <w:tcPr>
            <w:tcW w:w="1512" w:type="dxa"/>
            <w:vAlign w:val="center"/>
          </w:tcPr>
          <w:p w14:paraId="35E529D1" w14:textId="77777777" w:rsidR="00384055" w:rsidRDefault="00311AE3">
            <w:pPr>
              <w:spacing w:before="30" w:after="30" w:line="240" w:lineRule="auto"/>
              <w:jc w:val="center"/>
            </w:pPr>
            <w:r>
              <w:rPr>
                <w:sz w:val="20"/>
              </w:rPr>
              <w:t>远域</w:t>
            </w:r>
          </w:p>
        </w:tc>
      </w:tr>
      <w:tr w:rsidR="00384055" w14:paraId="16DFC796" w14:textId="77777777">
        <w:trPr>
          <w:jc w:val="center"/>
        </w:trPr>
        <w:tc>
          <w:tcPr>
            <w:tcW w:w="1512" w:type="dxa"/>
            <w:vAlign w:val="center"/>
          </w:tcPr>
          <w:p w14:paraId="1F9EE2D1" w14:textId="77777777" w:rsidR="00384055" w:rsidRDefault="00311AE3">
            <w:pPr>
              <w:spacing w:before="30" w:after="30" w:line="240" w:lineRule="auto"/>
              <w:jc w:val="center"/>
            </w:pPr>
            <w:r>
              <w:rPr>
                <w:sz w:val="20"/>
              </w:rPr>
              <w:t>GTSRB [17]</w:t>
            </w:r>
          </w:p>
        </w:tc>
        <w:tc>
          <w:tcPr>
            <w:tcW w:w="1512" w:type="dxa"/>
            <w:vAlign w:val="center"/>
          </w:tcPr>
          <w:p w14:paraId="2D703668" w14:textId="77777777" w:rsidR="00384055" w:rsidRDefault="00311AE3">
            <w:pPr>
              <w:spacing w:before="30" w:after="30" w:line="240" w:lineRule="auto"/>
              <w:jc w:val="center"/>
            </w:pPr>
            <w:r>
              <w:rPr>
                <w:sz w:val="20"/>
              </w:rPr>
              <w:t>43</w:t>
            </w:r>
          </w:p>
        </w:tc>
        <w:tc>
          <w:tcPr>
            <w:tcW w:w="1512" w:type="dxa"/>
            <w:vAlign w:val="center"/>
          </w:tcPr>
          <w:p w14:paraId="44E3FC63" w14:textId="77777777" w:rsidR="00384055" w:rsidRDefault="00311AE3">
            <w:pPr>
              <w:spacing w:before="30" w:after="30" w:line="240" w:lineRule="auto"/>
              <w:jc w:val="center"/>
            </w:pPr>
            <w:r>
              <w:rPr>
                <w:sz w:val="20"/>
              </w:rPr>
              <w:t>26,640</w:t>
            </w:r>
          </w:p>
        </w:tc>
        <w:tc>
          <w:tcPr>
            <w:tcW w:w="1512" w:type="dxa"/>
            <w:vAlign w:val="center"/>
          </w:tcPr>
          <w:p w14:paraId="79563C2D" w14:textId="77777777" w:rsidR="00384055" w:rsidRDefault="00311AE3">
            <w:pPr>
              <w:spacing w:before="30" w:after="30" w:line="240" w:lineRule="auto"/>
              <w:jc w:val="center"/>
            </w:pPr>
            <w:r>
              <w:rPr>
                <w:sz w:val="20"/>
              </w:rPr>
              <w:t>12,630</w:t>
            </w:r>
          </w:p>
        </w:tc>
        <w:tc>
          <w:tcPr>
            <w:tcW w:w="1512" w:type="dxa"/>
            <w:vAlign w:val="center"/>
          </w:tcPr>
          <w:p w14:paraId="7C4F7EDC" w14:textId="77777777" w:rsidR="00384055" w:rsidRDefault="00311AE3">
            <w:pPr>
              <w:spacing w:before="30" w:after="30" w:line="240" w:lineRule="auto"/>
              <w:jc w:val="center"/>
            </w:pPr>
            <w:r>
              <w:rPr>
                <w:sz w:val="20"/>
              </w:rPr>
              <w:t>交通标志</w:t>
            </w:r>
          </w:p>
        </w:tc>
        <w:tc>
          <w:tcPr>
            <w:tcW w:w="1512" w:type="dxa"/>
            <w:vAlign w:val="center"/>
          </w:tcPr>
          <w:p w14:paraId="10C2A926" w14:textId="77777777" w:rsidR="00384055" w:rsidRDefault="00311AE3">
            <w:pPr>
              <w:spacing w:before="30" w:after="30" w:line="240" w:lineRule="auto"/>
              <w:jc w:val="center"/>
            </w:pPr>
            <w:r>
              <w:rPr>
                <w:sz w:val="20"/>
              </w:rPr>
              <w:t>远域</w:t>
            </w:r>
          </w:p>
        </w:tc>
      </w:tr>
    </w:tbl>
    <w:p w14:paraId="21F8827C" w14:textId="77777777" w:rsidR="00384055" w:rsidRDefault="00384055">
      <w:pPr>
        <w:spacing w:after="80"/>
      </w:pPr>
    </w:p>
    <w:p w14:paraId="55B2A357" w14:textId="77777777" w:rsidR="00384055" w:rsidRDefault="00311AE3">
      <w:pPr>
        <w:spacing w:after="80" w:line="360" w:lineRule="auto"/>
        <w:ind w:firstLine="480"/>
        <w:jc w:val="both"/>
      </w:pPr>
      <w:r>
        <w:rPr>
          <w:b/>
        </w:rPr>
        <w:t>近域与远域的划分及其意义。</w:t>
      </w:r>
      <w:r>
        <w:t xml:space="preserve"> </w:t>
      </w:r>
      <w:r>
        <w:t>本文将</w:t>
      </w:r>
      <w:r>
        <w:t xml:space="preserve"> 8 </w:t>
      </w:r>
      <w:r>
        <w:t>个数据集按其图像统计分布与</w:t>
      </w:r>
      <w:r>
        <w:t xml:space="preserve"> ImageNet-21k </w:t>
      </w:r>
      <w:r>
        <w:t>预训练域的</w:t>
      </w:r>
      <w:r>
        <w:t>"</w:t>
      </w:r>
      <w:r>
        <w:t>距离</w:t>
      </w:r>
      <w:r>
        <w:t>"</w:t>
      </w:r>
      <w:r>
        <w:t>显式划分为两组</w:t>
      </w:r>
      <w:r>
        <w:t>,</w:t>
      </w:r>
      <w:r>
        <w:t>这一划分是后续机理分析的关键自变量。</w:t>
      </w:r>
      <w:r>
        <w:rPr>
          <w:b/>
        </w:rPr>
        <w:t>近域组</w:t>
      </w:r>
      <w:r>
        <w:t>(CIFAR-100</w:t>
      </w:r>
      <w:r>
        <w:t>、</w:t>
      </w:r>
      <w:r>
        <w:t>Flowers-102</w:t>
      </w:r>
      <w:r>
        <w:t>、</w:t>
      </w:r>
      <w:r>
        <w:t>Pets</w:t>
      </w:r>
      <w:r>
        <w:t>、</w:t>
      </w:r>
      <w:r>
        <w:t>DTD</w:t>
      </w:r>
      <w:r>
        <w:t>、</w:t>
      </w:r>
      <w:r>
        <w:t>CIFAR-10)</w:t>
      </w:r>
      <w:r>
        <w:t>的图像本质上仍是自然摄影图</w:t>
      </w:r>
      <w:r>
        <w:t>——</w:t>
      </w:r>
      <w:r>
        <w:t>拥有与</w:t>
      </w:r>
      <w:r>
        <w:t xml:space="preserve"> ImageNet </w:t>
      </w:r>
      <w:r>
        <w:t>相近的纹理统计、光照分布与物体</w:t>
      </w:r>
      <w:r>
        <w:t>—</w:t>
      </w:r>
      <w:r>
        <w:t>背景结构</w:t>
      </w:r>
      <w:r>
        <w:t>,</w:t>
      </w:r>
      <w:r>
        <w:t>只是任务粒度更细</w:t>
      </w:r>
      <w:r>
        <w:t>(</w:t>
      </w:r>
      <w:r>
        <w:t>如区分</w:t>
      </w:r>
      <w:r>
        <w:t xml:space="preserve"> 102 </w:t>
      </w:r>
      <w:r>
        <w:t>种花、</w:t>
      </w:r>
      <w:r>
        <w:t xml:space="preserve">37 </w:t>
      </w:r>
      <w:r>
        <w:t>种宠物</w:t>
      </w:r>
      <w:r>
        <w:t>)</w:t>
      </w:r>
      <w:r>
        <w:t>或类别更通用。对这一组</w:t>
      </w:r>
      <w:r>
        <w:t>,</w:t>
      </w:r>
      <w:r>
        <w:t>预训练</w:t>
      </w:r>
      <w:r>
        <w:t xml:space="preserve"> ViT </w:t>
      </w:r>
      <w:r>
        <w:t>的中间层特征已高度可用</w:t>
      </w:r>
      <w:r>
        <w:t>,</w:t>
      </w:r>
      <w:r>
        <w:t>微调的任务主要是</w:t>
      </w:r>
      <w:r>
        <w:t>"</w:t>
      </w:r>
      <w:r>
        <w:t>在已有特征空间内做轻量重组</w:t>
      </w:r>
      <w:r>
        <w:t>",</w:t>
      </w:r>
      <w:r>
        <w:t>这正是参数高效微调</w:t>
      </w:r>
      <w:r>
        <w:t>(PEFT)</w:t>
      </w:r>
      <w:r>
        <w:t>最擅长的场景。</w:t>
      </w:r>
      <w:r>
        <w:rPr>
          <w:b/>
        </w:rPr>
        <w:t>远域组</w:t>
      </w:r>
      <w:r>
        <w:t>(SVHN</w:t>
      </w:r>
      <w:r>
        <w:t>、</w:t>
      </w:r>
      <w:r>
        <w:t>GTSRB</w:t>
      </w:r>
      <w:r>
        <w:t>、</w:t>
      </w:r>
      <w:r>
        <w:t>EuroSAT)</w:t>
      </w:r>
      <w:r>
        <w:t>则在底层视觉统计上明显偏离自然图像</w:t>
      </w:r>
      <w:r>
        <w:t xml:space="preserve">:SVHN </w:t>
      </w:r>
      <w:r>
        <w:t>是低分辨率、含相邻数字干扰且字体光照多变的门牌数字</w:t>
      </w:r>
      <w:r>
        <w:t xml:space="preserve">;GTSRB </w:t>
      </w:r>
      <w:r>
        <w:t>是运动模糊、曝光不均的交通标志</w:t>
      </w:r>
      <w:r>
        <w:t xml:space="preserve">;EuroSAT </w:t>
      </w:r>
      <w:r>
        <w:t>是俯视拍摄、地物色彩与纹理高度规整的卫星地块。这些图像的</w:t>
      </w:r>
      <w:r>
        <w:t>"</w:t>
      </w:r>
      <w:r>
        <w:t>视觉语法</w:t>
      </w:r>
      <w:r>
        <w:t>"</w:t>
      </w:r>
      <w:r>
        <w:t>与</w:t>
      </w:r>
      <w:r>
        <w:t xml:space="preserve"> ImageNet </w:t>
      </w:r>
      <w:r>
        <w:t>差异较大</w:t>
      </w:r>
      <w:r>
        <w:t>,</w:t>
      </w:r>
      <w:r>
        <w:t>要求模型在更底层做出更大幅度的特征改写。</w:t>
      </w:r>
    </w:p>
    <w:p w14:paraId="413127B5" w14:textId="77777777" w:rsidR="00384055" w:rsidRDefault="00311AE3">
      <w:pPr>
        <w:spacing w:after="80" w:line="360" w:lineRule="auto"/>
        <w:ind w:firstLine="480"/>
        <w:jc w:val="both"/>
      </w:pPr>
      <w:r>
        <w:t>设置这一对照的目的在于</w:t>
      </w:r>
      <w:r>
        <w:t>:</w:t>
      </w:r>
      <w:r>
        <w:rPr>
          <w:b/>
        </w:rPr>
        <w:t>域偏移强度直接决定了</w:t>
      </w:r>
      <w:r>
        <w:rPr>
          <w:b/>
        </w:rPr>
        <w:t>"</w:t>
      </w:r>
      <w:r>
        <w:rPr>
          <w:b/>
        </w:rPr>
        <w:t>冻结特征够不够用</w:t>
      </w:r>
      <w:r>
        <w:rPr>
          <w:b/>
        </w:rPr>
        <w:t>",</w:t>
      </w:r>
      <w:r>
        <w:rPr>
          <w:b/>
        </w:rPr>
        <w:t>从而决定</w:t>
      </w:r>
      <w:r>
        <w:rPr>
          <w:b/>
        </w:rPr>
        <w:t xml:space="preserve"> PEFT </w:t>
      </w:r>
      <w:r>
        <w:rPr>
          <w:b/>
        </w:rPr>
        <w:t>与全量微调</w:t>
      </w:r>
      <w:r>
        <w:rPr>
          <w:b/>
        </w:rPr>
        <w:t>(Full FT)</w:t>
      </w:r>
      <w:r>
        <w:rPr>
          <w:b/>
        </w:rPr>
        <w:t>的相对优劣。</w:t>
      </w:r>
      <w:r>
        <w:t xml:space="preserve"> </w:t>
      </w:r>
      <w:r>
        <w:t>本节预告、第</w:t>
      </w:r>
      <w:r>
        <w:t xml:space="preserve"> 5 </w:t>
      </w:r>
      <w:r>
        <w:t>章</w:t>
      </w:r>
      <w:r>
        <w:t>(5.3</w:t>
      </w:r>
      <w:r>
        <w:t>节</w:t>
      </w:r>
      <w:r>
        <w:t>)</w:t>
      </w:r>
      <w:r>
        <w:t>详证的核心规律是</w:t>
      </w:r>
      <w:r>
        <w:t>——</w:t>
      </w:r>
      <w:r>
        <w:t>近域任务上</w:t>
      </w:r>
      <w:r>
        <w:t xml:space="preserve"> PEFT </w:t>
      </w:r>
      <w:r>
        <w:t>可逼近甚至反超</w:t>
      </w:r>
      <w:r>
        <w:t xml:space="preserve"> Full FT(</w:t>
      </w:r>
      <w:r>
        <w:t>因冻结特征已足够</w:t>
      </w:r>
      <w:r>
        <w:t>,</w:t>
      </w:r>
      <w:r>
        <w:t>微调更不易过拟合</w:t>
      </w:r>
      <w:r>
        <w:t>);</w:t>
      </w:r>
      <w:r>
        <w:t>而远域任务上由于需要深层改写</w:t>
      </w:r>
      <w:r>
        <w:t>,</w:t>
      </w:r>
      <w:r>
        <w:t>具备全部自由度的</w:t>
      </w:r>
      <w:r>
        <w:t xml:space="preserve"> Full FT </w:t>
      </w:r>
      <w:r>
        <w:t>往往占优。本文数据已初步印证</w:t>
      </w:r>
      <w:r>
        <w:t xml:space="preserve">:Linear Probing </w:t>
      </w:r>
      <w:r>
        <w:t>在近域的</w:t>
      </w:r>
      <w:r>
        <w:t xml:space="preserve"> Flowers-102 </w:t>
      </w:r>
      <w:r>
        <w:t>上达</w:t>
      </w:r>
      <w:r>
        <w:t xml:space="preserve"> 99.55%,</w:t>
      </w:r>
      <w:r>
        <w:t>却在远域的</w:t>
      </w:r>
      <w:r>
        <w:t xml:space="preserve"> SVHN </w:t>
      </w:r>
      <w:r>
        <w:t>上骤降至</w:t>
      </w:r>
      <w:r>
        <w:t xml:space="preserve"> 65.08%——</w:t>
      </w:r>
      <w:r>
        <w:t>冻结特征面对强域偏移时的失效一目了然。</w:t>
      </w:r>
    </w:p>
    <w:p w14:paraId="15CD2233" w14:textId="77777777" w:rsidR="00384055" w:rsidRDefault="00311AE3">
      <w:pPr>
        <w:pStyle w:val="21"/>
        <w:spacing w:before="260" w:after="120"/>
      </w:pPr>
      <w:bookmarkStart w:id="26" w:name="_Toc233361897"/>
      <w:r>
        <w:rPr>
          <w:rFonts w:ascii="Times New Roman" w:eastAsia="黑体" w:hAnsi="Times New Roman"/>
        </w:rPr>
        <w:t xml:space="preserve">4.2 </w:t>
      </w:r>
      <w:r>
        <w:rPr>
          <w:rFonts w:ascii="Times New Roman" w:eastAsia="黑体" w:hAnsi="Times New Roman"/>
        </w:rPr>
        <w:t>骨干网络与预训练</w:t>
      </w:r>
      <w:bookmarkEnd w:id="26"/>
    </w:p>
    <w:p w14:paraId="79A5B107" w14:textId="77777777" w:rsidR="00384055" w:rsidRDefault="00311AE3">
      <w:pPr>
        <w:spacing w:after="80" w:line="360" w:lineRule="auto"/>
        <w:ind w:firstLine="480"/>
        <w:jc w:val="both"/>
      </w:pPr>
      <w:r>
        <w:t>本文统一采用视觉</w:t>
      </w:r>
      <w:r>
        <w:t xml:space="preserve"> Transformer(ViT)[1] </w:t>
      </w:r>
      <w:r>
        <w:t>作为骨干</w:t>
      </w:r>
      <w:r>
        <w:t>,</w:t>
      </w:r>
      <w:r>
        <w:t>并选取三种规模以支撑第</w:t>
      </w:r>
      <w:r>
        <w:t xml:space="preserve"> 6 </w:t>
      </w:r>
      <w:r>
        <w:t>章的缩放</w:t>
      </w:r>
      <w:r>
        <w:t>(scaling)</w:t>
      </w:r>
      <w:r>
        <w:t>分析</w:t>
      </w:r>
      <w:r>
        <w:t>:</w:t>
      </w:r>
    </w:p>
    <w:p w14:paraId="648543B7" w14:textId="77777777" w:rsidR="00384055" w:rsidRDefault="00311AE3">
      <w:pPr>
        <w:spacing w:after="80" w:line="360" w:lineRule="auto"/>
        <w:ind w:left="420"/>
        <w:jc w:val="both"/>
      </w:pPr>
      <w:r>
        <w:rPr>
          <w:b/>
        </w:rPr>
        <w:t>ViT-Small</w:t>
      </w:r>
      <w:r>
        <w:t>(</w:t>
      </w:r>
      <w:r>
        <w:t>约</w:t>
      </w:r>
      <w:r>
        <w:t xml:space="preserve"> 22M </w:t>
      </w:r>
      <w:r>
        <w:t>参数</w:t>
      </w:r>
      <w:r>
        <w:t>,</w:t>
      </w:r>
      <w:r>
        <w:t>记</w:t>
      </w:r>
      <w:r>
        <w:t xml:space="preserve"> ViT-S):</w:t>
      </w:r>
      <w:r>
        <w:t>嵌入维度</w:t>
      </w:r>
      <w:r>
        <w:t xml:space="preserve"> 384</w:t>
      </w:r>
      <w:r>
        <w:t>、深度</w:t>
      </w:r>
      <w:r>
        <w:t xml:space="preserve"> 12 </w:t>
      </w:r>
      <w:r>
        <w:t>层、</w:t>
      </w:r>
      <w:r>
        <w:t xml:space="preserve">6 </w:t>
      </w:r>
      <w:r>
        <w:t>个注意力头</w:t>
      </w:r>
      <w:r>
        <w:t>;</w:t>
      </w:r>
    </w:p>
    <w:p w14:paraId="6783AC27" w14:textId="77777777" w:rsidR="00384055" w:rsidRDefault="00311AE3">
      <w:pPr>
        <w:spacing w:after="80" w:line="360" w:lineRule="auto"/>
        <w:ind w:left="420"/>
        <w:jc w:val="both"/>
      </w:pPr>
      <w:r>
        <w:rPr>
          <w:b/>
        </w:rPr>
        <w:t>ViT-Base</w:t>
      </w:r>
      <w:r>
        <w:t>(</w:t>
      </w:r>
      <w:r>
        <w:t>约</w:t>
      </w:r>
      <w:r>
        <w:t xml:space="preserve"> 86M </w:t>
      </w:r>
      <w:r>
        <w:t>参数</w:t>
      </w:r>
      <w:r>
        <w:t>,</w:t>
      </w:r>
      <w:r>
        <w:t>记</w:t>
      </w:r>
      <w:r>
        <w:t xml:space="preserve"> ViT-B):</w:t>
      </w:r>
      <w:r>
        <w:t>嵌入维度</w:t>
      </w:r>
      <w:r>
        <w:t xml:space="preserve"> 768</w:t>
      </w:r>
      <w:r>
        <w:t>、深度</w:t>
      </w:r>
      <w:r>
        <w:t xml:space="preserve"> 12 </w:t>
      </w:r>
      <w:r>
        <w:t>层、</w:t>
      </w:r>
      <w:r>
        <w:t xml:space="preserve">12 </w:t>
      </w:r>
      <w:r>
        <w:t>个注意力头</w:t>
      </w:r>
      <w:r>
        <w:t>,</w:t>
      </w:r>
      <w:r>
        <w:t>作为主实验骨干</w:t>
      </w:r>
      <w:r>
        <w:t>;</w:t>
      </w:r>
    </w:p>
    <w:p w14:paraId="41704ADB" w14:textId="77777777" w:rsidR="00384055" w:rsidRDefault="00311AE3">
      <w:pPr>
        <w:spacing w:after="80" w:line="360" w:lineRule="auto"/>
        <w:ind w:left="420"/>
        <w:jc w:val="both"/>
      </w:pPr>
      <w:r>
        <w:rPr>
          <w:b/>
        </w:rPr>
        <w:lastRenderedPageBreak/>
        <w:t>ViT-Large</w:t>
      </w:r>
      <w:r>
        <w:t>(</w:t>
      </w:r>
      <w:r>
        <w:t>约</w:t>
      </w:r>
      <w:r>
        <w:t xml:space="preserve"> 304M </w:t>
      </w:r>
      <w:r>
        <w:t>参数</w:t>
      </w:r>
      <w:r>
        <w:t>,</w:t>
      </w:r>
      <w:r>
        <w:t>记</w:t>
      </w:r>
      <w:r>
        <w:t xml:space="preserve"> ViT-L):</w:t>
      </w:r>
      <w:r>
        <w:t>嵌入维度</w:t>
      </w:r>
      <w:r>
        <w:t xml:space="preserve"> 1024</w:t>
      </w:r>
      <w:r>
        <w:t>、深度</w:t>
      </w:r>
      <w:r>
        <w:t xml:space="preserve"> 24 </w:t>
      </w:r>
      <w:r>
        <w:t>层、</w:t>
      </w:r>
      <w:r>
        <w:t xml:space="preserve">16 </w:t>
      </w:r>
      <w:r>
        <w:t>个注意力头</w:t>
      </w:r>
      <w:r>
        <w:t>,</w:t>
      </w:r>
      <w:r>
        <w:t>用于检验方法在大模型上的可扩展性。</w:t>
      </w:r>
    </w:p>
    <w:p w14:paraId="0BF4829D" w14:textId="77777777" w:rsidR="00384055" w:rsidRDefault="00311AE3">
      <w:pPr>
        <w:spacing w:after="80" w:line="360" w:lineRule="auto"/>
        <w:ind w:firstLine="480"/>
        <w:jc w:val="both"/>
      </w:pPr>
      <w:r>
        <w:t>三者均为</w:t>
      </w:r>
      <w:r>
        <w:t xml:space="preserve"> patch </w:t>
      </w:r>
      <w:r>
        <w:t>大小</w:t>
      </w:r>
      <w:r>
        <w:t xml:space="preserve"> 16</w:t>
      </w:r>
      <w:r>
        <w:t>、输入分辨率</w:t>
      </w:r>
      <w:r>
        <w:t xml:space="preserve"> 224×224 </w:t>
      </w:r>
      <w:r>
        <w:t>的变体</w:t>
      </w:r>
      <w:r>
        <w:t>,</w:t>
      </w:r>
      <w:r>
        <w:t>具体权重取自</w:t>
      </w:r>
      <w:r>
        <w:t xml:space="preserve"> timm </w:t>
      </w:r>
      <w:r>
        <w:t>库</w:t>
      </w:r>
      <w:r>
        <w:t xml:space="preserve"> [13] </w:t>
      </w:r>
      <w:r>
        <w:t>的</w:t>
      </w:r>
      <w:r>
        <w:t xml:space="preserve"> `vit_*_patch16_224.augreg_in21k` </w:t>
      </w:r>
      <w:r>
        <w:t>系列。这一系列在</w:t>
      </w:r>
      <w:r>
        <w:t xml:space="preserve"> </w:t>
      </w:r>
      <w:r>
        <w:rPr>
          <w:b/>
        </w:rPr>
        <w:t>ImageNet-21k</w:t>
      </w:r>
      <w:r>
        <w:t>(</w:t>
      </w:r>
      <w:r>
        <w:t>约</w:t>
      </w:r>
      <w:r>
        <w:t xml:space="preserve"> 1400 </w:t>
      </w:r>
      <w:r>
        <w:t>万图、</w:t>
      </w:r>
      <w:r>
        <w:t xml:space="preserve">2.1 </w:t>
      </w:r>
      <w:r>
        <w:t>万类</w:t>
      </w:r>
      <w:r>
        <w:t xml:space="preserve">)[14] </w:t>
      </w:r>
      <w:r>
        <w:t>上以</w:t>
      </w:r>
      <w:r>
        <w:t xml:space="preserve"> AugReg </w:t>
      </w:r>
      <w:r>
        <w:t>方案</w:t>
      </w:r>
      <w:r>
        <w:t>(</w:t>
      </w:r>
      <w:r>
        <w:t>强数据增强</w:t>
      </w:r>
      <w:r>
        <w:t xml:space="preserve"> + </w:t>
      </w:r>
      <w:r>
        <w:t>强正则</w:t>
      </w:r>
      <w:r>
        <w:t>,</w:t>
      </w:r>
      <w:r>
        <w:t>含</w:t>
      </w:r>
      <w:r>
        <w:t xml:space="preserve"> RandAugment</w:t>
      </w:r>
      <w:r>
        <w:t>、</w:t>
      </w:r>
      <w:r>
        <w:t>Mixup</w:t>
      </w:r>
      <w:r>
        <w:t>、随机深度与权重衰减</w:t>
      </w:r>
      <w:r>
        <w:t>)</w:t>
      </w:r>
      <w:r>
        <w:t>预训练得到。选择</w:t>
      </w:r>
      <w:r>
        <w:t xml:space="preserve"> ImageNet-21k </w:t>
      </w:r>
      <w:r>
        <w:t>而非</w:t>
      </w:r>
      <w:r>
        <w:t xml:space="preserve"> ImageNet-1k </w:t>
      </w:r>
      <w:r>
        <w:t>预训练</w:t>
      </w:r>
      <w:r>
        <w:t>,</w:t>
      </w:r>
      <w:r>
        <w:t>是因为前者类别更广、语义覆盖更全</w:t>
      </w:r>
      <w:r>
        <w:t>,</w:t>
      </w:r>
      <w:r>
        <w:t>所学特征通用性更强</w:t>
      </w:r>
      <w:r>
        <w:t>,</w:t>
      </w:r>
      <w:r>
        <w:t>正是</w:t>
      </w:r>
      <w:r>
        <w:t xml:space="preserve"> PEFT"</w:t>
      </w:r>
      <w:r>
        <w:t>复用通用特征</w:t>
      </w:r>
      <w:r>
        <w:t>"</w:t>
      </w:r>
      <w:r>
        <w:t>假设成立的前提</w:t>
      </w:r>
      <w:r>
        <w:t>;</w:t>
      </w:r>
      <w:r>
        <w:t>选择</w:t>
      </w:r>
      <w:r>
        <w:t xml:space="preserve"> AugReg </w:t>
      </w:r>
      <w:r>
        <w:t>系列则因其在中小数据迁移上长期表现最稳</w:t>
      </w:r>
      <w:r>
        <w:t>,</w:t>
      </w:r>
      <w:r>
        <w:t>是</w:t>
      </w:r>
      <w:r>
        <w:t xml:space="preserve"> PEFT </w:t>
      </w:r>
      <w:r>
        <w:t>文献的事实标准骨干。三种规模共享完全相同的预训练数据与增强配方</w:t>
      </w:r>
      <w:r>
        <w:t>,</w:t>
      </w:r>
      <w:r>
        <w:t>从而保证缩放分析中</w:t>
      </w:r>
      <w:r>
        <w:t>"</w:t>
      </w:r>
      <w:r>
        <w:t>模型容量</w:t>
      </w:r>
      <w:r>
        <w:t>"</w:t>
      </w:r>
      <w:r>
        <w:t>是唯一变化的自变量。所有微调实验中</w:t>
      </w:r>
      <w:r>
        <w:t>,</w:t>
      </w:r>
      <w:r>
        <w:t>骨干主体参数按各方法约定冻结或解冻</w:t>
      </w:r>
      <w:r>
        <w:t>,</w:t>
      </w:r>
      <w:r>
        <w:t>新增分类头统一随机初始化。</w:t>
      </w:r>
    </w:p>
    <w:p w14:paraId="3E43665A" w14:textId="77777777" w:rsidR="00384055" w:rsidRDefault="00311AE3">
      <w:pPr>
        <w:pStyle w:val="21"/>
        <w:spacing w:before="260" w:after="120"/>
      </w:pPr>
      <w:bookmarkStart w:id="27" w:name="_Toc233361898"/>
      <w:r>
        <w:rPr>
          <w:rFonts w:ascii="Times New Roman" w:eastAsia="黑体" w:hAnsi="Times New Roman"/>
        </w:rPr>
        <w:t xml:space="preserve">4.3 </w:t>
      </w:r>
      <w:r>
        <w:rPr>
          <w:rFonts w:ascii="Times New Roman" w:eastAsia="黑体" w:hAnsi="Times New Roman"/>
        </w:rPr>
        <w:t>训练协议</w:t>
      </w:r>
      <w:bookmarkEnd w:id="27"/>
    </w:p>
    <w:p w14:paraId="3ABA4FB4" w14:textId="77777777" w:rsidR="00384055" w:rsidRDefault="00311AE3">
      <w:pPr>
        <w:spacing w:after="80" w:line="360" w:lineRule="auto"/>
        <w:ind w:firstLine="480"/>
        <w:jc w:val="both"/>
      </w:pPr>
      <w:r>
        <w:t>为确保</w:t>
      </w:r>
      <w:r>
        <w:t xml:space="preserve"> 8 </w:t>
      </w:r>
      <w:r>
        <w:t>种方法、</w:t>
      </w:r>
      <w:r>
        <w:t xml:space="preserve">8 </w:t>
      </w:r>
      <w:r>
        <w:t>个数据集、</w:t>
      </w:r>
      <w:r>
        <w:t xml:space="preserve">3 </w:t>
      </w:r>
      <w:r>
        <w:t>种规模之间的可比性</w:t>
      </w:r>
      <w:r>
        <w:t>,</w:t>
      </w:r>
      <w:r>
        <w:t>本文将优化器、学习率调度、精度、批大小、正则化与训练轮数等全部固定为统一协议</w:t>
      </w:r>
      <w:r>
        <w:t>,</w:t>
      </w:r>
      <w:r>
        <w:t>仅保留各方法</w:t>
      </w:r>
      <w:r>
        <w:rPr>
          <w:b/>
        </w:rPr>
        <w:t>学习率</w:t>
      </w:r>
      <w:r>
        <w:t>这一必要的方法相关超参</w:t>
      </w:r>
      <w:r>
        <w:t>(</w:t>
      </w:r>
      <w:r>
        <w:t>因不同方法的可训练子空间尺度差异巨大</w:t>
      </w:r>
      <w:r>
        <w:t>,</w:t>
      </w:r>
      <w:r>
        <w:t>强行统一学习率会系统性地偏袒某类方法</w:t>
      </w:r>
      <w:r>
        <w:t>)</w:t>
      </w:r>
      <w:r>
        <w:t>。完整协议如表</w:t>
      </w:r>
      <w:r>
        <w:t xml:space="preserve"> 3 </w:t>
      </w:r>
      <w:r>
        <w:t>所示。</w:t>
      </w:r>
    </w:p>
    <w:p w14:paraId="18909166" w14:textId="77777777" w:rsidR="00384055" w:rsidRDefault="00311AE3">
      <w:pPr>
        <w:spacing w:before="40" w:after="160"/>
        <w:jc w:val="center"/>
      </w:pPr>
      <w:r>
        <w:rPr>
          <w:b/>
          <w:sz w:val="21"/>
        </w:rPr>
        <w:t>表</w:t>
      </w:r>
      <w:r>
        <w:rPr>
          <w:b/>
          <w:sz w:val="21"/>
        </w:rPr>
        <w:t xml:space="preserve"> 3 </w:t>
      </w:r>
      <w:r>
        <w:rPr>
          <w:b/>
          <w:sz w:val="21"/>
        </w:rPr>
        <w:t>训练协议与超参数</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4536"/>
        <w:gridCol w:w="4536"/>
      </w:tblGrid>
      <w:tr w:rsidR="00384055" w14:paraId="0BE9A11E" w14:textId="77777777">
        <w:trPr>
          <w:jc w:val="center"/>
        </w:trPr>
        <w:tc>
          <w:tcPr>
            <w:tcW w:w="4536" w:type="dxa"/>
            <w:tcBorders>
              <w:bottom w:val="single" w:sz="8" w:space="0" w:color="000000"/>
            </w:tcBorders>
            <w:shd w:val="clear" w:color="auto" w:fill="F2F2F2"/>
            <w:vAlign w:val="center"/>
          </w:tcPr>
          <w:p w14:paraId="7D26A3D5" w14:textId="77777777" w:rsidR="00384055" w:rsidRDefault="00311AE3">
            <w:pPr>
              <w:spacing w:before="30" w:after="30" w:line="240" w:lineRule="auto"/>
              <w:jc w:val="center"/>
            </w:pPr>
            <w:r>
              <w:rPr>
                <w:b/>
                <w:sz w:val="20"/>
              </w:rPr>
              <w:t>配置项</w:t>
            </w:r>
          </w:p>
        </w:tc>
        <w:tc>
          <w:tcPr>
            <w:tcW w:w="4536" w:type="dxa"/>
            <w:tcBorders>
              <w:bottom w:val="single" w:sz="8" w:space="0" w:color="000000"/>
            </w:tcBorders>
            <w:shd w:val="clear" w:color="auto" w:fill="F2F2F2"/>
            <w:vAlign w:val="center"/>
          </w:tcPr>
          <w:p w14:paraId="4E6821E8" w14:textId="77777777" w:rsidR="00384055" w:rsidRDefault="00311AE3">
            <w:pPr>
              <w:spacing w:before="30" w:after="30" w:line="240" w:lineRule="auto"/>
              <w:jc w:val="center"/>
            </w:pPr>
            <w:r>
              <w:rPr>
                <w:b/>
                <w:sz w:val="20"/>
              </w:rPr>
              <w:t>取值</w:t>
            </w:r>
            <w:r>
              <w:rPr>
                <w:b/>
                <w:sz w:val="20"/>
              </w:rPr>
              <w:t xml:space="preserve"> / </w:t>
            </w:r>
            <w:r>
              <w:rPr>
                <w:b/>
                <w:sz w:val="20"/>
              </w:rPr>
              <w:t>说明</w:t>
            </w:r>
          </w:p>
        </w:tc>
      </w:tr>
      <w:tr w:rsidR="00384055" w14:paraId="69538B6D" w14:textId="77777777">
        <w:trPr>
          <w:jc w:val="center"/>
        </w:trPr>
        <w:tc>
          <w:tcPr>
            <w:tcW w:w="4536" w:type="dxa"/>
            <w:vAlign w:val="center"/>
          </w:tcPr>
          <w:p w14:paraId="1CD6BB97" w14:textId="77777777" w:rsidR="00384055" w:rsidRDefault="00311AE3">
            <w:pPr>
              <w:spacing w:before="30" w:after="30" w:line="240" w:lineRule="auto"/>
              <w:jc w:val="center"/>
            </w:pPr>
            <w:r>
              <w:rPr>
                <w:sz w:val="20"/>
              </w:rPr>
              <w:t>优化器</w:t>
            </w:r>
          </w:p>
        </w:tc>
        <w:tc>
          <w:tcPr>
            <w:tcW w:w="4536" w:type="dxa"/>
            <w:vAlign w:val="center"/>
          </w:tcPr>
          <w:p w14:paraId="74E75277" w14:textId="77777777" w:rsidR="00384055" w:rsidRDefault="00311AE3">
            <w:pPr>
              <w:spacing w:before="30" w:after="30" w:line="240" w:lineRule="auto"/>
              <w:jc w:val="center"/>
            </w:pPr>
            <w:r>
              <w:rPr>
                <w:sz w:val="20"/>
              </w:rPr>
              <w:t xml:space="preserve">AdamW [12](β₁=0.9, β₂=0.999, </w:t>
            </w:r>
            <w:r>
              <w:rPr>
                <w:sz w:val="20"/>
              </w:rPr>
              <w:t>权重衰减</w:t>
            </w:r>
            <w:r>
              <w:rPr>
                <w:sz w:val="20"/>
              </w:rPr>
              <w:t xml:space="preserve"> 1e-4)</w:t>
            </w:r>
          </w:p>
        </w:tc>
      </w:tr>
      <w:tr w:rsidR="00384055" w14:paraId="65436AA1" w14:textId="77777777">
        <w:trPr>
          <w:jc w:val="center"/>
        </w:trPr>
        <w:tc>
          <w:tcPr>
            <w:tcW w:w="4536" w:type="dxa"/>
            <w:vAlign w:val="center"/>
          </w:tcPr>
          <w:p w14:paraId="4518B987" w14:textId="77777777" w:rsidR="00384055" w:rsidRDefault="00311AE3">
            <w:pPr>
              <w:spacing w:before="30" w:after="30" w:line="240" w:lineRule="auto"/>
              <w:jc w:val="center"/>
            </w:pPr>
            <w:r>
              <w:rPr>
                <w:sz w:val="20"/>
              </w:rPr>
              <w:t>学习率调度</w:t>
            </w:r>
          </w:p>
        </w:tc>
        <w:tc>
          <w:tcPr>
            <w:tcW w:w="4536" w:type="dxa"/>
            <w:vAlign w:val="center"/>
          </w:tcPr>
          <w:p w14:paraId="60923D38" w14:textId="77777777" w:rsidR="00384055" w:rsidRDefault="00311AE3">
            <w:pPr>
              <w:spacing w:before="30" w:after="30" w:line="240" w:lineRule="auto"/>
              <w:jc w:val="center"/>
            </w:pPr>
            <w:r>
              <w:rPr>
                <w:sz w:val="20"/>
              </w:rPr>
              <w:t>余弦退火</w:t>
            </w:r>
            <w:r>
              <w:rPr>
                <w:sz w:val="20"/>
              </w:rPr>
              <w:t xml:space="preserve">(cosine annealing)+ </w:t>
            </w:r>
            <w:r>
              <w:rPr>
                <w:sz w:val="20"/>
              </w:rPr>
              <w:t>前</w:t>
            </w:r>
            <w:r>
              <w:rPr>
                <w:sz w:val="20"/>
              </w:rPr>
              <w:t xml:space="preserve"> 10% </w:t>
            </w:r>
            <w:r>
              <w:rPr>
                <w:sz w:val="20"/>
              </w:rPr>
              <w:t>步数线性</w:t>
            </w:r>
            <w:r>
              <w:rPr>
                <w:sz w:val="20"/>
              </w:rPr>
              <w:t xml:space="preserve"> warmup</w:t>
            </w:r>
          </w:p>
        </w:tc>
      </w:tr>
      <w:tr w:rsidR="00384055" w14:paraId="508E60D8" w14:textId="77777777">
        <w:trPr>
          <w:jc w:val="center"/>
        </w:trPr>
        <w:tc>
          <w:tcPr>
            <w:tcW w:w="4536" w:type="dxa"/>
            <w:vAlign w:val="center"/>
          </w:tcPr>
          <w:p w14:paraId="665E81CC" w14:textId="77777777" w:rsidR="00384055" w:rsidRDefault="00311AE3">
            <w:pPr>
              <w:spacing w:before="30" w:after="30" w:line="240" w:lineRule="auto"/>
              <w:jc w:val="center"/>
            </w:pPr>
            <w:r>
              <w:rPr>
                <w:sz w:val="20"/>
              </w:rPr>
              <w:t>混合精度</w:t>
            </w:r>
          </w:p>
        </w:tc>
        <w:tc>
          <w:tcPr>
            <w:tcW w:w="4536" w:type="dxa"/>
            <w:vAlign w:val="center"/>
          </w:tcPr>
          <w:p w14:paraId="52A64ABF" w14:textId="77777777" w:rsidR="00384055" w:rsidRDefault="00311AE3">
            <w:pPr>
              <w:spacing w:before="30" w:after="30" w:line="240" w:lineRule="auto"/>
              <w:jc w:val="center"/>
            </w:pPr>
            <w:r>
              <w:rPr>
                <w:sz w:val="20"/>
              </w:rPr>
              <w:t xml:space="preserve">bf16 </w:t>
            </w:r>
            <w:r>
              <w:rPr>
                <w:sz w:val="20"/>
              </w:rPr>
              <w:t>自动混合精度</w:t>
            </w:r>
          </w:p>
        </w:tc>
      </w:tr>
      <w:tr w:rsidR="00384055" w14:paraId="0063D2F2" w14:textId="77777777">
        <w:trPr>
          <w:jc w:val="center"/>
        </w:trPr>
        <w:tc>
          <w:tcPr>
            <w:tcW w:w="4536" w:type="dxa"/>
            <w:vAlign w:val="center"/>
          </w:tcPr>
          <w:p w14:paraId="0126280C" w14:textId="77777777" w:rsidR="00384055" w:rsidRDefault="00311AE3">
            <w:pPr>
              <w:spacing w:before="30" w:after="30" w:line="240" w:lineRule="auto"/>
              <w:jc w:val="center"/>
            </w:pPr>
            <w:r>
              <w:rPr>
                <w:sz w:val="20"/>
              </w:rPr>
              <w:t>批大小</w:t>
            </w:r>
          </w:p>
        </w:tc>
        <w:tc>
          <w:tcPr>
            <w:tcW w:w="4536" w:type="dxa"/>
            <w:vAlign w:val="center"/>
          </w:tcPr>
          <w:p w14:paraId="2FDB0537" w14:textId="77777777" w:rsidR="00384055" w:rsidRDefault="00311AE3">
            <w:pPr>
              <w:spacing w:before="30" w:after="30" w:line="240" w:lineRule="auto"/>
              <w:jc w:val="center"/>
            </w:pPr>
            <w:r>
              <w:rPr>
                <w:sz w:val="20"/>
              </w:rPr>
              <w:t xml:space="preserve">Flowers-102 </w:t>
            </w:r>
            <w:r>
              <w:rPr>
                <w:sz w:val="20"/>
              </w:rPr>
              <w:t>用</w:t>
            </w:r>
            <w:r>
              <w:rPr>
                <w:sz w:val="20"/>
              </w:rPr>
              <w:t xml:space="preserve"> 64;</w:t>
            </w:r>
            <w:r>
              <w:rPr>
                <w:sz w:val="20"/>
              </w:rPr>
              <w:t>其余数据集统一</w:t>
            </w:r>
            <w:r>
              <w:rPr>
                <w:sz w:val="20"/>
              </w:rPr>
              <w:t xml:space="preserve"> 128</w:t>
            </w:r>
          </w:p>
        </w:tc>
      </w:tr>
      <w:tr w:rsidR="00384055" w14:paraId="7F47E913" w14:textId="77777777">
        <w:trPr>
          <w:jc w:val="center"/>
        </w:trPr>
        <w:tc>
          <w:tcPr>
            <w:tcW w:w="4536" w:type="dxa"/>
            <w:vAlign w:val="center"/>
          </w:tcPr>
          <w:p w14:paraId="10A0433B" w14:textId="77777777" w:rsidR="00384055" w:rsidRDefault="00311AE3">
            <w:pPr>
              <w:spacing w:before="30" w:after="30" w:line="240" w:lineRule="auto"/>
              <w:jc w:val="center"/>
            </w:pPr>
            <w:r>
              <w:rPr>
                <w:sz w:val="20"/>
              </w:rPr>
              <w:t>标签平滑</w:t>
            </w:r>
          </w:p>
        </w:tc>
        <w:tc>
          <w:tcPr>
            <w:tcW w:w="4536" w:type="dxa"/>
            <w:vAlign w:val="center"/>
          </w:tcPr>
          <w:p w14:paraId="6F3FD7D5" w14:textId="77777777" w:rsidR="00384055" w:rsidRDefault="00311AE3">
            <w:pPr>
              <w:spacing w:before="30" w:after="30" w:line="240" w:lineRule="auto"/>
              <w:jc w:val="center"/>
            </w:pPr>
            <w:r>
              <w:rPr>
                <w:sz w:val="20"/>
              </w:rPr>
              <w:t>0.1</w:t>
            </w:r>
          </w:p>
        </w:tc>
      </w:tr>
      <w:tr w:rsidR="00384055" w14:paraId="4EE681DA" w14:textId="77777777">
        <w:trPr>
          <w:jc w:val="center"/>
        </w:trPr>
        <w:tc>
          <w:tcPr>
            <w:tcW w:w="4536" w:type="dxa"/>
            <w:vAlign w:val="center"/>
          </w:tcPr>
          <w:p w14:paraId="04C57EDC" w14:textId="77777777" w:rsidR="00384055" w:rsidRDefault="00311AE3">
            <w:pPr>
              <w:spacing w:before="30" w:after="30" w:line="240" w:lineRule="auto"/>
              <w:jc w:val="center"/>
            </w:pPr>
            <w:r>
              <w:rPr>
                <w:sz w:val="20"/>
              </w:rPr>
              <w:t>梯度裁剪</w:t>
            </w:r>
          </w:p>
        </w:tc>
        <w:tc>
          <w:tcPr>
            <w:tcW w:w="4536" w:type="dxa"/>
            <w:vAlign w:val="center"/>
          </w:tcPr>
          <w:p w14:paraId="27A06244" w14:textId="77777777" w:rsidR="00384055" w:rsidRDefault="00311AE3">
            <w:pPr>
              <w:spacing w:before="30" w:after="30" w:line="240" w:lineRule="auto"/>
              <w:jc w:val="center"/>
            </w:pPr>
            <w:r>
              <w:rPr>
                <w:sz w:val="20"/>
              </w:rPr>
              <w:t>全局</w:t>
            </w:r>
            <w:r>
              <w:rPr>
                <w:sz w:val="20"/>
              </w:rPr>
              <w:t xml:space="preserve"> L2 </w:t>
            </w:r>
            <w:r>
              <w:rPr>
                <w:sz w:val="20"/>
              </w:rPr>
              <w:t>范数裁剪</w:t>
            </w:r>
            <w:r>
              <w:rPr>
                <w:sz w:val="20"/>
              </w:rPr>
              <w:t>,</w:t>
            </w:r>
            <w:r>
              <w:rPr>
                <w:sz w:val="20"/>
              </w:rPr>
              <w:t>阈值</w:t>
            </w:r>
            <w:r>
              <w:rPr>
                <w:sz w:val="20"/>
              </w:rPr>
              <w:t xml:space="preserve"> 1.0</w:t>
            </w:r>
          </w:p>
        </w:tc>
      </w:tr>
      <w:tr w:rsidR="00384055" w14:paraId="3CC6FC96" w14:textId="77777777">
        <w:trPr>
          <w:jc w:val="center"/>
        </w:trPr>
        <w:tc>
          <w:tcPr>
            <w:tcW w:w="4536" w:type="dxa"/>
            <w:vAlign w:val="center"/>
          </w:tcPr>
          <w:p w14:paraId="7C10560B" w14:textId="77777777" w:rsidR="00384055" w:rsidRDefault="00311AE3">
            <w:pPr>
              <w:spacing w:before="30" w:after="30" w:line="240" w:lineRule="auto"/>
              <w:jc w:val="center"/>
            </w:pPr>
            <w:r>
              <w:rPr>
                <w:sz w:val="20"/>
              </w:rPr>
              <w:t>随机种子</w:t>
            </w:r>
          </w:p>
        </w:tc>
        <w:tc>
          <w:tcPr>
            <w:tcW w:w="4536" w:type="dxa"/>
            <w:vAlign w:val="center"/>
          </w:tcPr>
          <w:p w14:paraId="19C1D9A3" w14:textId="77777777" w:rsidR="00384055" w:rsidRDefault="00311AE3">
            <w:pPr>
              <w:spacing w:before="30" w:after="30" w:line="240" w:lineRule="auto"/>
              <w:jc w:val="center"/>
            </w:pPr>
            <w:r>
              <w:rPr>
                <w:sz w:val="20"/>
              </w:rPr>
              <w:t>42(</w:t>
            </w:r>
            <w:r>
              <w:rPr>
                <w:sz w:val="20"/>
              </w:rPr>
              <w:t>全实验统一</w:t>
            </w:r>
            <w:r>
              <w:rPr>
                <w:sz w:val="20"/>
              </w:rPr>
              <w:t>)</w:t>
            </w:r>
          </w:p>
        </w:tc>
      </w:tr>
      <w:tr w:rsidR="00384055" w14:paraId="725222B5" w14:textId="77777777">
        <w:trPr>
          <w:jc w:val="center"/>
        </w:trPr>
        <w:tc>
          <w:tcPr>
            <w:tcW w:w="4536" w:type="dxa"/>
            <w:vAlign w:val="center"/>
          </w:tcPr>
          <w:p w14:paraId="38D4CD13" w14:textId="77777777" w:rsidR="00384055" w:rsidRDefault="00311AE3">
            <w:pPr>
              <w:spacing w:before="30" w:after="30" w:line="240" w:lineRule="auto"/>
              <w:jc w:val="center"/>
            </w:pPr>
            <w:r>
              <w:rPr>
                <w:sz w:val="20"/>
              </w:rPr>
              <w:t>输入分辨率</w:t>
            </w:r>
          </w:p>
        </w:tc>
        <w:tc>
          <w:tcPr>
            <w:tcW w:w="4536" w:type="dxa"/>
            <w:vAlign w:val="center"/>
          </w:tcPr>
          <w:p w14:paraId="56CC2FC9" w14:textId="77777777" w:rsidR="00384055" w:rsidRDefault="00311AE3">
            <w:pPr>
              <w:spacing w:before="30" w:after="30" w:line="240" w:lineRule="auto"/>
              <w:jc w:val="center"/>
            </w:pPr>
            <w:r>
              <w:rPr>
                <w:sz w:val="20"/>
              </w:rPr>
              <w:t>224×224</w:t>
            </w:r>
          </w:p>
        </w:tc>
      </w:tr>
      <w:tr w:rsidR="00384055" w14:paraId="2F4DC49D" w14:textId="77777777">
        <w:trPr>
          <w:jc w:val="center"/>
        </w:trPr>
        <w:tc>
          <w:tcPr>
            <w:tcW w:w="4536" w:type="dxa"/>
            <w:vAlign w:val="center"/>
          </w:tcPr>
          <w:p w14:paraId="540A8126" w14:textId="77777777" w:rsidR="00384055" w:rsidRDefault="00311AE3">
            <w:pPr>
              <w:spacing w:before="30" w:after="30" w:line="240" w:lineRule="auto"/>
              <w:jc w:val="center"/>
            </w:pPr>
            <w:r>
              <w:rPr>
                <w:sz w:val="20"/>
              </w:rPr>
              <w:t xml:space="preserve">ViT-L </w:t>
            </w:r>
            <w:r>
              <w:rPr>
                <w:sz w:val="20"/>
              </w:rPr>
              <w:t>显存优化</w:t>
            </w:r>
          </w:p>
        </w:tc>
        <w:tc>
          <w:tcPr>
            <w:tcW w:w="4536" w:type="dxa"/>
            <w:vAlign w:val="center"/>
          </w:tcPr>
          <w:p w14:paraId="32097156" w14:textId="77777777" w:rsidR="00384055" w:rsidRDefault="00311AE3">
            <w:pPr>
              <w:spacing w:before="30" w:after="30" w:line="240" w:lineRule="auto"/>
              <w:jc w:val="center"/>
            </w:pPr>
            <w:r>
              <w:rPr>
                <w:sz w:val="20"/>
              </w:rPr>
              <w:t>启用梯度检查点</w:t>
            </w:r>
            <w:r>
              <w:rPr>
                <w:sz w:val="20"/>
              </w:rPr>
              <w:t>(gradient checkpointing)</w:t>
            </w:r>
          </w:p>
        </w:tc>
      </w:tr>
      <w:tr w:rsidR="00384055" w14:paraId="231EB736" w14:textId="77777777">
        <w:trPr>
          <w:jc w:val="center"/>
        </w:trPr>
        <w:tc>
          <w:tcPr>
            <w:tcW w:w="4536" w:type="dxa"/>
            <w:vAlign w:val="center"/>
          </w:tcPr>
          <w:p w14:paraId="557C82BE" w14:textId="77777777" w:rsidR="00384055" w:rsidRDefault="00311AE3">
            <w:pPr>
              <w:spacing w:before="30" w:after="30" w:line="240" w:lineRule="auto"/>
              <w:jc w:val="center"/>
            </w:pPr>
            <w:r>
              <w:rPr>
                <w:sz w:val="20"/>
              </w:rPr>
              <w:t>各方法学习率</w:t>
            </w:r>
          </w:p>
        </w:tc>
        <w:tc>
          <w:tcPr>
            <w:tcW w:w="4536" w:type="dxa"/>
            <w:vAlign w:val="center"/>
          </w:tcPr>
          <w:p w14:paraId="24B08658" w14:textId="77777777" w:rsidR="00384055" w:rsidRDefault="00311AE3">
            <w:pPr>
              <w:spacing w:before="30" w:after="30" w:line="240" w:lineRule="auto"/>
              <w:jc w:val="center"/>
            </w:pPr>
            <w:r>
              <w:rPr>
                <w:sz w:val="20"/>
              </w:rPr>
              <w:t>Full FT: 1e-4;SSF: 2e-3;VPT: 5e-3;</w:t>
            </w:r>
            <w:r>
              <w:rPr>
                <w:sz w:val="20"/>
              </w:rPr>
              <w:t>其余</w:t>
            </w:r>
            <w:r>
              <w:rPr>
                <w:sz w:val="20"/>
              </w:rPr>
              <w:t>(Linear/BitFit/LoRA/AdaptFormer/LoRA+SSF): 1e-3</w:t>
            </w:r>
          </w:p>
        </w:tc>
      </w:tr>
      <w:tr w:rsidR="00384055" w14:paraId="1E9B0919" w14:textId="77777777">
        <w:trPr>
          <w:jc w:val="center"/>
        </w:trPr>
        <w:tc>
          <w:tcPr>
            <w:tcW w:w="4536" w:type="dxa"/>
            <w:vAlign w:val="center"/>
          </w:tcPr>
          <w:p w14:paraId="6C6752E7" w14:textId="77777777" w:rsidR="00384055" w:rsidRDefault="00311AE3">
            <w:pPr>
              <w:spacing w:before="30" w:after="30" w:line="240" w:lineRule="auto"/>
              <w:jc w:val="center"/>
            </w:pPr>
            <w:r>
              <w:rPr>
                <w:sz w:val="20"/>
              </w:rPr>
              <w:t>各数据集训练轮数</w:t>
            </w:r>
          </w:p>
        </w:tc>
        <w:tc>
          <w:tcPr>
            <w:tcW w:w="4536" w:type="dxa"/>
            <w:vAlign w:val="center"/>
          </w:tcPr>
          <w:p w14:paraId="52E46246" w14:textId="77777777" w:rsidR="00384055" w:rsidRDefault="00311AE3">
            <w:pPr>
              <w:spacing w:before="30" w:after="30" w:line="240" w:lineRule="auto"/>
              <w:jc w:val="center"/>
            </w:pPr>
            <w:r>
              <w:rPr>
                <w:sz w:val="20"/>
              </w:rPr>
              <w:t>CIFAR-10/GTSRB: 3;SVHN: 2;EuroSAT: 5;CIFAR-100: 6;Pets/DTD: 20;Flowers-102: 30</w:t>
            </w:r>
          </w:p>
        </w:tc>
      </w:tr>
    </w:tbl>
    <w:p w14:paraId="3CB8CC9D" w14:textId="77777777" w:rsidR="00384055" w:rsidRDefault="00384055">
      <w:pPr>
        <w:spacing w:after="80"/>
      </w:pPr>
    </w:p>
    <w:p w14:paraId="188E7649" w14:textId="77777777" w:rsidR="00384055" w:rsidRDefault="00311AE3">
      <w:pPr>
        <w:spacing w:after="80" w:line="360" w:lineRule="auto"/>
        <w:ind w:firstLine="480"/>
        <w:jc w:val="both"/>
      </w:pPr>
      <w:r>
        <w:rPr>
          <w:b/>
        </w:rPr>
        <w:lastRenderedPageBreak/>
        <w:t>关于学习率的设定逻辑。</w:t>
      </w:r>
      <w:r>
        <w:t xml:space="preserve"> Full FT </w:t>
      </w:r>
      <w:r>
        <w:t>因更新全部</w:t>
      </w:r>
      <w:r>
        <w:t xml:space="preserve"> 86M </w:t>
      </w:r>
      <w:r>
        <w:t>参数、且为避免破坏预训练特征</w:t>
      </w:r>
      <w:r>
        <w:t>(</w:t>
      </w:r>
      <w:r>
        <w:t>灾难性遗忘</w:t>
      </w:r>
      <w:r>
        <w:t>),</w:t>
      </w:r>
      <w:r>
        <w:t>采用最小的</w:t>
      </w:r>
      <w:r>
        <w:t xml:space="preserve"> 1e-4;SSF </w:t>
      </w:r>
      <w:r>
        <w:t>与</w:t>
      </w:r>
      <w:r>
        <w:t xml:space="preserve"> VPT </w:t>
      </w:r>
      <w:r>
        <w:t>因可训练参数极少、且其缩放</w:t>
      </w:r>
      <w:r>
        <w:t>/</w:t>
      </w:r>
      <w:r>
        <w:t>平移与提示</w:t>
      </w:r>
      <w:r>
        <w:t xml:space="preserve"> token </w:t>
      </w:r>
      <w:r>
        <w:t>对梯度尺度更敏感</w:t>
      </w:r>
      <w:r>
        <w:t>,</w:t>
      </w:r>
      <w:r>
        <w:t>需较大学习率</w:t>
      </w:r>
      <w:r>
        <w:t>(2e-3</w:t>
      </w:r>
      <w:r>
        <w:t>、</w:t>
      </w:r>
      <w:r>
        <w:t>5e-3)</w:t>
      </w:r>
      <w:r>
        <w:t>方能充分收敛</w:t>
      </w:r>
      <w:r>
        <w:t>;LoRA</w:t>
      </w:r>
      <w:r>
        <w:t>、</w:t>
      </w:r>
      <w:r>
        <w:t xml:space="preserve">AdaptFormer </w:t>
      </w:r>
      <w:r>
        <w:t>等注入式方法在标准</w:t>
      </w:r>
      <w:r>
        <w:t xml:space="preserve"> 1e-3 </w:t>
      </w:r>
      <w:r>
        <w:t>下即稳定收敛。这一差异化设置遵循各原论文的推荐区间</w:t>
      </w:r>
      <w:r>
        <w:t>,</w:t>
      </w:r>
      <w:r>
        <w:t>目的不是</w:t>
      </w:r>
      <w:r>
        <w:t>"</w:t>
      </w:r>
      <w:r>
        <w:t>调到各方法的全局最优</w:t>
      </w:r>
      <w:r>
        <w:t>",</w:t>
      </w:r>
      <w:r>
        <w:t>而是</w:t>
      </w:r>
      <w:r>
        <w:t>"</w:t>
      </w:r>
      <w:r>
        <w:t>让每种方法都处在其合理收敛区</w:t>
      </w:r>
      <w:r>
        <w:t>",</w:t>
      </w:r>
      <w:r>
        <w:t>从而避免因学习率失配制造伪差异。</w:t>
      </w:r>
    </w:p>
    <w:p w14:paraId="2C5C7A6E" w14:textId="77777777" w:rsidR="00384055" w:rsidRDefault="00311AE3">
      <w:pPr>
        <w:spacing w:after="80" w:line="360" w:lineRule="auto"/>
        <w:ind w:firstLine="480"/>
        <w:jc w:val="both"/>
      </w:pPr>
      <w:r>
        <w:rPr>
          <w:b/>
        </w:rPr>
        <w:t>关于训练轮数的设定逻辑。</w:t>
      </w:r>
      <w:r>
        <w:t xml:space="preserve"> </w:t>
      </w:r>
      <w:r>
        <w:t>轮数依</w:t>
      </w:r>
      <w:r>
        <w:t>"</w:t>
      </w:r>
      <w:r>
        <w:t>数据规模</w:t>
      </w:r>
      <w:r>
        <w:t xml:space="preserve"> × </w:t>
      </w:r>
      <w:r>
        <w:t>收敛难度</w:t>
      </w:r>
      <w:r>
        <w:t>"</w:t>
      </w:r>
      <w:r>
        <w:t>反向分配</w:t>
      </w:r>
      <w:r>
        <w:t>:</w:t>
      </w:r>
      <w:r>
        <w:t>大样本数据</w:t>
      </w:r>
      <w:r>
        <w:t>(CIFAR</w:t>
      </w:r>
      <w:r>
        <w:t>、</w:t>
      </w:r>
      <w:r>
        <w:t>SVHN</w:t>
      </w:r>
      <w:r>
        <w:t>、</w:t>
      </w:r>
      <w:r>
        <w:t>EuroSAT</w:t>
      </w:r>
      <w:r>
        <w:t>、</w:t>
      </w:r>
      <w:r>
        <w:t>GTSRB)</w:t>
      </w:r>
      <w:r>
        <w:t>每轮迭代步数多</w:t>
      </w:r>
      <w:r>
        <w:t xml:space="preserve">,3~6 </w:t>
      </w:r>
      <w:r>
        <w:t>轮已充分收敛</w:t>
      </w:r>
      <w:r>
        <w:t>;</w:t>
      </w:r>
      <w:r>
        <w:t>小样本细粒度数据</w:t>
      </w:r>
      <w:r>
        <w:t>(Flowers-102</w:t>
      </w:r>
      <w:r>
        <w:t>、</w:t>
      </w:r>
      <w:r>
        <w:t>Pets</w:t>
      </w:r>
      <w:r>
        <w:t>、</w:t>
      </w:r>
      <w:r>
        <w:t>DTD)</w:t>
      </w:r>
      <w:r>
        <w:t>每轮步数少</w:t>
      </w:r>
      <w:r>
        <w:t>,</w:t>
      </w:r>
      <w:r>
        <w:t>需</w:t>
      </w:r>
      <w:r>
        <w:t xml:space="preserve"> 20~30 </w:t>
      </w:r>
      <w:r>
        <w:t>轮方能拟合。所有方法在同一数据集上使用</w:t>
      </w:r>
      <w:r>
        <w:rPr>
          <w:b/>
        </w:rPr>
        <w:t>完全相同的轮数</w:t>
      </w:r>
      <w:r>
        <w:t>,</w:t>
      </w:r>
      <w:r>
        <w:t>保证训练预算可比。</w:t>
      </w:r>
    </w:p>
    <w:p w14:paraId="72D1925E" w14:textId="77777777" w:rsidR="00384055" w:rsidRDefault="00311AE3">
      <w:pPr>
        <w:spacing w:after="80" w:line="360" w:lineRule="auto"/>
        <w:ind w:firstLine="480"/>
        <w:jc w:val="both"/>
      </w:pPr>
      <w:r>
        <w:rPr>
          <w:b/>
        </w:rPr>
        <w:t>公平性保障。</w:t>
      </w:r>
      <w:r>
        <w:t xml:space="preserve"> </w:t>
      </w:r>
      <w:r>
        <w:t>本文从三个层面消除</w:t>
      </w:r>
      <w:r>
        <w:t>"</w:t>
      </w:r>
      <w:r>
        <w:t>非方法因素</w:t>
      </w:r>
      <w:r>
        <w:t>"</w:t>
      </w:r>
      <w:r>
        <w:t>对比较的干扰</w:t>
      </w:r>
      <w:r>
        <w:t>:(1)</w:t>
      </w:r>
      <w:r>
        <w:rPr>
          <w:b/>
        </w:rPr>
        <w:t>统一框架</w:t>
      </w:r>
      <w:r>
        <w:t>——</w:t>
      </w:r>
      <w:r>
        <w:t>所有方法在同一份训练</w:t>
      </w:r>
      <w:r>
        <w:t>/</w:t>
      </w:r>
      <w:r>
        <w:t>评估代码、同一数据加载与增强管线下运行</w:t>
      </w:r>
      <w:r>
        <w:t>,</w:t>
      </w:r>
      <w:r>
        <w:t>仅替换</w:t>
      </w:r>
      <w:r>
        <w:t>"</w:t>
      </w:r>
      <w:r>
        <w:t>可训练参数的定义</w:t>
      </w:r>
      <w:r>
        <w:t>"</w:t>
      </w:r>
      <w:r>
        <w:t>模块</w:t>
      </w:r>
      <w:r>
        <w:t>,</w:t>
      </w:r>
      <w:r>
        <w:t>杜绝实现差异</w:t>
      </w:r>
      <w:r>
        <w:t>;(2)</w:t>
      </w:r>
      <w:r>
        <w:rPr>
          <w:b/>
        </w:rPr>
        <w:t>同增强同预处理</w:t>
      </w:r>
      <w:r>
        <w:t>——</w:t>
      </w:r>
      <w:r>
        <w:t>所有数据集采用一致的</w:t>
      </w:r>
      <w:r>
        <w:t xml:space="preserve"> resize/</w:t>
      </w:r>
      <w:r>
        <w:t>归一化与训练增强</w:t>
      </w:r>
      <w:r>
        <w:t>(</w:t>
      </w:r>
      <w:r>
        <w:t>随机裁剪、水平翻转</w:t>
      </w:r>
      <w:r>
        <w:t>),</w:t>
      </w:r>
      <w:r>
        <w:t>不为任何方法做针对性增强</w:t>
      </w:r>
      <w:r>
        <w:t>;(3)</w:t>
      </w:r>
      <w:r>
        <w:rPr>
          <w:b/>
        </w:rPr>
        <w:t>同种子</w:t>
      </w:r>
      <w:r>
        <w:t>——</w:t>
      </w:r>
      <w:r>
        <w:t>固定随机种子</w:t>
      </w:r>
      <w:r>
        <w:t xml:space="preserve"> 42 </w:t>
      </w:r>
      <w:r>
        <w:t>控制数据打乱、参数初始化与</w:t>
      </w:r>
      <w:r>
        <w:t xml:space="preserve"> dropout,</w:t>
      </w:r>
      <w:r>
        <w:t>使结果在相同硬件上可精确复现。如此</w:t>
      </w:r>
      <w:r>
        <w:t>,</w:t>
      </w:r>
      <w:r>
        <w:t>第</w:t>
      </w:r>
      <w:r>
        <w:t xml:space="preserve"> 5 </w:t>
      </w:r>
      <w:r>
        <w:t>章观察到的方法间精度差异方可可信地归因于</w:t>
      </w:r>
      <w:r>
        <w:t>"</w:t>
      </w:r>
      <w:r>
        <w:t>可训练子空间的设计</w:t>
      </w:r>
      <w:r>
        <w:t>",</w:t>
      </w:r>
      <w:r>
        <w:t>而非协议噪声。</w:t>
      </w:r>
    </w:p>
    <w:p w14:paraId="6CE91A21" w14:textId="77777777" w:rsidR="00384055" w:rsidRDefault="00311AE3">
      <w:pPr>
        <w:pStyle w:val="21"/>
        <w:spacing w:before="260" w:after="120"/>
      </w:pPr>
      <w:bookmarkStart w:id="28" w:name="_Toc233361899"/>
      <w:r>
        <w:rPr>
          <w:rFonts w:ascii="Times New Roman" w:eastAsia="黑体" w:hAnsi="Times New Roman"/>
        </w:rPr>
        <w:t xml:space="preserve">4.4 </w:t>
      </w:r>
      <w:r>
        <w:rPr>
          <w:rFonts w:ascii="Times New Roman" w:eastAsia="黑体" w:hAnsi="Times New Roman"/>
        </w:rPr>
        <w:t>评价指标</w:t>
      </w:r>
      <w:bookmarkEnd w:id="28"/>
    </w:p>
    <w:p w14:paraId="459C591A" w14:textId="77777777" w:rsidR="00384055" w:rsidRDefault="00311AE3">
      <w:pPr>
        <w:spacing w:after="80" w:line="360" w:lineRule="auto"/>
        <w:ind w:firstLine="480"/>
        <w:jc w:val="both"/>
      </w:pPr>
      <w:r>
        <w:t>本文不以单一精度论英雄</w:t>
      </w:r>
      <w:r>
        <w:t>,</w:t>
      </w:r>
      <w:r>
        <w:t>而是构建</w:t>
      </w:r>
      <w:r>
        <w:rPr>
          <w:b/>
        </w:rPr>
        <w:t>五维评价体系</w:t>
      </w:r>
      <w:r>
        <w:t>,</w:t>
      </w:r>
      <w:r>
        <w:t>在</w:t>
      </w:r>
      <w:r>
        <w:t>"</w:t>
      </w:r>
      <w:r>
        <w:t>效果</w:t>
      </w:r>
      <w:r>
        <w:t>—</w:t>
      </w:r>
      <w:r>
        <w:t>成本</w:t>
      </w:r>
      <w:r>
        <w:t>"</w:t>
      </w:r>
      <w:r>
        <w:t>两个维度上全面刻画每种方法</w:t>
      </w:r>
      <w:r>
        <w:t>,</w:t>
      </w:r>
      <w:r>
        <w:t>从而支撑第</w:t>
      </w:r>
      <w:r>
        <w:t xml:space="preserve"> 10 </w:t>
      </w:r>
      <w:r>
        <w:t>章</w:t>
      </w:r>
      <w:r>
        <w:t>(10.3</w:t>
      </w:r>
      <w:r>
        <w:t>节</w:t>
      </w:r>
      <w:r>
        <w:t>)</w:t>
      </w:r>
      <w:r>
        <w:t>的</w:t>
      </w:r>
      <w:r>
        <w:t>"</w:t>
      </w:r>
      <w:r>
        <w:t>甜区</w:t>
      </w:r>
      <w:r>
        <w:t>(sweet spot)"</w:t>
      </w:r>
      <w:r>
        <w:t>分析</w:t>
      </w:r>
      <w:r>
        <w:t>:</w:t>
      </w:r>
    </w:p>
    <w:p w14:paraId="1A1310B1" w14:textId="77777777" w:rsidR="00384055" w:rsidRDefault="00311AE3">
      <w:pPr>
        <w:spacing w:after="80" w:line="360" w:lineRule="auto"/>
        <w:ind w:left="420"/>
        <w:jc w:val="both"/>
      </w:pPr>
      <w:r>
        <w:t xml:space="preserve">1. </w:t>
      </w:r>
      <w:r>
        <w:rPr>
          <w:b/>
        </w:rPr>
        <w:t xml:space="preserve">Top-1 </w:t>
      </w:r>
      <w:r>
        <w:rPr>
          <w:b/>
        </w:rPr>
        <w:t>准确率</w:t>
      </w:r>
      <w:r>
        <w:rPr>
          <w:b/>
        </w:rPr>
        <w:t>(%)</w:t>
      </w:r>
      <w:r>
        <w:t>:</w:t>
      </w:r>
      <w:r>
        <w:t>下游测试集上的首选类正确率</w:t>
      </w:r>
      <w:r>
        <w:t>,</w:t>
      </w:r>
      <w:r>
        <w:t>衡量微调</w:t>
      </w:r>
      <w:r>
        <w:t>"</w:t>
      </w:r>
      <w:r>
        <w:t>效果</w:t>
      </w:r>
      <w:r>
        <w:t>"</w:t>
      </w:r>
      <w:r>
        <w:t>的核心指标</w:t>
      </w:r>
      <w:r>
        <w:t>,</w:t>
      </w:r>
      <w:r>
        <w:t>取训练过程中验证最优轮的结果</w:t>
      </w:r>
      <w:r>
        <w:t>(best_acc);</w:t>
      </w:r>
    </w:p>
    <w:p w14:paraId="68740C66" w14:textId="77777777" w:rsidR="00384055" w:rsidRDefault="00311AE3">
      <w:pPr>
        <w:spacing w:after="80" w:line="360" w:lineRule="auto"/>
        <w:ind w:left="420"/>
        <w:jc w:val="both"/>
      </w:pPr>
      <w:r>
        <w:t xml:space="preserve">2. </w:t>
      </w:r>
      <w:r>
        <w:rPr>
          <w:b/>
        </w:rPr>
        <w:t>可训练参数量与占比</w:t>
      </w:r>
      <w:r>
        <w:rPr>
          <w:b/>
        </w:rPr>
        <w:t>(%)</w:t>
      </w:r>
      <w:r>
        <w:t>:</w:t>
      </w:r>
      <w:r>
        <w:t>实际参与梯度更新的参数个数及其相对骨干总参数的比例</w:t>
      </w:r>
      <w:r>
        <w:t>,</w:t>
      </w:r>
      <w:r>
        <w:t>是</w:t>
      </w:r>
      <w:r>
        <w:t xml:space="preserve"> PEFT </w:t>
      </w:r>
      <w:r>
        <w:t>的核心卖点</w:t>
      </w:r>
      <w:r>
        <w:t>,</w:t>
      </w:r>
      <w:r>
        <w:t>直接反映方法的</w:t>
      </w:r>
      <w:r>
        <w:t>"</w:t>
      </w:r>
      <w:r>
        <w:t>参数经济性</w:t>
      </w:r>
      <w:r>
        <w:t>"(</w:t>
      </w:r>
      <w:r>
        <w:t>本文方法</w:t>
      </w:r>
      <w:r>
        <w:t xml:space="preserve"> LoRA+SSF </w:t>
      </w:r>
      <w:r>
        <w:t>仅</w:t>
      </w:r>
      <w:r>
        <w:t xml:space="preserve"> 0.437%,</w:t>
      </w:r>
      <w:r>
        <w:t>而</w:t>
      </w:r>
      <w:r>
        <w:t xml:space="preserve"> Full FT </w:t>
      </w:r>
      <w:r>
        <w:t>为</w:t>
      </w:r>
      <w:r>
        <w:t xml:space="preserve"> 100%);</w:t>
      </w:r>
    </w:p>
    <w:p w14:paraId="470C8470" w14:textId="77777777" w:rsidR="00384055" w:rsidRDefault="00311AE3">
      <w:pPr>
        <w:spacing w:after="80" w:line="360" w:lineRule="auto"/>
        <w:ind w:left="420"/>
        <w:jc w:val="both"/>
      </w:pPr>
      <w:r>
        <w:t xml:space="preserve">3. </w:t>
      </w:r>
      <w:r>
        <w:rPr>
          <w:b/>
        </w:rPr>
        <w:t>峰值显存</w:t>
      </w:r>
      <w:r>
        <w:rPr>
          <w:b/>
        </w:rPr>
        <w:t>(MB)</w:t>
      </w:r>
      <w:r>
        <w:t>:</w:t>
      </w:r>
      <w:r>
        <w:t>训练时的最大显存占用</w:t>
      </w:r>
      <w:r>
        <w:t>,</w:t>
      </w:r>
      <w:r>
        <w:t>决定方法的工程可行性与可部署的最低硬件门槛</w:t>
      </w:r>
      <w:r>
        <w:t>;</w:t>
      </w:r>
    </w:p>
    <w:p w14:paraId="46419F4B" w14:textId="77777777" w:rsidR="00384055" w:rsidRDefault="00311AE3">
      <w:pPr>
        <w:spacing w:after="80" w:line="360" w:lineRule="auto"/>
        <w:ind w:left="420"/>
        <w:jc w:val="both"/>
      </w:pPr>
      <w:r>
        <w:lastRenderedPageBreak/>
        <w:t xml:space="preserve">4. </w:t>
      </w:r>
      <w:r>
        <w:rPr>
          <w:b/>
        </w:rPr>
        <w:t>每任务存储成本</w:t>
      </w:r>
      <w:r>
        <w:rPr>
          <w:b/>
        </w:rPr>
        <w:t>(MB)</w:t>
      </w:r>
      <w:r>
        <w:t>:</w:t>
      </w:r>
      <w:r>
        <w:t>为每个新下游任务需额外保存的参数体积</w:t>
      </w:r>
      <w:r>
        <w:t>——</w:t>
      </w:r>
      <w:r>
        <w:t>这是多任务部署的关键经济指标。</w:t>
      </w:r>
      <w:r>
        <w:t xml:space="preserve">Full FT </w:t>
      </w:r>
      <w:r>
        <w:t>每任务须存一份完整模型</w:t>
      </w:r>
      <w:r>
        <w:t>(</w:t>
      </w:r>
      <w:r>
        <w:t>约</w:t>
      </w:r>
      <w:r>
        <w:t xml:space="preserve"> 343 MB),</w:t>
      </w:r>
      <w:r>
        <w:t>而</w:t>
      </w:r>
      <w:r>
        <w:t xml:space="preserve"> PEFT </w:t>
      </w:r>
      <w:r>
        <w:t>仅需存极少量增量</w:t>
      </w:r>
      <w:r>
        <w:t>(</w:t>
      </w:r>
      <w:r>
        <w:t>如</w:t>
      </w:r>
      <w:r>
        <w:t xml:space="preserve"> LoRA </w:t>
      </w:r>
      <w:r>
        <w:t>约</w:t>
      </w:r>
      <w:r>
        <w:t xml:space="preserve"> 1.32 MB),</w:t>
      </w:r>
      <w:r>
        <w:t>在</w:t>
      </w:r>
      <w:r>
        <w:t xml:space="preserve"> N </w:t>
      </w:r>
      <w:r>
        <w:t>个任务规模下差距被放大</w:t>
      </w:r>
      <w:r>
        <w:t xml:space="preserve"> N </w:t>
      </w:r>
      <w:r>
        <w:t>倍</w:t>
      </w:r>
      <w:r>
        <w:t>;</w:t>
      </w:r>
    </w:p>
    <w:p w14:paraId="5E88DB95" w14:textId="77777777" w:rsidR="00384055" w:rsidRDefault="00311AE3">
      <w:pPr>
        <w:spacing w:after="80" w:line="360" w:lineRule="auto"/>
        <w:ind w:left="420"/>
        <w:jc w:val="both"/>
      </w:pPr>
      <w:r>
        <w:t xml:space="preserve">5. </w:t>
      </w:r>
      <w:r>
        <w:rPr>
          <w:b/>
        </w:rPr>
        <w:t>训练时间</w:t>
      </w:r>
      <w:r>
        <w:rPr>
          <w:b/>
        </w:rPr>
        <w:t>(s)</w:t>
      </w:r>
      <w:r>
        <w:rPr>
          <w:b/>
        </w:rPr>
        <w:t>与每轮耗时</w:t>
      </w:r>
      <w:r>
        <w:t>:</w:t>
      </w:r>
      <w:r>
        <w:t>端到端训练墙钟时间及单轮平均耗时</w:t>
      </w:r>
      <w:r>
        <w:t>,</w:t>
      </w:r>
      <w:r>
        <w:t>反映方法的训练效率。</w:t>
      </w:r>
    </w:p>
    <w:p w14:paraId="435CCD14" w14:textId="77777777" w:rsidR="00384055" w:rsidRDefault="00311AE3">
      <w:pPr>
        <w:spacing w:after="80" w:line="360" w:lineRule="auto"/>
        <w:ind w:firstLine="480"/>
        <w:jc w:val="both"/>
      </w:pPr>
      <w:r>
        <w:t>五个指标共同回答一个工程问题</w:t>
      </w:r>
      <w:r>
        <w:t>:</w:t>
      </w:r>
      <w:r>
        <w:rPr>
          <w:b/>
        </w:rPr>
        <w:t>在给定显存与存储预算下</w:t>
      </w:r>
      <w:r>
        <w:rPr>
          <w:b/>
        </w:rPr>
        <w:t>,</w:t>
      </w:r>
      <w:r>
        <w:rPr>
          <w:b/>
        </w:rPr>
        <w:t>哪种方法能以最小代价换取最高精度</w:t>
      </w:r>
      <w:r>
        <w:rPr>
          <w:b/>
        </w:rPr>
        <w:t>?</w:t>
      </w:r>
      <w:r>
        <w:t xml:space="preserve"> </w:t>
      </w:r>
      <w:r>
        <w:t>单看</w:t>
      </w:r>
      <w:r>
        <w:t xml:space="preserve"> Top-1 </w:t>
      </w:r>
      <w:r>
        <w:t>会高估重型方法</w:t>
      </w:r>
      <w:r>
        <w:t>,</w:t>
      </w:r>
      <w:r>
        <w:t>单看参数量会低估精度损失</w:t>
      </w:r>
      <w:r>
        <w:t>,</w:t>
      </w:r>
      <w:r>
        <w:t>唯有联合考量方能得出对实践有指导意义的结论。</w:t>
      </w:r>
    </w:p>
    <w:p w14:paraId="5A344BF6" w14:textId="77777777" w:rsidR="00384055" w:rsidRDefault="00311AE3">
      <w:pPr>
        <w:pStyle w:val="21"/>
        <w:spacing w:before="260" w:after="120"/>
      </w:pPr>
      <w:bookmarkStart w:id="29" w:name="_Toc233361900"/>
      <w:r>
        <w:rPr>
          <w:rFonts w:ascii="Times New Roman" w:eastAsia="黑体" w:hAnsi="Times New Roman"/>
        </w:rPr>
        <w:t xml:space="preserve">4.5 </w:t>
      </w:r>
      <w:r>
        <w:rPr>
          <w:rFonts w:ascii="Times New Roman" w:eastAsia="黑体" w:hAnsi="Times New Roman"/>
        </w:rPr>
        <w:t>实现与可复现性</w:t>
      </w:r>
      <w:bookmarkEnd w:id="29"/>
    </w:p>
    <w:p w14:paraId="2352F216" w14:textId="77777777" w:rsidR="00384055" w:rsidRDefault="00311AE3">
      <w:pPr>
        <w:spacing w:after="80" w:line="360" w:lineRule="auto"/>
        <w:ind w:firstLine="480"/>
        <w:jc w:val="both"/>
      </w:pPr>
      <w:r>
        <w:rPr>
          <w:b/>
        </w:rPr>
        <w:t>代码结构。</w:t>
      </w:r>
      <w:r>
        <w:t xml:space="preserve"> </w:t>
      </w:r>
      <w:r>
        <w:t>实验代码组织为模块化项目</w:t>
      </w:r>
      <w:r>
        <w:t xml:space="preserve">:`src/models/` </w:t>
      </w:r>
      <w:r>
        <w:t>实现</w:t>
      </w:r>
      <w:r>
        <w:t xml:space="preserve"> 8 </w:t>
      </w:r>
      <w:r>
        <w:t>种微调策略的可训练参数注入逻辑</w:t>
      </w:r>
      <w:r>
        <w:t>(</w:t>
      </w:r>
      <w:r>
        <w:t>以</w:t>
      </w:r>
      <w:r>
        <w:t>"</w:t>
      </w:r>
      <w:r>
        <w:t>冻结骨干</w:t>
      </w:r>
      <w:r>
        <w:t xml:space="preserve"> + </w:t>
      </w:r>
      <w:r>
        <w:t>注入可训练模块</w:t>
      </w:r>
      <w:r>
        <w:t>"</w:t>
      </w:r>
      <w:r>
        <w:t>的统一接口封装</w:t>
      </w:r>
      <w:r>
        <w:t>,</w:t>
      </w:r>
      <w:r>
        <w:t>各方法仅差异于注入位置与形式</w:t>
      </w:r>
      <w:r>
        <w:t xml:space="preserve">);`src/datasets.py` </w:t>
      </w:r>
      <w:r>
        <w:t>统一数据加载、划分与增强</w:t>
      </w:r>
      <w:r>
        <w:t xml:space="preserve">;`src/train.py` </w:t>
      </w:r>
      <w:r>
        <w:t>为训练</w:t>
      </w:r>
      <w:r>
        <w:t>/</w:t>
      </w:r>
      <w:r>
        <w:t>评估主程序</w:t>
      </w:r>
      <w:r>
        <w:t>,</w:t>
      </w:r>
      <w:r>
        <w:t>内置</w:t>
      </w:r>
      <w:r>
        <w:t xml:space="preserve"> AdamW</w:t>
      </w:r>
      <w:r>
        <w:t>、余弦调度、</w:t>
      </w:r>
      <w:r>
        <w:t xml:space="preserve">bf16 </w:t>
      </w:r>
      <w:r>
        <w:t>与梯度裁剪等协议</w:t>
      </w:r>
      <w:r>
        <w:t xml:space="preserve">;`src/utils.py` </w:t>
      </w:r>
      <w:r>
        <w:t>负责参数计数、显存与计时统计</w:t>
      </w:r>
      <w:r>
        <w:t>;</w:t>
      </w:r>
      <w:r>
        <w:t>实验通过</w:t>
      </w:r>
      <w:r>
        <w:t xml:space="preserve"> `configs/` </w:t>
      </w:r>
      <w:r>
        <w:t>下的</w:t>
      </w:r>
      <w:r>
        <w:t xml:space="preserve"> YAML </w:t>
      </w:r>
      <w:r>
        <w:t>声明、由</w:t>
      </w:r>
      <w:r>
        <w:t xml:space="preserve"> `scripts/` </w:t>
      </w:r>
      <w:r>
        <w:t>批量调度</w:t>
      </w:r>
      <w:r>
        <w:t>;</w:t>
      </w:r>
      <w:r>
        <w:t>全部结果落盘至</w:t>
      </w:r>
      <w:r>
        <w:t xml:space="preserve"> `outputs/results.csv`,</w:t>
      </w:r>
      <w:r>
        <w:t>并由脚本自动汇总为权威数据文件。</w:t>
      </w:r>
    </w:p>
    <w:p w14:paraId="401E080A" w14:textId="77777777" w:rsidR="00384055" w:rsidRDefault="00311AE3">
      <w:pPr>
        <w:spacing w:after="80" w:line="360" w:lineRule="auto"/>
        <w:ind w:firstLine="480"/>
        <w:jc w:val="both"/>
      </w:pPr>
      <w:r>
        <w:rPr>
          <w:b/>
        </w:rPr>
        <w:t xml:space="preserve">run_id </w:t>
      </w:r>
      <w:r>
        <w:rPr>
          <w:b/>
        </w:rPr>
        <w:t>去重机制。</w:t>
      </w:r>
      <w:r>
        <w:t xml:space="preserve"> </w:t>
      </w:r>
      <w:r>
        <w:t>每次实验由一个结构化</w:t>
      </w:r>
      <w:r>
        <w:t xml:space="preserve"> `run_id` </w:t>
      </w:r>
      <w:r>
        <w:t>唯一标识</w:t>
      </w:r>
      <w:r>
        <w:t>,</w:t>
      </w:r>
      <w:r>
        <w:t>其编码了</w:t>
      </w:r>
      <w:r>
        <w:t>"</w:t>
      </w:r>
      <w:r>
        <w:t>标签</w:t>
      </w:r>
      <w:r>
        <w:t xml:space="preserve"> × </w:t>
      </w:r>
      <w:r>
        <w:t>骨干</w:t>
      </w:r>
      <w:r>
        <w:t xml:space="preserve"> × </w:t>
      </w:r>
      <w:r>
        <w:t>方法</w:t>
      </w:r>
      <w:r>
        <w:t xml:space="preserve"> × </w:t>
      </w:r>
      <w:r>
        <w:t>数据集</w:t>
      </w:r>
      <w:r>
        <w:t xml:space="preserve"> × </w:t>
      </w:r>
      <w:r>
        <w:t>种子</w:t>
      </w:r>
      <w:r>
        <w:t xml:space="preserve"> × </w:t>
      </w:r>
      <w:r>
        <w:t>数据比例</w:t>
      </w:r>
      <w:r>
        <w:t xml:space="preserve"> × LoRA </w:t>
      </w:r>
      <w:r>
        <w:t>秩</w:t>
      </w:r>
      <w:r>
        <w:t xml:space="preserve"> × α × VPT </w:t>
      </w:r>
      <w:r>
        <w:t>提示数</w:t>
      </w:r>
      <w:r>
        <w:t>"</w:t>
      </w:r>
      <w:r>
        <w:t>全部关键配置</w:t>
      </w:r>
      <w:r>
        <w:t>(</w:t>
      </w:r>
      <w:r>
        <w:t>如</w:t>
      </w:r>
      <w:r>
        <w:t xml:space="preserve"> `main__vit_b__lora__dtd__s42__f100__r8__a64__p20`)</w:t>
      </w:r>
      <w:r>
        <w:t>。调度器在启动前检查</w:t>
      </w:r>
      <w:r>
        <w:t xml:space="preserve"> `results.csv` </w:t>
      </w:r>
      <w:r>
        <w:t>中是否已存在同名</w:t>
      </w:r>
      <w:r>
        <w:t xml:space="preserve"> run_id,</w:t>
      </w:r>
      <w:r>
        <w:t>若存在则跳过</w:t>
      </w:r>
      <w:r>
        <w:t>,</w:t>
      </w:r>
      <w:r>
        <w:t>从机制上保证了同一配置不被重复运行</w:t>
      </w:r>
      <w:r>
        <w:t>,</w:t>
      </w:r>
      <w:r>
        <w:t>既避免算力浪费</w:t>
      </w:r>
      <w:r>
        <w:t>,</w:t>
      </w:r>
      <w:r>
        <w:t>也确保汇总表中每行结果唯一、无冲突。</w:t>
      </w:r>
    </w:p>
    <w:p w14:paraId="5B273D80" w14:textId="77777777" w:rsidR="00384055" w:rsidRDefault="00311AE3">
      <w:pPr>
        <w:spacing w:after="80" w:line="360" w:lineRule="auto"/>
        <w:ind w:firstLine="480"/>
        <w:jc w:val="both"/>
      </w:pPr>
      <w:r>
        <w:rPr>
          <w:b/>
        </w:rPr>
        <w:t>断点续跑。</w:t>
      </w:r>
      <w:r>
        <w:t xml:space="preserve"> </w:t>
      </w:r>
      <w:r>
        <w:t>训练过程定期保存检查点</w:t>
      </w:r>
      <w:r>
        <w:t>(checkpoint),</w:t>
      </w:r>
      <w:r>
        <w:t>任务因故中断后可从最近检查点恢复优化器状态与训练进度继续</w:t>
      </w:r>
      <w:r>
        <w:t>;</w:t>
      </w:r>
      <w:r>
        <w:t>配合</w:t>
      </w:r>
      <w:r>
        <w:t xml:space="preserve"> run_id </w:t>
      </w:r>
      <w:r>
        <w:t>去重</w:t>
      </w:r>
      <w:r>
        <w:t>,</w:t>
      </w:r>
      <w:r>
        <w:t>大规模实验矩阵</w:t>
      </w:r>
      <w:r>
        <w:t xml:space="preserve">(8 </w:t>
      </w:r>
      <w:r>
        <w:t>方法</w:t>
      </w:r>
      <w:r>
        <w:t xml:space="preserve"> × 8 </w:t>
      </w:r>
      <w:r>
        <w:t>数据集</w:t>
      </w:r>
      <w:r>
        <w:t xml:space="preserve"> × 3 </w:t>
      </w:r>
      <w:r>
        <w:t>规模</w:t>
      </w:r>
      <w:r>
        <w:t xml:space="preserve"> + </w:t>
      </w:r>
      <w:r>
        <w:t>消融</w:t>
      </w:r>
      <w:r>
        <w:t xml:space="preserve"> + </w:t>
      </w:r>
      <w:r>
        <w:t>数据效率</w:t>
      </w:r>
      <w:r>
        <w:t>,</w:t>
      </w:r>
      <w:r>
        <w:t>合计数百次实验</w:t>
      </w:r>
      <w:r>
        <w:t>)</w:t>
      </w:r>
      <w:r>
        <w:t>得以在单卡</w:t>
      </w:r>
      <w:r>
        <w:t>(RTX 5070 Ti Laptop, 12GB)</w:t>
      </w:r>
      <w:r>
        <w:t>上分批、可中断地稳健完成。所有数字均可由公开的</w:t>
      </w:r>
      <w:r>
        <w:t xml:space="preserve"> `results.csv` </w:t>
      </w:r>
      <w:r>
        <w:t>与汇总脚本一键重现</w:t>
      </w:r>
      <w:r>
        <w:t>,</w:t>
      </w:r>
      <w:r>
        <w:t>杜绝事后编造或选择性报告。</w:t>
      </w:r>
    </w:p>
    <w:p w14:paraId="0B6F377D" w14:textId="77777777" w:rsidR="00384055" w:rsidRDefault="00311AE3">
      <w:pPr>
        <w:spacing w:after="80" w:line="360" w:lineRule="auto"/>
        <w:ind w:firstLine="480"/>
        <w:jc w:val="both"/>
      </w:pPr>
      <w:r>
        <w:t>综上</w:t>
      </w:r>
      <w:r>
        <w:t>,</w:t>
      </w:r>
      <w:r>
        <w:t>本章固定的数据集划分、骨干来源、训练协议、评价维度与复现机制</w:t>
      </w:r>
      <w:r>
        <w:t>,</w:t>
      </w:r>
      <w:r>
        <w:t>共同构成了后续所有比较的</w:t>
      </w:r>
      <w:r>
        <w:t>"</w:t>
      </w:r>
      <w:r>
        <w:t>公平基线</w:t>
      </w:r>
      <w:r>
        <w:t>"</w:t>
      </w:r>
      <w:r>
        <w:t>。在此基础上</w:t>
      </w:r>
      <w:r>
        <w:t>,</w:t>
      </w:r>
      <w:r>
        <w:t>第</w:t>
      </w:r>
      <w:r>
        <w:t xml:space="preserve"> 5 </w:t>
      </w:r>
      <w:r>
        <w:t>章将给出</w:t>
      </w:r>
      <w:r>
        <w:t xml:space="preserve"> ViT-B </w:t>
      </w:r>
      <w:r>
        <w:t>主结果、缩放分析与数据效率等系统性证据。</w:t>
      </w:r>
    </w:p>
    <w:p w14:paraId="44B05DAC" w14:textId="77777777" w:rsidR="00384055" w:rsidRDefault="00311AE3">
      <w:pPr>
        <w:pStyle w:val="1"/>
        <w:spacing w:before="440" w:after="200"/>
      </w:pPr>
      <w:bookmarkStart w:id="30" w:name="_Toc233361901"/>
      <w:r>
        <w:rPr>
          <w:rFonts w:ascii="Times New Roman" w:eastAsia="黑体" w:hAnsi="Times New Roman"/>
        </w:rPr>
        <w:lastRenderedPageBreak/>
        <w:t xml:space="preserve">5. </w:t>
      </w:r>
      <w:r>
        <w:rPr>
          <w:rFonts w:ascii="Times New Roman" w:eastAsia="黑体" w:hAnsi="Times New Roman"/>
        </w:rPr>
        <w:t>主结果与跨数据集分析</w:t>
      </w:r>
      <w:bookmarkEnd w:id="30"/>
    </w:p>
    <w:p w14:paraId="3D067038" w14:textId="77777777" w:rsidR="00384055" w:rsidRDefault="00311AE3">
      <w:pPr>
        <w:spacing w:after="80" w:line="360" w:lineRule="auto"/>
        <w:ind w:firstLine="480"/>
        <w:jc w:val="both"/>
      </w:pPr>
      <w:r>
        <w:t>本章是全文实证部分的核心。本文以</w:t>
      </w:r>
      <w:r>
        <w:t xml:space="preserve"> ImageNet-21k </w:t>
      </w:r>
      <w:r>
        <w:t>预训练的</w:t>
      </w:r>
      <w:r>
        <w:t xml:space="preserve"> ViT-B/16 </w:t>
      </w:r>
      <w:r>
        <w:t>为统一骨干</w:t>
      </w:r>
      <w:r>
        <w:t>,</w:t>
      </w:r>
      <w:r>
        <w:t>在</w:t>
      </w:r>
      <w:r>
        <w:t xml:space="preserve"> 8 </w:t>
      </w:r>
      <w:r>
        <w:t>个下游数据集上系统比较</w:t>
      </w:r>
      <w:r>
        <w:t xml:space="preserve"> 8 </w:t>
      </w:r>
      <w:r>
        <w:t>种微调策略</w:t>
      </w:r>
      <w:r>
        <w:t>,</w:t>
      </w:r>
      <w:r>
        <w:t>给出完整的主结果表与可训练参数表</w:t>
      </w:r>
      <w:r>
        <w:t>,</w:t>
      </w:r>
      <w:r>
        <w:t>并围绕三条核心发现展开机理分析</w:t>
      </w:r>
      <w:r>
        <w:t>:</w:t>
      </w:r>
      <w:r>
        <w:t>其一</w:t>
      </w:r>
      <w:r>
        <w:t>,</w:t>
      </w:r>
      <w:r>
        <w:t>多种参数高效微调</w:t>
      </w:r>
      <w:r>
        <w:t>(PEFT)</w:t>
      </w:r>
      <w:r>
        <w:t>方法在不到</w:t>
      </w:r>
      <w:r>
        <w:t xml:space="preserve"> 1.5% </w:t>
      </w:r>
      <w:r>
        <w:t>可训练参数的前提下平均超过全量微调</w:t>
      </w:r>
      <w:r>
        <w:t>;</w:t>
      </w:r>
      <w:r>
        <w:t>其二</w:t>
      </w:r>
      <w:r>
        <w:t>,</w:t>
      </w:r>
      <w:r>
        <w:t>源域与下游域之间的</w:t>
      </w:r>
      <w:r>
        <w:t>"</w:t>
      </w:r>
      <w:r>
        <w:t>域差距</w:t>
      </w:r>
      <w:r>
        <w:t>"</w:t>
      </w:r>
      <w:r>
        <w:t>在很大程度上决定了方法的优劣排序</w:t>
      </w:r>
      <w:r>
        <w:t>,</w:t>
      </w:r>
      <w:r>
        <w:t>是理解所有看似矛盾现象的统一钥匙</w:t>
      </w:r>
      <w:r>
        <w:t>;</w:t>
      </w:r>
      <w:r>
        <w:t>其三</w:t>
      </w:r>
      <w:r>
        <w:t>,</w:t>
      </w:r>
      <w:r>
        <w:t>本文提出的</w:t>
      </w:r>
      <w:r>
        <w:t xml:space="preserve"> LoRA+SSF </w:t>
      </w:r>
      <w:r>
        <w:t>组合在保持极低参数预算的同时取得了稳健的第二名。本章所有数字均取自实验结果汇总</w:t>
      </w:r>
      <w:r>
        <w:t xml:space="preserve">(ViT-B </w:t>
      </w:r>
      <w:r>
        <w:t>主结果</w:t>
      </w:r>
      <w:r>
        <w:t>,</w:t>
      </w:r>
      <w:r>
        <w:t>种子</w:t>
      </w:r>
      <w:r>
        <w:t xml:space="preserve"> 42,</w:t>
      </w:r>
      <w:r>
        <w:t>各数据集统一超参</w:t>
      </w:r>
      <w:r>
        <w:t>),</w:t>
      </w:r>
      <w:r>
        <w:t>最优值在表中以加粗标注。</w:t>
      </w:r>
    </w:p>
    <w:p w14:paraId="3B0BDAED" w14:textId="77777777" w:rsidR="00384055" w:rsidRDefault="00311AE3">
      <w:pPr>
        <w:pStyle w:val="21"/>
        <w:spacing w:before="260" w:after="120"/>
      </w:pPr>
      <w:bookmarkStart w:id="31" w:name="_Toc233361902"/>
      <w:r>
        <w:rPr>
          <w:rFonts w:ascii="Times New Roman" w:eastAsia="黑体" w:hAnsi="Times New Roman"/>
        </w:rPr>
        <w:t xml:space="preserve">5.1 </w:t>
      </w:r>
      <w:r>
        <w:rPr>
          <w:rFonts w:ascii="Times New Roman" w:eastAsia="黑体" w:hAnsi="Times New Roman"/>
        </w:rPr>
        <w:t>总体结果</w:t>
      </w:r>
      <w:r>
        <w:rPr>
          <w:rFonts w:ascii="Times New Roman" w:eastAsia="黑体" w:hAnsi="Times New Roman"/>
        </w:rPr>
        <w:t>:</w:t>
      </w:r>
      <w:r>
        <w:rPr>
          <w:rFonts w:ascii="Times New Roman" w:eastAsia="黑体" w:hAnsi="Times New Roman"/>
        </w:rPr>
        <w:t>主结果表与参数预算</w:t>
      </w:r>
      <w:bookmarkEnd w:id="31"/>
    </w:p>
    <w:p w14:paraId="50DA93FB" w14:textId="77777777" w:rsidR="00384055" w:rsidRDefault="00311AE3">
      <w:pPr>
        <w:spacing w:after="80" w:line="360" w:lineRule="auto"/>
        <w:ind w:firstLine="480"/>
        <w:jc w:val="both"/>
      </w:pPr>
      <w:r>
        <w:t>表</w:t>
      </w:r>
      <w:r>
        <w:t xml:space="preserve"> 4 </w:t>
      </w:r>
      <w:r>
        <w:t>汇总了</w:t>
      </w:r>
      <w:r>
        <w:t xml:space="preserve"> 8 </w:t>
      </w:r>
      <w:r>
        <w:t>种方法在</w:t>
      </w:r>
      <w:r>
        <w:t xml:space="preserve"> 8 </w:t>
      </w:r>
      <w:r>
        <w:t>个下游数据集上的</w:t>
      </w:r>
      <w:r>
        <w:t xml:space="preserve"> Top-1 </w:t>
      </w:r>
      <w:r>
        <w:t>准确率</w:t>
      </w:r>
      <w:r>
        <w:t>(%),</w:t>
      </w:r>
      <w:r>
        <w:t>并按</w:t>
      </w:r>
      <w:r>
        <w:t xml:space="preserve"> 8 </w:t>
      </w:r>
      <w:r>
        <w:t>数据集平均值降序排列</w:t>
      </w:r>
      <w:r>
        <w:t>;</w:t>
      </w:r>
      <w:r>
        <w:t>表</w:t>
      </w:r>
      <w:r>
        <w:t xml:space="preserve"> 5 </w:t>
      </w:r>
      <w:r>
        <w:t>给出对应的可训练参数量与占骨干总参数的比例。为便于阅读</w:t>
      </w:r>
      <w:r>
        <w:t>,</w:t>
      </w:r>
      <w:r>
        <w:t>本文将</w:t>
      </w:r>
      <w:r>
        <w:t xml:space="preserve"> 8 </w:t>
      </w:r>
      <w:r>
        <w:t>个数据集按与</w:t>
      </w:r>
      <w:r>
        <w:t xml:space="preserve"> ImageNet </w:t>
      </w:r>
      <w:r>
        <w:t>源域的关系分为两组</w:t>
      </w:r>
      <w:r>
        <w:t>:</w:t>
      </w:r>
      <w:r>
        <w:t>近域细粒度</w:t>
      </w:r>
      <w:r>
        <w:t>/</w:t>
      </w:r>
      <w:r>
        <w:t>通用组</w:t>
      </w:r>
      <w:r>
        <w:t>(CIFAR-100</w:t>
      </w:r>
      <w:r>
        <w:t>、</w:t>
      </w:r>
      <w:r>
        <w:t>Flowers-102</w:t>
      </w:r>
      <w:r>
        <w:t>、</w:t>
      </w:r>
      <w:r>
        <w:t>Pets</w:t>
      </w:r>
      <w:r>
        <w:t>、</w:t>
      </w:r>
      <w:r>
        <w:t>DTD</w:t>
      </w:r>
      <w:r>
        <w:t>、</w:t>
      </w:r>
      <w:r>
        <w:t>CIFAR-10)</w:t>
      </w:r>
      <w:r>
        <w:t>与远域专业组</w:t>
      </w:r>
      <w:r>
        <w:t xml:space="preserve">(SVHN </w:t>
      </w:r>
      <w:r>
        <w:t>街景门牌数字、</w:t>
      </w:r>
      <w:r>
        <w:t xml:space="preserve">EuroSAT </w:t>
      </w:r>
      <w:r>
        <w:t>卫星遥感、</w:t>
      </w:r>
      <w:r>
        <w:t xml:space="preserve">GTSRB </w:t>
      </w:r>
      <w:r>
        <w:t>交通标志</w:t>
      </w:r>
      <w:r>
        <w:t>),</w:t>
      </w:r>
      <w:r>
        <w:t>后文</w:t>
      </w:r>
      <w:r>
        <w:t xml:space="preserve"> 5.3 </w:t>
      </w:r>
      <w:r>
        <w:t>节将证明这一分组对解释方法排序至关重要。</w:t>
      </w:r>
    </w:p>
    <w:p w14:paraId="6C6BF4E0" w14:textId="77777777" w:rsidR="00384055" w:rsidRDefault="00311AE3">
      <w:pPr>
        <w:spacing w:before="40" w:after="160"/>
        <w:jc w:val="center"/>
      </w:pPr>
      <w:r>
        <w:rPr>
          <w:b/>
          <w:sz w:val="21"/>
        </w:rPr>
        <w:t>表</w:t>
      </w:r>
      <w:r>
        <w:rPr>
          <w:b/>
          <w:sz w:val="21"/>
        </w:rPr>
        <w:t xml:space="preserve"> 4 ViT-B </w:t>
      </w:r>
      <w:r>
        <w:rPr>
          <w:b/>
          <w:sz w:val="21"/>
        </w:rPr>
        <w:t>主结果</w:t>
      </w:r>
      <w:r>
        <w:rPr>
          <w:b/>
          <w:sz w:val="21"/>
        </w:rPr>
        <w:t xml:space="preserve">:8 </w:t>
      </w:r>
      <w:r>
        <w:rPr>
          <w:b/>
          <w:sz w:val="21"/>
        </w:rPr>
        <w:t>数据集</w:t>
      </w:r>
      <w:r>
        <w:rPr>
          <w:b/>
          <w:sz w:val="21"/>
        </w:rPr>
        <w:t xml:space="preserve"> Top-1 </w:t>
      </w:r>
      <w:r>
        <w:rPr>
          <w:b/>
          <w:sz w:val="21"/>
        </w:rPr>
        <w:t>准确率</w:t>
      </w:r>
      <w:r>
        <w:rPr>
          <w:b/>
          <w:sz w:val="21"/>
        </w:rPr>
        <w:t>(%)(</w:t>
      </w:r>
      <w:r>
        <w:rPr>
          <w:b/>
          <w:sz w:val="21"/>
        </w:rPr>
        <w:t>按平均降序</w:t>
      </w:r>
      <w:r>
        <w:rPr>
          <w:b/>
          <w:sz w:val="21"/>
        </w:rPr>
        <w:t>,</w:t>
      </w:r>
      <w:r>
        <w:rPr>
          <w:b/>
          <w:sz w:val="21"/>
        </w:rPr>
        <w:t>每列最优加粗</w:t>
      </w:r>
      <w:r>
        <w:rPr>
          <w:b/>
          <w:sz w:val="21"/>
        </w:rPr>
        <w:t>)</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348"/>
        <w:gridCol w:w="823"/>
        <w:gridCol w:w="868"/>
        <w:gridCol w:w="910"/>
        <w:gridCol w:w="635"/>
        <w:gridCol w:w="635"/>
        <w:gridCol w:w="868"/>
        <w:gridCol w:w="734"/>
        <w:gridCol w:w="983"/>
        <w:gridCol w:w="849"/>
        <w:gridCol w:w="635"/>
      </w:tblGrid>
      <w:tr w:rsidR="00384055" w14:paraId="48182FC3" w14:textId="77777777">
        <w:trPr>
          <w:jc w:val="center"/>
        </w:trPr>
        <w:tc>
          <w:tcPr>
            <w:tcW w:w="825" w:type="dxa"/>
            <w:tcBorders>
              <w:bottom w:val="single" w:sz="8" w:space="0" w:color="000000"/>
            </w:tcBorders>
            <w:shd w:val="clear" w:color="auto" w:fill="F2F2F2"/>
            <w:vAlign w:val="center"/>
          </w:tcPr>
          <w:p w14:paraId="049E1669" w14:textId="77777777" w:rsidR="00384055" w:rsidRDefault="00311AE3">
            <w:pPr>
              <w:spacing w:before="30" w:after="30" w:line="240" w:lineRule="auto"/>
              <w:jc w:val="center"/>
            </w:pPr>
            <w:r>
              <w:rPr>
                <w:b/>
                <w:sz w:val="20"/>
              </w:rPr>
              <w:t>方法</w:t>
            </w:r>
          </w:p>
        </w:tc>
        <w:tc>
          <w:tcPr>
            <w:tcW w:w="825" w:type="dxa"/>
            <w:tcBorders>
              <w:bottom w:val="single" w:sz="8" w:space="0" w:color="000000"/>
            </w:tcBorders>
            <w:shd w:val="clear" w:color="auto" w:fill="F2F2F2"/>
            <w:vAlign w:val="center"/>
          </w:tcPr>
          <w:p w14:paraId="3FCE7650" w14:textId="77777777" w:rsidR="00384055" w:rsidRDefault="00311AE3">
            <w:pPr>
              <w:spacing w:before="30" w:after="30" w:line="240" w:lineRule="auto"/>
              <w:jc w:val="center"/>
            </w:pPr>
            <w:r>
              <w:rPr>
                <w:b/>
                <w:sz w:val="20"/>
              </w:rPr>
              <w:t>可训练</w:t>
            </w:r>
            <w:r>
              <w:rPr>
                <w:b/>
                <w:sz w:val="20"/>
              </w:rPr>
              <w:t>%</w:t>
            </w:r>
          </w:p>
        </w:tc>
        <w:tc>
          <w:tcPr>
            <w:tcW w:w="825" w:type="dxa"/>
            <w:tcBorders>
              <w:bottom w:val="single" w:sz="8" w:space="0" w:color="000000"/>
            </w:tcBorders>
            <w:shd w:val="clear" w:color="auto" w:fill="F2F2F2"/>
            <w:vAlign w:val="center"/>
          </w:tcPr>
          <w:p w14:paraId="6E9DAF6E" w14:textId="77777777" w:rsidR="00384055" w:rsidRDefault="00311AE3">
            <w:pPr>
              <w:spacing w:before="30" w:after="30" w:line="240" w:lineRule="auto"/>
              <w:jc w:val="center"/>
            </w:pPr>
            <w:r>
              <w:rPr>
                <w:b/>
                <w:sz w:val="20"/>
              </w:rPr>
              <w:t>CIFAR-100</w:t>
            </w:r>
          </w:p>
        </w:tc>
        <w:tc>
          <w:tcPr>
            <w:tcW w:w="825" w:type="dxa"/>
            <w:tcBorders>
              <w:bottom w:val="single" w:sz="8" w:space="0" w:color="000000"/>
            </w:tcBorders>
            <w:shd w:val="clear" w:color="auto" w:fill="F2F2F2"/>
            <w:vAlign w:val="center"/>
          </w:tcPr>
          <w:p w14:paraId="325FFD08" w14:textId="77777777" w:rsidR="00384055" w:rsidRDefault="00311AE3">
            <w:pPr>
              <w:spacing w:before="30" w:after="30" w:line="240" w:lineRule="auto"/>
              <w:jc w:val="center"/>
            </w:pPr>
            <w:r>
              <w:rPr>
                <w:b/>
                <w:sz w:val="20"/>
              </w:rPr>
              <w:t>Flowers-102</w:t>
            </w:r>
          </w:p>
        </w:tc>
        <w:tc>
          <w:tcPr>
            <w:tcW w:w="825" w:type="dxa"/>
            <w:tcBorders>
              <w:bottom w:val="single" w:sz="8" w:space="0" w:color="000000"/>
            </w:tcBorders>
            <w:shd w:val="clear" w:color="auto" w:fill="F2F2F2"/>
            <w:vAlign w:val="center"/>
          </w:tcPr>
          <w:p w14:paraId="277AEF4E" w14:textId="77777777" w:rsidR="00384055" w:rsidRDefault="00311AE3">
            <w:pPr>
              <w:spacing w:before="30" w:after="30" w:line="240" w:lineRule="auto"/>
              <w:jc w:val="center"/>
            </w:pPr>
            <w:r>
              <w:rPr>
                <w:b/>
                <w:sz w:val="20"/>
              </w:rPr>
              <w:t>Pets</w:t>
            </w:r>
          </w:p>
        </w:tc>
        <w:tc>
          <w:tcPr>
            <w:tcW w:w="825" w:type="dxa"/>
            <w:tcBorders>
              <w:bottom w:val="single" w:sz="8" w:space="0" w:color="000000"/>
            </w:tcBorders>
            <w:shd w:val="clear" w:color="auto" w:fill="F2F2F2"/>
            <w:vAlign w:val="center"/>
          </w:tcPr>
          <w:p w14:paraId="323B3D2F" w14:textId="77777777" w:rsidR="00384055" w:rsidRDefault="00311AE3">
            <w:pPr>
              <w:spacing w:before="30" w:after="30" w:line="240" w:lineRule="auto"/>
              <w:jc w:val="center"/>
            </w:pPr>
            <w:r>
              <w:rPr>
                <w:b/>
                <w:sz w:val="20"/>
              </w:rPr>
              <w:t>DTD</w:t>
            </w:r>
          </w:p>
        </w:tc>
        <w:tc>
          <w:tcPr>
            <w:tcW w:w="825" w:type="dxa"/>
            <w:tcBorders>
              <w:bottom w:val="single" w:sz="8" w:space="0" w:color="000000"/>
            </w:tcBorders>
            <w:shd w:val="clear" w:color="auto" w:fill="F2F2F2"/>
            <w:vAlign w:val="center"/>
          </w:tcPr>
          <w:p w14:paraId="25A6F03E" w14:textId="77777777" w:rsidR="00384055" w:rsidRDefault="00311AE3">
            <w:pPr>
              <w:spacing w:before="30" w:after="30" w:line="240" w:lineRule="auto"/>
              <w:jc w:val="center"/>
            </w:pPr>
            <w:r>
              <w:rPr>
                <w:b/>
                <w:sz w:val="20"/>
              </w:rPr>
              <w:t>CIFAR-10</w:t>
            </w:r>
          </w:p>
        </w:tc>
        <w:tc>
          <w:tcPr>
            <w:tcW w:w="825" w:type="dxa"/>
            <w:tcBorders>
              <w:bottom w:val="single" w:sz="8" w:space="0" w:color="000000"/>
            </w:tcBorders>
            <w:shd w:val="clear" w:color="auto" w:fill="F2F2F2"/>
            <w:vAlign w:val="center"/>
          </w:tcPr>
          <w:p w14:paraId="105B4EE5" w14:textId="77777777" w:rsidR="00384055" w:rsidRDefault="00311AE3">
            <w:pPr>
              <w:spacing w:before="30" w:after="30" w:line="240" w:lineRule="auto"/>
              <w:jc w:val="center"/>
            </w:pPr>
            <w:r>
              <w:rPr>
                <w:b/>
                <w:sz w:val="20"/>
              </w:rPr>
              <w:t>SVHN</w:t>
            </w:r>
          </w:p>
        </w:tc>
        <w:tc>
          <w:tcPr>
            <w:tcW w:w="825" w:type="dxa"/>
            <w:tcBorders>
              <w:bottom w:val="single" w:sz="8" w:space="0" w:color="000000"/>
            </w:tcBorders>
            <w:shd w:val="clear" w:color="auto" w:fill="F2F2F2"/>
            <w:vAlign w:val="center"/>
          </w:tcPr>
          <w:p w14:paraId="19EE6EE7" w14:textId="77777777" w:rsidR="00384055" w:rsidRDefault="00311AE3">
            <w:pPr>
              <w:spacing w:before="30" w:after="30" w:line="240" w:lineRule="auto"/>
              <w:jc w:val="center"/>
            </w:pPr>
            <w:r>
              <w:rPr>
                <w:b/>
                <w:sz w:val="20"/>
              </w:rPr>
              <w:t>EuroSAT</w:t>
            </w:r>
          </w:p>
        </w:tc>
        <w:tc>
          <w:tcPr>
            <w:tcW w:w="825" w:type="dxa"/>
            <w:tcBorders>
              <w:bottom w:val="single" w:sz="8" w:space="0" w:color="000000"/>
            </w:tcBorders>
            <w:shd w:val="clear" w:color="auto" w:fill="F2F2F2"/>
            <w:vAlign w:val="center"/>
          </w:tcPr>
          <w:p w14:paraId="6B2140DF" w14:textId="77777777" w:rsidR="00384055" w:rsidRDefault="00311AE3">
            <w:pPr>
              <w:spacing w:before="30" w:after="30" w:line="240" w:lineRule="auto"/>
              <w:jc w:val="center"/>
            </w:pPr>
            <w:r>
              <w:rPr>
                <w:b/>
                <w:sz w:val="20"/>
              </w:rPr>
              <w:t>GTSRB</w:t>
            </w:r>
          </w:p>
        </w:tc>
        <w:tc>
          <w:tcPr>
            <w:tcW w:w="825" w:type="dxa"/>
            <w:tcBorders>
              <w:bottom w:val="single" w:sz="8" w:space="0" w:color="000000"/>
            </w:tcBorders>
            <w:shd w:val="clear" w:color="auto" w:fill="F2F2F2"/>
            <w:vAlign w:val="center"/>
          </w:tcPr>
          <w:p w14:paraId="75C2AA9D" w14:textId="77777777" w:rsidR="00384055" w:rsidRDefault="00311AE3">
            <w:pPr>
              <w:spacing w:before="30" w:after="30" w:line="240" w:lineRule="auto"/>
              <w:jc w:val="center"/>
            </w:pPr>
            <w:r>
              <w:rPr>
                <w:b/>
                <w:sz w:val="20"/>
              </w:rPr>
              <w:t>平均</w:t>
            </w:r>
          </w:p>
        </w:tc>
      </w:tr>
      <w:tr w:rsidR="00384055" w14:paraId="61F36D6E" w14:textId="77777777">
        <w:trPr>
          <w:jc w:val="center"/>
        </w:trPr>
        <w:tc>
          <w:tcPr>
            <w:tcW w:w="825" w:type="dxa"/>
            <w:vAlign w:val="center"/>
          </w:tcPr>
          <w:p w14:paraId="62ED26E0" w14:textId="77777777" w:rsidR="00384055" w:rsidRDefault="00311AE3">
            <w:pPr>
              <w:spacing w:before="30" w:after="30" w:line="240" w:lineRule="auto"/>
              <w:jc w:val="center"/>
            </w:pPr>
            <w:r>
              <w:rPr>
                <w:sz w:val="20"/>
              </w:rPr>
              <w:t>AdaptFormer</w:t>
            </w:r>
          </w:p>
        </w:tc>
        <w:tc>
          <w:tcPr>
            <w:tcW w:w="825" w:type="dxa"/>
            <w:vAlign w:val="center"/>
          </w:tcPr>
          <w:p w14:paraId="3EF953D0" w14:textId="77777777" w:rsidR="00384055" w:rsidRDefault="00311AE3">
            <w:pPr>
              <w:spacing w:before="30" w:after="30" w:line="240" w:lineRule="auto"/>
              <w:jc w:val="center"/>
            </w:pPr>
            <w:r>
              <w:rPr>
                <w:sz w:val="20"/>
              </w:rPr>
              <w:t>1.376</w:t>
            </w:r>
          </w:p>
        </w:tc>
        <w:tc>
          <w:tcPr>
            <w:tcW w:w="825" w:type="dxa"/>
            <w:vAlign w:val="center"/>
          </w:tcPr>
          <w:p w14:paraId="7E1136BD" w14:textId="77777777" w:rsidR="00384055" w:rsidRDefault="00311AE3">
            <w:pPr>
              <w:spacing w:before="30" w:after="30" w:line="240" w:lineRule="auto"/>
              <w:jc w:val="center"/>
            </w:pPr>
            <w:r>
              <w:rPr>
                <w:sz w:val="20"/>
              </w:rPr>
              <w:t>93.59</w:t>
            </w:r>
          </w:p>
        </w:tc>
        <w:tc>
          <w:tcPr>
            <w:tcW w:w="825" w:type="dxa"/>
            <w:vAlign w:val="center"/>
          </w:tcPr>
          <w:p w14:paraId="756DEB3D" w14:textId="77777777" w:rsidR="00384055" w:rsidRDefault="00311AE3">
            <w:pPr>
              <w:spacing w:before="30" w:after="30" w:line="240" w:lineRule="auto"/>
              <w:jc w:val="center"/>
            </w:pPr>
            <w:r>
              <w:rPr>
                <w:b/>
                <w:sz w:val="20"/>
              </w:rPr>
              <w:t>99.71</w:t>
            </w:r>
          </w:p>
        </w:tc>
        <w:tc>
          <w:tcPr>
            <w:tcW w:w="825" w:type="dxa"/>
            <w:vAlign w:val="center"/>
          </w:tcPr>
          <w:p w14:paraId="14E689A9" w14:textId="77777777" w:rsidR="00384055" w:rsidRDefault="00311AE3">
            <w:pPr>
              <w:spacing w:before="30" w:after="30" w:line="240" w:lineRule="auto"/>
              <w:jc w:val="center"/>
            </w:pPr>
            <w:r>
              <w:rPr>
                <w:b/>
                <w:sz w:val="20"/>
              </w:rPr>
              <w:t>95.18</w:t>
            </w:r>
          </w:p>
        </w:tc>
        <w:tc>
          <w:tcPr>
            <w:tcW w:w="825" w:type="dxa"/>
            <w:vAlign w:val="center"/>
          </w:tcPr>
          <w:p w14:paraId="6B3BCDAB" w14:textId="77777777" w:rsidR="00384055" w:rsidRDefault="00311AE3">
            <w:pPr>
              <w:spacing w:before="30" w:after="30" w:line="240" w:lineRule="auto"/>
              <w:jc w:val="center"/>
            </w:pPr>
            <w:r>
              <w:rPr>
                <w:b/>
                <w:sz w:val="20"/>
              </w:rPr>
              <w:t>83.51</w:t>
            </w:r>
          </w:p>
        </w:tc>
        <w:tc>
          <w:tcPr>
            <w:tcW w:w="825" w:type="dxa"/>
            <w:vAlign w:val="center"/>
          </w:tcPr>
          <w:p w14:paraId="704DF894" w14:textId="77777777" w:rsidR="00384055" w:rsidRDefault="00311AE3">
            <w:pPr>
              <w:spacing w:before="30" w:after="30" w:line="240" w:lineRule="auto"/>
              <w:jc w:val="center"/>
            </w:pPr>
            <w:r>
              <w:rPr>
                <w:b/>
                <w:sz w:val="20"/>
              </w:rPr>
              <w:t>99.15</w:t>
            </w:r>
          </w:p>
        </w:tc>
        <w:tc>
          <w:tcPr>
            <w:tcW w:w="825" w:type="dxa"/>
            <w:vAlign w:val="center"/>
          </w:tcPr>
          <w:p w14:paraId="7A462F7C" w14:textId="77777777" w:rsidR="00384055" w:rsidRDefault="00311AE3">
            <w:pPr>
              <w:spacing w:before="30" w:after="30" w:line="240" w:lineRule="auto"/>
              <w:jc w:val="center"/>
            </w:pPr>
            <w:r>
              <w:rPr>
                <w:sz w:val="20"/>
              </w:rPr>
              <w:t>96.94</w:t>
            </w:r>
          </w:p>
        </w:tc>
        <w:tc>
          <w:tcPr>
            <w:tcW w:w="825" w:type="dxa"/>
            <w:vAlign w:val="center"/>
          </w:tcPr>
          <w:p w14:paraId="7198B3A3" w14:textId="77777777" w:rsidR="00384055" w:rsidRDefault="00311AE3">
            <w:pPr>
              <w:spacing w:before="30" w:after="30" w:line="240" w:lineRule="auto"/>
              <w:jc w:val="center"/>
            </w:pPr>
            <w:r>
              <w:rPr>
                <w:sz w:val="20"/>
              </w:rPr>
              <w:t>98.96</w:t>
            </w:r>
          </w:p>
        </w:tc>
        <w:tc>
          <w:tcPr>
            <w:tcW w:w="825" w:type="dxa"/>
            <w:vAlign w:val="center"/>
          </w:tcPr>
          <w:p w14:paraId="0A305D58" w14:textId="77777777" w:rsidR="00384055" w:rsidRDefault="00311AE3">
            <w:pPr>
              <w:spacing w:before="30" w:after="30" w:line="240" w:lineRule="auto"/>
              <w:jc w:val="center"/>
            </w:pPr>
            <w:r>
              <w:rPr>
                <w:sz w:val="20"/>
              </w:rPr>
              <w:t>97.27</w:t>
            </w:r>
          </w:p>
        </w:tc>
        <w:tc>
          <w:tcPr>
            <w:tcW w:w="825" w:type="dxa"/>
            <w:vAlign w:val="center"/>
          </w:tcPr>
          <w:p w14:paraId="7C79A672" w14:textId="77777777" w:rsidR="00384055" w:rsidRDefault="00311AE3">
            <w:pPr>
              <w:spacing w:before="30" w:after="30" w:line="240" w:lineRule="auto"/>
              <w:jc w:val="center"/>
            </w:pPr>
            <w:r>
              <w:rPr>
                <w:b/>
                <w:sz w:val="20"/>
              </w:rPr>
              <w:t>95.54</w:t>
            </w:r>
          </w:p>
        </w:tc>
      </w:tr>
      <w:tr w:rsidR="00384055" w14:paraId="044B5576" w14:textId="77777777">
        <w:trPr>
          <w:jc w:val="center"/>
        </w:trPr>
        <w:tc>
          <w:tcPr>
            <w:tcW w:w="825" w:type="dxa"/>
            <w:vAlign w:val="center"/>
          </w:tcPr>
          <w:p w14:paraId="52BA0547" w14:textId="77777777" w:rsidR="00384055" w:rsidRDefault="00311AE3">
            <w:pPr>
              <w:spacing w:before="30" w:after="30" w:line="240" w:lineRule="auto"/>
              <w:jc w:val="center"/>
            </w:pPr>
            <w:r>
              <w:rPr>
                <w:sz w:val="20"/>
              </w:rPr>
              <w:t>LoRA+SSF(</w:t>
            </w:r>
            <w:r>
              <w:rPr>
                <w:sz w:val="20"/>
              </w:rPr>
              <w:t>本文</w:t>
            </w:r>
            <w:r>
              <w:rPr>
                <w:sz w:val="20"/>
              </w:rPr>
              <w:t>)</w:t>
            </w:r>
          </w:p>
        </w:tc>
        <w:tc>
          <w:tcPr>
            <w:tcW w:w="825" w:type="dxa"/>
            <w:vAlign w:val="center"/>
          </w:tcPr>
          <w:p w14:paraId="45695959" w14:textId="77777777" w:rsidR="00384055" w:rsidRDefault="00311AE3">
            <w:pPr>
              <w:spacing w:before="30" w:after="30" w:line="240" w:lineRule="auto"/>
              <w:jc w:val="center"/>
            </w:pPr>
            <w:r>
              <w:rPr>
                <w:sz w:val="20"/>
              </w:rPr>
              <w:t>0.437</w:t>
            </w:r>
          </w:p>
        </w:tc>
        <w:tc>
          <w:tcPr>
            <w:tcW w:w="825" w:type="dxa"/>
            <w:vAlign w:val="center"/>
          </w:tcPr>
          <w:p w14:paraId="75957C07" w14:textId="77777777" w:rsidR="00384055" w:rsidRDefault="00311AE3">
            <w:pPr>
              <w:spacing w:before="30" w:after="30" w:line="240" w:lineRule="auto"/>
              <w:jc w:val="center"/>
            </w:pPr>
            <w:r>
              <w:rPr>
                <w:b/>
                <w:sz w:val="20"/>
              </w:rPr>
              <w:t>93.90</w:t>
            </w:r>
          </w:p>
        </w:tc>
        <w:tc>
          <w:tcPr>
            <w:tcW w:w="825" w:type="dxa"/>
            <w:vAlign w:val="center"/>
          </w:tcPr>
          <w:p w14:paraId="02C40A70" w14:textId="77777777" w:rsidR="00384055" w:rsidRDefault="00311AE3">
            <w:pPr>
              <w:spacing w:before="30" w:after="30" w:line="240" w:lineRule="auto"/>
              <w:jc w:val="center"/>
            </w:pPr>
            <w:r>
              <w:rPr>
                <w:sz w:val="20"/>
              </w:rPr>
              <w:t>99.69</w:t>
            </w:r>
          </w:p>
        </w:tc>
        <w:tc>
          <w:tcPr>
            <w:tcW w:w="825" w:type="dxa"/>
            <w:vAlign w:val="center"/>
          </w:tcPr>
          <w:p w14:paraId="35D121C3" w14:textId="77777777" w:rsidR="00384055" w:rsidRDefault="00311AE3">
            <w:pPr>
              <w:spacing w:before="30" w:after="30" w:line="240" w:lineRule="auto"/>
              <w:jc w:val="center"/>
            </w:pPr>
            <w:r>
              <w:rPr>
                <w:sz w:val="20"/>
              </w:rPr>
              <w:t>94.93</w:t>
            </w:r>
          </w:p>
        </w:tc>
        <w:tc>
          <w:tcPr>
            <w:tcW w:w="825" w:type="dxa"/>
            <w:vAlign w:val="center"/>
          </w:tcPr>
          <w:p w14:paraId="3308FCBA" w14:textId="77777777" w:rsidR="00384055" w:rsidRDefault="00311AE3">
            <w:pPr>
              <w:spacing w:before="30" w:after="30" w:line="240" w:lineRule="auto"/>
              <w:jc w:val="center"/>
            </w:pPr>
            <w:r>
              <w:rPr>
                <w:sz w:val="20"/>
              </w:rPr>
              <w:t>81.75</w:t>
            </w:r>
          </w:p>
        </w:tc>
        <w:tc>
          <w:tcPr>
            <w:tcW w:w="825" w:type="dxa"/>
            <w:vAlign w:val="center"/>
          </w:tcPr>
          <w:p w14:paraId="7AD42F9A" w14:textId="77777777" w:rsidR="00384055" w:rsidRDefault="00311AE3">
            <w:pPr>
              <w:spacing w:before="30" w:after="30" w:line="240" w:lineRule="auto"/>
              <w:jc w:val="center"/>
            </w:pPr>
            <w:r>
              <w:rPr>
                <w:b/>
                <w:sz w:val="20"/>
              </w:rPr>
              <w:t>99.15</w:t>
            </w:r>
          </w:p>
        </w:tc>
        <w:tc>
          <w:tcPr>
            <w:tcW w:w="825" w:type="dxa"/>
            <w:vAlign w:val="center"/>
          </w:tcPr>
          <w:p w14:paraId="39332473" w14:textId="77777777" w:rsidR="00384055" w:rsidRDefault="00311AE3">
            <w:pPr>
              <w:spacing w:before="30" w:after="30" w:line="240" w:lineRule="auto"/>
              <w:jc w:val="center"/>
            </w:pPr>
            <w:r>
              <w:rPr>
                <w:sz w:val="20"/>
              </w:rPr>
              <w:t>96.62</w:t>
            </w:r>
          </w:p>
        </w:tc>
        <w:tc>
          <w:tcPr>
            <w:tcW w:w="825" w:type="dxa"/>
            <w:vAlign w:val="center"/>
          </w:tcPr>
          <w:p w14:paraId="7A0A3334" w14:textId="77777777" w:rsidR="00384055" w:rsidRDefault="00311AE3">
            <w:pPr>
              <w:spacing w:before="30" w:after="30" w:line="240" w:lineRule="auto"/>
              <w:jc w:val="center"/>
            </w:pPr>
            <w:r>
              <w:rPr>
                <w:b/>
                <w:sz w:val="20"/>
              </w:rPr>
              <w:t>99.04</w:t>
            </w:r>
          </w:p>
        </w:tc>
        <w:tc>
          <w:tcPr>
            <w:tcW w:w="825" w:type="dxa"/>
            <w:vAlign w:val="center"/>
          </w:tcPr>
          <w:p w14:paraId="745B5384" w14:textId="77777777" w:rsidR="00384055" w:rsidRDefault="00311AE3">
            <w:pPr>
              <w:spacing w:before="30" w:after="30" w:line="240" w:lineRule="auto"/>
              <w:jc w:val="center"/>
            </w:pPr>
            <w:r>
              <w:rPr>
                <w:sz w:val="20"/>
              </w:rPr>
              <w:t>97.02</w:t>
            </w:r>
          </w:p>
        </w:tc>
        <w:tc>
          <w:tcPr>
            <w:tcW w:w="825" w:type="dxa"/>
            <w:vAlign w:val="center"/>
          </w:tcPr>
          <w:p w14:paraId="6E9FD215" w14:textId="77777777" w:rsidR="00384055" w:rsidRDefault="00311AE3">
            <w:pPr>
              <w:spacing w:before="30" w:after="30" w:line="240" w:lineRule="auto"/>
              <w:jc w:val="center"/>
            </w:pPr>
            <w:r>
              <w:rPr>
                <w:b/>
                <w:sz w:val="20"/>
              </w:rPr>
              <w:t>95.26</w:t>
            </w:r>
          </w:p>
        </w:tc>
      </w:tr>
      <w:tr w:rsidR="00384055" w14:paraId="007F32B4" w14:textId="77777777">
        <w:trPr>
          <w:jc w:val="center"/>
        </w:trPr>
        <w:tc>
          <w:tcPr>
            <w:tcW w:w="825" w:type="dxa"/>
            <w:vAlign w:val="center"/>
          </w:tcPr>
          <w:p w14:paraId="591A3DA6" w14:textId="77777777" w:rsidR="00384055" w:rsidRDefault="00311AE3">
            <w:pPr>
              <w:spacing w:before="30" w:after="30" w:line="240" w:lineRule="auto"/>
              <w:jc w:val="center"/>
            </w:pPr>
            <w:r>
              <w:rPr>
                <w:sz w:val="20"/>
              </w:rPr>
              <w:t>LoRA</w:t>
            </w:r>
          </w:p>
        </w:tc>
        <w:tc>
          <w:tcPr>
            <w:tcW w:w="825" w:type="dxa"/>
            <w:vAlign w:val="center"/>
          </w:tcPr>
          <w:p w14:paraId="5EBBE278" w14:textId="77777777" w:rsidR="00384055" w:rsidRDefault="00311AE3">
            <w:pPr>
              <w:spacing w:before="30" w:after="30" w:line="240" w:lineRule="auto"/>
              <w:jc w:val="center"/>
            </w:pPr>
            <w:r>
              <w:rPr>
                <w:sz w:val="20"/>
              </w:rPr>
              <w:t>0.351</w:t>
            </w:r>
          </w:p>
        </w:tc>
        <w:tc>
          <w:tcPr>
            <w:tcW w:w="825" w:type="dxa"/>
            <w:vAlign w:val="center"/>
          </w:tcPr>
          <w:p w14:paraId="68EBF546" w14:textId="77777777" w:rsidR="00384055" w:rsidRDefault="00311AE3">
            <w:pPr>
              <w:spacing w:before="30" w:after="30" w:line="240" w:lineRule="auto"/>
              <w:jc w:val="center"/>
            </w:pPr>
            <w:r>
              <w:rPr>
                <w:sz w:val="20"/>
              </w:rPr>
              <w:t>93.71</w:t>
            </w:r>
          </w:p>
        </w:tc>
        <w:tc>
          <w:tcPr>
            <w:tcW w:w="825" w:type="dxa"/>
            <w:vAlign w:val="center"/>
          </w:tcPr>
          <w:p w14:paraId="3F2D7CE9" w14:textId="77777777" w:rsidR="00384055" w:rsidRDefault="00311AE3">
            <w:pPr>
              <w:spacing w:before="30" w:after="30" w:line="240" w:lineRule="auto"/>
              <w:jc w:val="center"/>
            </w:pPr>
            <w:r>
              <w:rPr>
                <w:b/>
                <w:sz w:val="20"/>
              </w:rPr>
              <w:t>99.71</w:t>
            </w:r>
          </w:p>
        </w:tc>
        <w:tc>
          <w:tcPr>
            <w:tcW w:w="825" w:type="dxa"/>
            <w:vAlign w:val="center"/>
          </w:tcPr>
          <w:p w14:paraId="4F1DC17F" w14:textId="77777777" w:rsidR="00384055" w:rsidRDefault="00311AE3">
            <w:pPr>
              <w:spacing w:before="30" w:after="30" w:line="240" w:lineRule="auto"/>
              <w:jc w:val="center"/>
            </w:pPr>
            <w:r>
              <w:rPr>
                <w:sz w:val="20"/>
              </w:rPr>
              <w:t>94.90</w:t>
            </w:r>
          </w:p>
        </w:tc>
        <w:tc>
          <w:tcPr>
            <w:tcW w:w="825" w:type="dxa"/>
            <w:vAlign w:val="center"/>
          </w:tcPr>
          <w:p w14:paraId="43951096" w14:textId="77777777" w:rsidR="00384055" w:rsidRDefault="00311AE3">
            <w:pPr>
              <w:spacing w:before="30" w:after="30" w:line="240" w:lineRule="auto"/>
              <w:jc w:val="center"/>
            </w:pPr>
            <w:r>
              <w:rPr>
                <w:sz w:val="20"/>
              </w:rPr>
              <w:t>82.07</w:t>
            </w:r>
          </w:p>
        </w:tc>
        <w:tc>
          <w:tcPr>
            <w:tcW w:w="825" w:type="dxa"/>
            <w:vAlign w:val="center"/>
          </w:tcPr>
          <w:p w14:paraId="48AA101A" w14:textId="77777777" w:rsidR="00384055" w:rsidRDefault="00311AE3">
            <w:pPr>
              <w:spacing w:before="30" w:after="30" w:line="240" w:lineRule="auto"/>
              <w:jc w:val="center"/>
            </w:pPr>
            <w:r>
              <w:rPr>
                <w:sz w:val="20"/>
              </w:rPr>
              <w:t>99.14</w:t>
            </w:r>
          </w:p>
        </w:tc>
        <w:tc>
          <w:tcPr>
            <w:tcW w:w="825" w:type="dxa"/>
            <w:vAlign w:val="center"/>
          </w:tcPr>
          <w:p w14:paraId="3F388578" w14:textId="77777777" w:rsidR="00384055" w:rsidRDefault="00311AE3">
            <w:pPr>
              <w:spacing w:before="30" w:after="30" w:line="240" w:lineRule="auto"/>
              <w:jc w:val="center"/>
            </w:pPr>
            <w:r>
              <w:rPr>
                <w:sz w:val="20"/>
              </w:rPr>
              <w:t>96.66</w:t>
            </w:r>
          </w:p>
        </w:tc>
        <w:tc>
          <w:tcPr>
            <w:tcW w:w="825" w:type="dxa"/>
            <w:vAlign w:val="center"/>
          </w:tcPr>
          <w:p w14:paraId="76652621" w14:textId="77777777" w:rsidR="00384055" w:rsidRDefault="00311AE3">
            <w:pPr>
              <w:spacing w:before="30" w:after="30" w:line="240" w:lineRule="auto"/>
              <w:jc w:val="center"/>
            </w:pPr>
            <w:r>
              <w:rPr>
                <w:sz w:val="20"/>
              </w:rPr>
              <w:t>98.85</w:t>
            </w:r>
          </w:p>
        </w:tc>
        <w:tc>
          <w:tcPr>
            <w:tcW w:w="825" w:type="dxa"/>
            <w:vAlign w:val="center"/>
          </w:tcPr>
          <w:p w14:paraId="2174C284" w14:textId="77777777" w:rsidR="00384055" w:rsidRDefault="00311AE3">
            <w:pPr>
              <w:spacing w:before="30" w:after="30" w:line="240" w:lineRule="auto"/>
              <w:jc w:val="center"/>
            </w:pPr>
            <w:r>
              <w:rPr>
                <w:sz w:val="20"/>
              </w:rPr>
              <w:t>96.94</w:t>
            </w:r>
          </w:p>
        </w:tc>
        <w:tc>
          <w:tcPr>
            <w:tcW w:w="825" w:type="dxa"/>
            <w:vAlign w:val="center"/>
          </w:tcPr>
          <w:p w14:paraId="1757059E" w14:textId="77777777" w:rsidR="00384055" w:rsidRDefault="00311AE3">
            <w:pPr>
              <w:spacing w:before="30" w:after="30" w:line="240" w:lineRule="auto"/>
              <w:jc w:val="center"/>
            </w:pPr>
            <w:r>
              <w:rPr>
                <w:b/>
                <w:sz w:val="20"/>
              </w:rPr>
              <w:t>95.25</w:t>
            </w:r>
          </w:p>
        </w:tc>
      </w:tr>
      <w:tr w:rsidR="00384055" w14:paraId="2C142B35" w14:textId="77777777">
        <w:trPr>
          <w:jc w:val="center"/>
        </w:trPr>
        <w:tc>
          <w:tcPr>
            <w:tcW w:w="825" w:type="dxa"/>
            <w:vAlign w:val="center"/>
          </w:tcPr>
          <w:p w14:paraId="2AC8CEA0" w14:textId="77777777" w:rsidR="00384055" w:rsidRDefault="00311AE3">
            <w:pPr>
              <w:spacing w:before="30" w:after="30" w:line="240" w:lineRule="auto"/>
              <w:jc w:val="center"/>
            </w:pPr>
            <w:r>
              <w:rPr>
                <w:sz w:val="20"/>
              </w:rPr>
              <w:t>Full FT</w:t>
            </w:r>
          </w:p>
        </w:tc>
        <w:tc>
          <w:tcPr>
            <w:tcW w:w="825" w:type="dxa"/>
            <w:vAlign w:val="center"/>
          </w:tcPr>
          <w:p w14:paraId="74ABA28B" w14:textId="77777777" w:rsidR="00384055" w:rsidRDefault="00311AE3">
            <w:pPr>
              <w:spacing w:before="30" w:after="30" w:line="240" w:lineRule="auto"/>
              <w:jc w:val="center"/>
            </w:pPr>
            <w:r>
              <w:rPr>
                <w:sz w:val="20"/>
              </w:rPr>
              <w:t>100.000</w:t>
            </w:r>
          </w:p>
        </w:tc>
        <w:tc>
          <w:tcPr>
            <w:tcW w:w="825" w:type="dxa"/>
            <w:vAlign w:val="center"/>
          </w:tcPr>
          <w:p w14:paraId="7787B2B4" w14:textId="77777777" w:rsidR="00384055" w:rsidRDefault="00311AE3">
            <w:pPr>
              <w:spacing w:before="30" w:after="30" w:line="240" w:lineRule="auto"/>
              <w:jc w:val="center"/>
            </w:pPr>
            <w:r>
              <w:rPr>
                <w:sz w:val="20"/>
              </w:rPr>
              <w:t>92.41</w:t>
            </w:r>
          </w:p>
        </w:tc>
        <w:tc>
          <w:tcPr>
            <w:tcW w:w="825" w:type="dxa"/>
            <w:vAlign w:val="center"/>
          </w:tcPr>
          <w:p w14:paraId="2BDFA3E5" w14:textId="77777777" w:rsidR="00384055" w:rsidRDefault="00311AE3">
            <w:pPr>
              <w:spacing w:before="30" w:after="30" w:line="240" w:lineRule="auto"/>
              <w:jc w:val="center"/>
            </w:pPr>
            <w:r>
              <w:rPr>
                <w:sz w:val="20"/>
              </w:rPr>
              <w:t>99.43</w:t>
            </w:r>
          </w:p>
        </w:tc>
        <w:tc>
          <w:tcPr>
            <w:tcW w:w="825" w:type="dxa"/>
            <w:vAlign w:val="center"/>
          </w:tcPr>
          <w:p w14:paraId="3D9F4F73" w14:textId="77777777" w:rsidR="00384055" w:rsidRDefault="00311AE3">
            <w:pPr>
              <w:spacing w:before="30" w:after="30" w:line="240" w:lineRule="auto"/>
              <w:jc w:val="center"/>
            </w:pPr>
            <w:r>
              <w:rPr>
                <w:sz w:val="20"/>
              </w:rPr>
              <w:t>93.76</w:t>
            </w:r>
          </w:p>
        </w:tc>
        <w:tc>
          <w:tcPr>
            <w:tcW w:w="825" w:type="dxa"/>
            <w:vAlign w:val="center"/>
          </w:tcPr>
          <w:p w14:paraId="23B7BEA7" w14:textId="77777777" w:rsidR="00384055" w:rsidRDefault="00311AE3">
            <w:pPr>
              <w:spacing w:before="30" w:after="30" w:line="240" w:lineRule="auto"/>
              <w:jc w:val="center"/>
            </w:pPr>
            <w:r>
              <w:rPr>
                <w:sz w:val="20"/>
              </w:rPr>
              <w:t>81.54</w:t>
            </w:r>
          </w:p>
        </w:tc>
        <w:tc>
          <w:tcPr>
            <w:tcW w:w="825" w:type="dxa"/>
            <w:vAlign w:val="center"/>
          </w:tcPr>
          <w:p w14:paraId="5B19D845" w14:textId="77777777" w:rsidR="00384055" w:rsidRDefault="00311AE3">
            <w:pPr>
              <w:spacing w:before="30" w:after="30" w:line="240" w:lineRule="auto"/>
              <w:jc w:val="center"/>
            </w:pPr>
            <w:r>
              <w:rPr>
                <w:sz w:val="20"/>
              </w:rPr>
              <w:t>98.65</w:t>
            </w:r>
          </w:p>
        </w:tc>
        <w:tc>
          <w:tcPr>
            <w:tcW w:w="825" w:type="dxa"/>
            <w:vAlign w:val="center"/>
          </w:tcPr>
          <w:p w14:paraId="098AB379" w14:textId="77777777" w:rsidR="00384055" w:rsidRDefault="00311AE3">
            <w:pPr>
              <w:spacing w:before="30" w:after="30" w:line="240" w:lineRule="auto"/>
              <w:jc w:val="center"/>
            </w:pPr>
            <w:r>
              <w:rPr>
                <w:b/>
                <w:sz w:val="20"/>
              </w:rPr>
              <w:t>97.34</w:t>
            </w:r>
          </w:p>
        </w:tc>
        <w:tc>
          <w:tcPr>
            <w:tcW w:w="825" w:type="dxa"/>
            <w:vAlign w:val="center"/>
          </w:tcPr>
          <w:p w14:paraId="2913EBB8" w14:textId="77777777" w:rsidR="00384055" w:rsidRDefault="00311AE3">
            <w:pPr>
              <w:spacing w:before="30" w:after="30" w:line="240" w:lineRule="auto"/>
              <w:jc w:val="center"/>
            </w:pPr>
            <w:r>
              <w:rPr>
                <w:sz w:val="20"/>
              </w:rPr>
              <w:t>98.87</w:t>
            </w:r>
          </w:p>
        </w:tc>
        <w:tc>
          <w:tcPr>
            <w:tcW w:w="825" w:type="dxa"/>
            <w:vAlign w:val="center"/>
          </w:tcPr>
          <w:p w14:paraId="7C46C59C" w14:textId="77777777" w:rsidR="00384055" w:rsidRDefault="00311AE3">
            <w:pPr>
              <w:spacing w:before="30" w:after="30" w:line="240" w:lineRule="auto"/>
              <w:jc w:val="center"/>
            </w:pPr>
            <w:r>
              <w:rPr>
                <w:b/>
                <w:sz w:val="20"/>
              </w:rPr>
              <w:t>97.43</w:t>
            </w:r>
          </w:p>
        </w:tc>
        <w:tc>
          <w:tcPr>
            <w:tcW w:w="825" w:type="dxa"/>
            <w:vAlign w:val="center"/>
          </w:tcPr>
          <w:p w14:paraId="4217F4B9" w14:textId="77777777" w:rsidR="00384055" w:rsidRDefault="00311AE3">
            <w:pPr>
              <w:spacing w:before="30" w:after="30" w:line="240" w:lineRule="auto"/>
              <w:jc w:val="center"/>
            </w:pPr>
            <w:r>
              <w:rPr>
                <w:b/>
                <w:sz w:val="20"/>
              </w:rPr>
              <w:t>94.93</w:t>
            </w:r>
          </w:p>
        </w:tc>
      </w:tr>
      <w:tr w:rsidR="00384055" w14:paraId="2F9CFC19" w14:textId="77777777">
        <w:trPr>
          <w:jc w:val="center"/>
        </w:trPr>
        <w:tc>
          <w:tcPr>
            <w:tcW w:w="825" w:type="dxa"/>
            <w:vAlign w:val="center"/>
          </w:tcPr>
          <w:p w14:paraId="1CCA6D78" w14:textId="77777777" w:rsidR="00384055" w:rsidRDefault="00311AE3">
            <w:pPr>
              <w:spacing w:before="30" w:after="30" w:line="240" w:lineRule="auto"/>
              <w:jc w:val="center"/>
            </w:pPr>
            <w:r>
              <w:rPr>
                <w:sz w:val="20"/>
              </w:rPr>
              <w:t>SSF</w:t>
            </w:r>
          </w:p>
        </w:tc>
        <w:tc>
          <w:tcPr>
            <w:tcW w:w="825" w:type="dxa"/>
            <w:vAlign w:val="center"/>
          </w:tcPr>
          <w:p w14:paraId="1CD64693" w14:textId="77777777" w:rsidR="00384055" w:rsidRDefault="00311AE3">
            <w:pPr>
              <w:spacing w:before="30" w:after="30" w:line="240" w:lineRule="auto"/>
              <w:jc w:val="center"/>
            </w:pPr>
            <w:r>
              <w:rPr>
                <w:sz w:val="20"/>
              </w:rPr>
              <w:t>0.095</w:t>
            </w:r>
          </w:p>
        </w:tc>
        <w:tc>
          <w:tcPr>
            <w:tcW w:w="825" w:type="dxa"/>
            <w:vAlign w:val="center"/>
          </w:tcPr>
          <w:p w14:paraId="635E2ECC" w14:textId="77777777" w:rsidR="00384055" w:rsidRDefault="00311AE3">
            <w:pPr>
              <w:spacing w:before="30" w:after="30" w:line="240" w:lineRule="auto"/>
              <w:jc w:val="center"/>
            </w:pPr>
            <w:r>
              <w:rPr>
                <w:sz w:val="20"/>
              </w:rPr>
              <w:t>93.77</w:t>
            </w:r>
          </w:p>
        </w:tc>
        <w:tc>
          <w:tcPr>
            <w:tcW w:w="825" w:type="dxa"/>
            <w:vAlign w:val="center"/>
          </w:tcPr>
          <w:p w14:paraId="2F362732" w14:textId="77777777" w:rsidR="00384055" w:rsidRDefault="00311AE3">
            <w:pPr>
              <w:spacing w:before="30" w:after="30" w:line="240" w:lineRule="auto"/>
              <w:jc w:val="center"/>
            </w:pPr>
            <w:r>
              <w:rPr>
                <w:sz w:val="20"/>
              </w:rPr>
              <w:t>99.59</w:t>
            </w:r>
          </w:p>
        </w:tc>
        <w:tc>
          <w:tcPr>
            <w:tcW w:w="825" w:type="dxa"/>
            <w:vAlign w:val="center"/>
          </w:tcPr>
          <w:p w14:paraId="4B8A6FE5" w14:textId="77777777" w:rsidR="00384055" w:rsidRDefault="00311AE3">
            <w:pPr>
              <w:spacing w:before="30" w:after="30" w:line="240" w:lineRule="auto"/>
              <w:jc w:val="center"/>
            </w:pPr>
            <w:r>
              <w:rPr>
                <w:sz w:val="20"/>
              </w:rPr>
              <w:t>94.41</w:t>
            </w:r>
          </w:p>
        </w:tc>
        <w:tc>
          <w:tcPr>
            <w:tcW w:w="825" w:type="dxa"/>
            <w:vAlign w:val="center"/>
          </w:tcPr>
          <w:p w14:paraId="18F39004" w14:textId="77777777" w:rsidR="00384055" w:rsidRDefault="00311AE3">
            <w:pPr>
              <w:spacing w:before="30" w:after="30" w:line="240" w:lineRule="auto"/>
              <w:jc w:val="center"/>
            </w:pPr>
            <w:r>
              <w:rPr>
                <w:sz w:val="20"/>
              </w:rPr>
              <w:t>80.90</w:t>
            </w:r>
          </w:p>
        </w:tc>
        <w:tc>
          <w:tcPr>
            <w:tcW w:w="825" w:type="dxa"/>
            <w:vAlign w:val="center"/>
          </w:tcPr>
          <w:p w14:paraId="52E8AB8A" w14:textId="77777777" w:rsidR="00384055" w:rsidRDefault="00311AE3">
            <w:pPr>
              <w:spacing w:before="30" w:after="30" w:line="240" w:lineRule="auto"/>
              <w:jc w:val="center"/>
            </w:pPr>
            <w:r>
              <w:rPr>
                <w:sz w:val="20"/>
              </w:rPr>
              <w:t>99.07</w:t>
            </w:r>
          </w:p>
        </w:tc>
        <w:tc>
          <w:tcPr>
            <w:tcW w:w="825" w:type="dxa"/>
            <w:vAlign w:val="center"/>
          </w:tcPr>
          <w:p w14:paraId="4309AEEA" w14:textId="77777777" w:rsidR="00384055" w:rsidRDefault="00311AE3">
            <w:pPr>
              <w:spacing w:before="30" w:after="30" w:line="240" w:lineRule="auto"/>
              <w:jc w:val="center"/>
            </w:pPr>
            <w:r>
              <w:rPr>
                <w:sz w:val="20"/>
              </w:rPr>
              <w:t>95.80</w:t>
            </w:r>
          </w:p>
        </w:tc>
        <w:tc>
          <w:tcPr>
            <w:tcW w:w="825" w:type="dxa"/>
            <w:vAlign w:val="center"/>
          </w:tcPr>
          <w:p w14:paraId="6588226B" w14:textId="77777777" w:rsidR="00384055" w:rsidRDefault="00311AE3">
            <w:pPr>
              <w:spacing w:before="30" w:after="30" w:line="240" w:lineRule="auto"/>
              <w:jc w:val="center"/>
            </w:pPr>
            <w:r>
              <w:rPr>
                <w:sz w:val="20"/>
              </w:rPr>
              <w:t>98.72</w:t>
            </w:r>
          </w:p>
        </w:tc>
        <w:tc>
          <w:tcPr>
            <w:tcW w:w="825" w:type="dxa"/>
            <w:vAlign w:val="center"/>
          </w:tcPr>
          <w:p w14:paraId="329D53CA" w14:textId="77777777" w:rsidR="00384055" w:rsidRDefault="00311AE3">
            <w:pPr>
              <w:spacing w:before="30" w:after="30" w:line="240" w:lineRule="auto"/>
              <w:jc w:val="center"/>
            </w:pPr>
            <w:r>
              <w:rPr>
                <w:sz w:val="20"/>
              </w:rPr>
              <w:t>96.44</w:t>
            </w:r>
          </w:p>
        </w:tc>
        <w:tc>
          <w:tcPr>
            <w:tcW w:w="825" w:type="dxa"/>
            <w:vAlign w:val="center"/>
          </w:tcPr>
          <w:p w14:paraId="58A43BF5" w14:textId="77777777" w:rsidR="00384055" w:rsidRDefault="00311AE3">
            <w:pPr>
              <w:spacing w:before="30" w:after="30" w:line="240" w:lineRule="auto"/>
              <w:jc w:val="center"/>
            </w:pPr>
            <w:r>
              <w:rPr>
                <w:b/>
                <w:sz w:val="20"/>
              </w:rPr>
              <w:t>94.84</w:t>
            </w:r>
          </w:p>
        </w:tc>
      </w:tr>
      <w:tr w:rsidR="00384055" w14:paraId="03D6368E" w14:textId="77777777">
        <w:trPr>
          <w:jc w:val="center"/>
        </w:trPr>
        <w:tc>
          <w:tcPr>
            <w:tcW w:w="825" w:type="dxa"/>
            <w:vAlign w:val="center"/>
          </w:tcPr>
          <w:p w14:paraId="3480199C" w14:textId="77777777" w:rsidR="00384055" w:rsidRDefault="00311AE3">
            <w:pPr>
              <w:spacing w:before="30" w:after="30" w:line="240" w:lineRule="auto"/>
              <w:jc w:val="center"/>
            </w:pPr>
            <w:r>
              <w:rPr>
                <w:sz w:val="20"/>
              </w:rPr>
              <w:t>BitFit</w:t>
            </w:r>
          </w:p>
        </w:tc>
        <w:tc>
          <w:tcPr>
            <w:tcW w:w="825" w:type="dxa"/>
            <w:vAlign w:val="center"/>
          </w:tcPr>
          <w:p w14:paraId="316336F0" w14:textId="77777777" w:rsidR="00384055" w:rsidRDefault="00311AE3">
            <w:pPr>
              <w:spacing w:before="30" w:after="30" w:line="240" w:lineRule="auto"/>
              <w:jc w:val="center"/>
            </w:pPr>
            <w:r>
              <w:rPr>
                <w:sz w:val="20"/>
              </w:rPr>
              <w:t>0.129</w:t>
            </w:r>
          </w:p>
        </w:tc>
        <w:tc>
          <w:tcPr>
            <w:tcW w:w="825" w:type="dxa"/>
            <w:vAlign w:val="center"/>
          </w:tcPr>
          <w:p w14:paraId="463F50AE" w14:textId="77777777" w:rsidR="00384055" w:rsidRDefault="00311AE3">
            <w:pPr>
              <w:spacing w:before="30" w:after="30" w:line="240" w:lineRule="auto"/>
              <w:jc w:val="center"/>
            </w:pPr>
            <w:r>
              <w:rPr>
                <w:sz w:val="20"/>
              </w:rPr>
              <w:t>93.54</w:t>
            </w:r>
          </w:p>
        </w:tc>
        <w:tc>
          <w:tcPr>
            <w:tcW w:w="825" w:type="dxa"/>
            <w:vAlign w:val="center"/>
          </w:tcPr>
          <w:p w14:paraId="06070598" w14:textId="77777777" w:rsidR="00384055" w:rsidRDefault="00311AE3">
            <w:pPr>
              <w:spacing w:before="30" w:after="30" w:line="240" w:lineRule="auto"/>
              <w:jc w:val="center"/>
            </w:pPr>
            <w:r>
              <w:rPr>
                <w:sz w:val="20"/>
              </w:rPr>
              <w:t>99.67</w:t>
            </w:r>
          </w:p>
        </w:tc>
        <w:tc>
          <w:tcPr>
            <w:tcW w:w="825" w:type="dxa"/>
            <w:vAlign w:val="center"/>
          </w:tcPr>
          <w:p w14:paraId="566E5EA6" w14:textId="77777777" w:rsidR="00384055" w:rsidRDefault="00311AE3">
            <w:pPr>
              <w:spacing w:before="30" w:after="30" w:line="240" w:lineRule="auto"/>
              <w:jc w:val="center"/>
            </w:pPr>
            <w:r>
              <w:rPr>
                <w:sz w:val="20"/>
              </w:rPr>
              <w:t>94.41</w:t>
            </w:r>
          </w:p>
        </w:tc>
        <w:tc>
          <w:tcPr>
            <w:tcW w:w="825" w:type="dxa"/>
            <w:vAlign w:val="center"/>
          </w:tcPr>
          <w:p w14:paraId="6331FC9D" w14:textId="77777777" w:rsidR="00384055" w:rsidRDefault="00311AE3">
            <w:pPr>
              <w:spacing w:before="30" w:after="30" w:line="240" w:lineRule="auto"/>
              <w:jc w:val="center"/>
            </w:pPr>
            <w:r>
              <w:rPr>
                <w:sz w:val="20"/>
              </w:rPr>
              <w:t>80.80</w:t>
            </w:r>
          </w:p>
        </w:tc>
        <w:tc>
          <w:tcPr>
            <w:tcW w:w="825" w:type="dxa"/>
            <w:vAlign w:val="center"/>
          </w:tcPr>
          <w:p w14:paraId="0FB50BF9" w14:textId="77777777" w:rsidR="00384055" w:rsidRDefault="00311AE3">
            <w:pPr>
              <w:spacing w:before="30" w:after="30" w:line="240" w:lineRule="auto"/>
              <w:jc w:val="center"/>
            </w:pPr>
            <w:r>
              <w:rPr>
                <w:sz w:val="20"/>
              </w:rPr>
              <w:t>98.98</w:t>
            </w:r>
          </w:p>
        </w:tc>
        <w:tc>
          <w:tcPr>
            <w:tcW w:w="825" w:type="dxa"/>
            <w:vAlign w:val="center"/>
          </w:tcPr>
          <w:p w14:paraId="2F990961" w14:textId="77777777" w:rsidR="00384055" w:rsidRDefault="00311AE3">
            <w:pPr>
              <w:spacing w:before="30" w:after="30" w:line="240" w:lineRule="auto"/>
              <w:jc w:val="center"/>
            </w:pPr>
            <w:r>
              <w:rPr>
                <w:sz w:val="20"/>
              </w:rPr>
              <w:t>95.02</w:t>
            </w:r>
          </w:p>
        </w:tc>
        <w:tc>
          <w:tcPr>
            <w:tcW w:w="825" w:type="dxa"/>
            <w:vAlign w:val="center"/>
          </w:tcPr>
          <w:p w14:paraId="1D099160" w14:textId="77777777" w:rsidR="00384055" w:rsidRDefault="00311AE3">
            <w:pPr>
              <w:spacing w:before="30" w:after="30" w:line="240" w:lineRule="auto"/>
              <w:jc w:val="center"/>
            </w:pPr>
            <w:r>
              <w:rPr>
                <w:sz w:val="20"/>
              </w:rPr>
              <w:t>98.59</w:t>
            </w:r>
          </w:p>
        </w:tc>
        <w:tc>
          <w:tcPr>
            <w:tcW w:w="825" w:type="dxa"/>
            <w:vAlign w:val="center"/>
          </w:tcPr>
          <w:p w14:paraId="131AE020" w14:textId="77777777" w:rsidR="00384055" w:rsidRDefault="00311AE3">
            <w:pPr>
              <w:spacing w:before="30" w:after="30" w:line="240" w:lineRule="auto"/>
              <w:jc w:val="center"/>
            </w:pPr>
            <w:r>
              <w:rPr>
                <w:sz w:val="20"/>
              </w:rPr>
              <w:t>96.01</w:t>
            </w:r>
          </w:p>
        </w:tc>
        <w:tc>
          <w:tcPr>
            <w:tcW w:w="825" w:type="dxa"/>
            <w:vAlign w:val="center"/>
          </w:tcPr>
          <w:p w14:paraId="0914F3B6" w14:textId="77777777" w:rsidR="00384055" w:rsidRDefault="00311AE3">
            <w:pPr>
              <w:spacing w:before="30" w:after="30" w:line="240" w:lineRule="auto"/>
              <w:jc w:val="center"/>
            </w:pPr>
            <w:r>
              <w:rPr>
                <w:b/>
                <w:sz w:val="20"/>
              </w:rPr>
              <w:t>94.63</w:t>
            </w:r>
          </w:p>
        </w:tc>
      </w:tr>
      <w:tr w:rsidR="00384055" w14:paraId="3C2B98D6" w14:textId="77777777">
        <w:trPr>
          <w:jc w:val="center"/>
        </w:trPr>
        <w:tc>
          <w:tcPr>
            <w:tcW w:w="825" w:type="dxa"/>
            <w:vAlign w:val="center"/>
          </w:tcPr>
          <w:p w14:paraId="4BF7AA38" w14:textId="77777777" w:rsidR="00384055" w:rsidRDefault="00311AE3">
            <w:pPr>
              <w:spacing w:before="30" w:after="30" w:line="240" w:lineRule="auto"/>
              <w:jc w:val="center"/>
            </w:pPr>
            <w:r>
              <w:rPr>
                <w:sz w:val="20"/>
              </w:rPr>
              <w:t>VPT</w:t>
            </w:r>
          </w:p>
        </w:tc>
        <w:tc>
          <w:tcPr>
            <w:tcW w:w="825" w:type="dxa"/>
            <w:vAlign w:val="center"/>
          </w:tcPr>
          <w:p w14:paraId="774A0EDE" w14:textId="77777777" w:rsidR="00384055" w:rsidRDefault="00311AE3">
            <w:pPr>
              <w:spacing w:before="30" w:after="30" w:line="240" w:lineRule="auto"/>
              <w:jc w:val="center"/>
            </w:pPr>
            <w:r>
              <w:rPr>
                <w:sz w:val="20"/>
              </w:rPr>
              <w:t>0.027</w:t>
            </w:r>
          </w:p>
        </w:tc>
        <w:tc>
          <w:tcPr>
            <w:tcW w:w="825" w:type="dxa"/>
            <w:vAlign w:val="center"/>
          </w:tcPr>
          <w:p w14:paraId="6F294365" w14:textId="77777777" w:rsidR="00384055" w:rsidRDefault="00311AE3">
            <w:pPr>
              <w:spacing w:before="30" w:after="30" w:line="240" w:lineRule="auto"/>
              <w:jc w:val="center"/>
            </w:pPr>
            <w:r>
              <w:rPr>
                <w:sz w:val="20"/>
              </w:rPr>
              <w:t>91.98</w:t>
            </w:r>
          </w:p>
        </w:tc>
        <w:tc>
          <w:tcPr>
            <w:tcW w:w="825" w:type="dxa"/>
            <w:vAlign w:val="center"/>
          </w:tcPr>
          <w:p w14:paraId="1D0B7780" w14:textId="77777777" w:rsidR="00384055" w:rsidRDefault="00311AE3">
            <w:pPr>
              <w:spacing w:before="30" w:after="30" w:line="240" w:lineRule="auto"/>
              <w:jc w:val="center"/>
            </w:pPr>
            <w:r>
              <w:rPr>
                <w:sz w:val="20"/>
              </w:rPr>
              <w:t>99.64</w:t>
            </w:r>
          </w:p>
        </w:tc>
        <w:tc>
          <w:tcPr>
            <w:tcW w:w="825" w:type="dxa"/>
            <w:vAlign w:val="center"/>
          </w:tcPr>
          <w:p w14:paraId="5BF41C13" w14:textId="77777777" w:rsidR="00384055" w:rsidRDefault="00311AE3">
            <w:pPr>
              <w:spacing w:before="30" w:after="30" w:line="240" w:lineRule="auto"/>
              <w:jc w:val="center"/>
            </w:pPr>
            <w:r>
              <w:rPr>
                <w:sz w:val="20"/>
              </w:rPr>
              <w:t>93.35</w:t>
            </w:r>
          </w:p>
        </w:tc>
        <w:tc>
          <w:tcPr>
            <w:tcW w:w="825" w:type="dxa"/>
            <w:vAlign w:val="center"/>
          </w:tcPr>
          <w:p w14:paraId="3EE5F60B" w14:textId="77777777" w:rsidR="00384055" w:rsidRDefault="00311AE3">
            <w:pPr>
              <w:spacing w:before="30" w:after="30" w:line="240" w:lineRule="auto"/>
              <w:jc w:val="center"/>
            </w:pPr>
            <w:r>
              <w:rPr>
                <w:sz w:val="20"/>
              </w:rPr>
              <w:t>79.73</w:t>
            </w:r>
          </w:p>
        </w:tc>
        <w:tc>
          <w:tcPr>
            <w:tcW w:w="825" w:type="dxa"/>
            <w:vAlign w:val="center"/>
          </w:tcPr>
          <w:p w14:paraId="171CE87A" w14:textId="77777777" w:rsidR="00384055" w:rsidRDefault="00311AE3">
            <w:pPr>
              <w:spacing w:before="30" w:after="30" w:line="240" w:lineRule="auto"/>
              <w:jc w:val="center"/>
            </w:pPr>
            <w:r>
              <w:rPr>
                <w:sz w:val="20"/>
              </w:rPr>
              <w:t>98.63</w:t>
            </w:r>
          </w:p>
        </w:tc>
        <w:tc>
          <w:tcPr>
            <w:tcW w:w="825" w:type="dxa"/>
            <w:vAlign w:val="center"/>
          </w:tcPr>
          <w:p w14:paraId="4B0F5A0D" w14:textId="77777777" w:rsidR="00384055" w:rsidRDefault="00311AE3">
            <w:pPr>
              <w:spacing w:before="30" w:after="30" w:line="240" w:lineRule="auto"/>
              <w:jc w:val="center"/>
            </w:pPr>
            <w:r>
              <w:rPr>
                <w:sz w:val="20"/>
              </w:rPr>
              <w:t>90.33</w:t>
            </w:r>
          </w:p>
        </w:tc>
        <w:tc>
          <w:tcPr>
            <w:tcW w:w="825" w:type="dxa"/>
            <w:vAlign w:val="center"/>
          </w:tcPr>
          <w:p w14:paraId="26FE7460" w14:textId="77777777" w:rsidR="00384055" w:rsidRDefault="00311AE3">
            <w:pPr>
              <w:spacing w:before="30" w:after="30" w:line="240" w:lineRule="auto"/>
              <w:jc w:val="center"/>
            </w:pPr>
            <w:r>
              <w:rPr>
                <w:sz w:val="20"/>
              </w:rPr>
              <w:t>97.91</w:t>
            </w:r>
          </w:p>
        </w:tc>
        <w:tc>
          <w:tcPr>
            <w:tcW w:w="825" w:type="dxa"/>
            <w:vAlign w:val="center"/>
          </w:tcPr>
          <w:p w14:paraId="0AC33D94" w14:textId="77777777" w:rsidR="00384055" w:rsidRDefault="00311AE3">
            <w:pPr>
              <w:spacing w:before="30" w:after="30" w:line="240" w:lineRule="auto"/>
              <w:jc w:val="center"/>
            </w:pPr>
            <w:r>
              <w:rPr>
                <w:sz w:val="20"/>
              </w:rPr>
              <w:t>88.78</w:t>
            </w:r>
          </w:p>
        </w:tc>
        <w:tc>
          <w:tcPr>
            <w:tcW w:w="825" w:type="dxa"/>
            <w:vAlign w:val="center"/>
          </w:tcPr>
          <w:p w14:paraId="7F1DFACD" w14:textId="77777777" w:rsidR="00384055" w:rsidRDefault="00311AE3">
            <w:pPr>
              <w:spacing w:before="30" w:after="30" w:line="240" w:lineRule="auto"/>
              <w:jc w:val="center"/>
            </w:pPr>
            <w:r>
              <w:rPr>
                <w:b/>
                <w:sz w:val="20"/>
              </w:rPr>
              <w:t>92.54</w:t>
            </w:r>
          </w:p>
        </w:tc>
      </w:tr>
      <w:tr w:rsidR="00384055" w14:paraId="18C644AC" w14:textId="77777777">
        <w:trPr>
          <w:jc w:val="center"/>
        </w:trPr>
        <w:tc>
          <w:tcPr>
            <w:tcW w:w="825" w:type="dxa"/>
            <w:vAlign w:val="center"/>
          </w:tcPr>
          <w:p w14:paraId="6F932813" w14:textId="77777777" w:rsidR="00384055" w:rsidRDefault="00311AE3">
            <w:pPr>
              <w:spacing w:before="30" w:after="30" w:line="240" w:lineRule="auto"/>
              <w:jc w:val="center"/>
            </w:pPr>
            <w:r>
              <w:rPr>
                <w:sz w:val="20"/>
              </w:rPr>
              <w:t>Linear</w:t>
            </w:r>
          </w:p>
        </w:tc>
        <w:tc>
          <w:tcPr>
            <w:tcW w:w="825" w:type="dxa"/>
            <w:vAlign w:val="center"/>
          </w:tcPr>
          <w:p w14:paraId="7B75550A" w14:textId="77777777" w:rsidR="00384055" w:rsidRDefault="00311AE3">
            <w:pPr>
              <w:spacing w:before="30" w:after="30" w:line="240" w:lineRule="auto"/>
              <w:jc w:val="center"/>
            </w:pPr>
            <w:r>
              <w:rPr>
                <w:sz w:val="20"/>
              </w:rPr>
              <w:t>0.009</w:t>
            </w:r>
          </w:p>
        </w:tc>
        <w:tc>
          <w:tcPr>
            <w:tcW w:w="825" w:type="dxa"/>
            <w:vAlign w:val="center"/>
          </w:tcPr>
          <w:p w14:paraId="5F4C4F73" w14:textId="77777777" w:rsidR="00384055" w:rsidRDefault="00311AE3">
            <w:pPr>
              <w:spacing w:before="30" w:after="30" w:line="240" w:lineRule="auto"/>
              <w:jc w:val="center"/>
            </w:pPr>
            <w:r>
              <w:rPr>
                <w:sz w:val="20"/>
              </w:rPr>
              <w:t>88.67</w:t>
            </w:r>
          </w:p>
        </w:tc>
        <w:tc>
          <w:tcPr>
            <w:tcW w:w="825" w:type="dxa"/>
            <w:vAlign w:val="center"/>
          </w:tcPr>
          <w:p w14:paraId="0D90E17F" w14:textId="77777777" w:rsidR="00384055" w:rsidRDefault="00311AE3">
            <w:pPr>
              <w:spacing w:before="30" w:after="30" w:line="240" w:lineRule="auto"/>
              <w:jc w:val="center"/>
            </w:pPr>
            <w:r>
              <w:rPr>
                <w:sz w:val="20"/>
              </w:rPr>
              <w:t>99.55</w:t>
            </w:r>
          </w:p>
        </w:tc>
        <w:tc>
          <w:tcPr>
            <w:tcW w:w="825" w:type="dxa"/>
            <w:vAlign w:val="center"/>
          </w:tcPr>
          <w:p w14:paraId="0A277C23" w14:textId="77777777" w:rsidR="00384055" w:rsidRDefault="00311AE3">
            <w:pPr>
              <w:spacing w:before="30" w:after="30" w:line="240" w:lineRule="auto"/>
              <w:jc w:val="center"/>
            </w:pPr>
            <w:r>
              <w:rPr>
                <w:sz w:val="20"/>
              </w:rPr>
              <w:t>92.34</w:t>
            </w:r>
          </w:p>
        </w:tc>
        <w:tc>
          <w:tcPr>
            <w:tcW w:w="825" w:type="dxa"/>
            <w:vAlign w:val="center"/>
          </w:tcPr>
          <w:p w14:paraId="27D20AA1" w14:textId="77777777" w:rsidR="00384055" w:rsidRDefault="00311AE3">
            <w:pPr>
              <w:spacing w:before="30" w:after="30" w:line="240" w:lineRule="auto"/>
              <w:jc w:val="center"/>
            </w:pPr>
            <w:r>
              <w:rPr>
                <w:sz w:val="20"/>
              </w:rPr>
              <w:t>78.30</w:t>
            </w:r>
          </w:p>
        </w:tc>
        <w:tc>
          <w:tcPr>
            <w:tcW w:w="825" w:type="dxa"/>
            <w:vAlign w:val="center"/>
          </w:tcPr>
          <w:p w14:paraId="3FEE9A01" w14:textId="77777777" w:rsidR="00384055" w:rsidRDefault="00311AE3">
            <w:pPr>
              <w:spacing w:before="30" w:after="30" w:line="240" w:lineRule="auto"/>
              <w:jc w:val="center"/>
            </w:pPr>
            <w:r>
              <w:rPr>
                <w:sz w:val="20"/>
              </w:rPr>
              <w:t>97.64</w:t>
            </w:r>
          </w:p>
        </w:tc>
        <w:tc>
          <w:tcPr>
            <w:tcW w:w="825" w:type="dxa"/>
            <w:vAlign w:val="center"/>
          </w:tcPr>
          <w:p w14:paraId="3F96F832" w14:textId="77777777" w:rsidR="00384055" w:rsidRDefault="00311AE3">
            <w:pPr>
              <w:spacing w:before="30" w:after="30" w:line="240" w:lineRule="auto"/>
              <w:jc w:val="center"/>
            </w:pPr>
            <w:r>
              <w:rPr>
                <w:sz w:val="20"/>
              </w:rPr>
              <w:t>65.08</w:t>
            </w:r>
          </w:p>
        </w:tc>
        <w:tc>
          <w:tcPr>
            <w:tcW w:w="825" w:type="dxa"/>
            <w:vAlign w:val="center"/>
          </w:tcPr>
          <w:p w14:paraId="1DBC7C38" w14:textId="77777777" w:rsidR="00384055" w:rsidRDefault="00311AE3">
            <w:pPr>
              <w:spacing w:before="30" w:after="30" w:line="240" w:lineRule="auto"/>
              <w:jc w:val="center"/>
            </w:pPr>
            <w:r>
              <w:rPr>
                <w:sz w:val="20"/>
              </w:rPr>
              <w:t>97.15</w:t>
            </w:r>
          </w:p>
        </w:tc>
        <w:tc>
          <w:tcPr>
            <w:tcW w:w="825" w:type="dxa"/>
            <w:vAlign w:val="center"/>
          </w:tcPr>
          <w:p w14:paraId="62F632F4" w14:textId="77777777" w:rsidR="00384055" w:rsidRDefault="00311AE3">
            <w:pPr>
              <w:spacing w:before="30" w:after="30" w:line="240" w:lineRule="auto"/>
              <w:jc w:val="center"/>
            </w:pPr>
            <w:r>
              <w:rPr>
                <w:sz w:val="20"/>
              </w:rPr>
              <w:t>77.72</w:t>
            </w:r>
          </w:p>
        </w:tc>
        <w:tc>
          <w:tcPr>
            <w:tcW w:w="825" w:type="dxa"/>
            <w:vAlign w:val="center"/>
          </w:tcPr>
          <w:p w14:paraId="1A0DA6D7" w14:textId="77777777" w:rsidR="00384055" w:rsidRDefault="00311AE3">
            <w:pPr>
              <w:spacing w:before="30" w:after="30" w:line="240" w:lineRule="auto"/>
              <w:jc w:val="center"/>
            </w:pPr>
            <w:r>
              <w:rPr>
                <w:b/>
                <w:sz w:val="20"/>
              </w:rPr>
              <w:t>87.06</w:t>
            </w:r>
          </w:p>
        </w:tc>
      </w:tr>
    </w:tbl>
    <w:p w14:paraId="094547AA" w14:textId="77777777" w:rsidR="00384055" w:rsidRDefault="00384055">
      <w:pPr>
        <w:spacing w:after="80"/>
      </w:pPr>
    </w:p>
    <w:p w14:paraId="41DAFBAE" w14:textId="77777777" w:rsidR="00384055" w:rsidRDefault="00311AE3">
      <w:pPr>
        <w:spacing w:before="40" w:after="160"/>
        <w:jc w:val="center"/>
      </w:pPr>
      <w:r>
        <w:rPr>
          <w:b/>
          <w:sz w:val="21"/>
        </w:rPr>
        <w:t>表</w:t>
      </w:r>
      <w:r>
        <w:rPr>
          <w:b/>
          <w:sz w:val="21"/>
        </w:rPr>
        <w:t xml:space="preserve"> 5 </w:t>
      </w:r>
      <w:r>
        <w:rPr>
          <w:b/>
          <w:sz w:val="21"/>
        </w:rPr>
        <w:t>各方法可训练参数量</w:t>
      </w:r>
      <w:r>
        <w:rPr>
          <w:b/>
          <w:sz w:val="21"/>
        </w:rPr>
        <w:t>(ViT-B,</w:t>
      </w:r>
      <w:r>
        <w:rPr>
          <w:b/>
          <w:sz w:val="21"/>
        </w:rPr>
        <w:t>骨干总参</w:t>
      </w:r>
      <w:r>
        <w:rPr>
          <w:b/>
          <w:sz w:val="21"/>
        </w:rPr>
        <w:t xml:space="preserve"> ≈85.8M)</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3024"/>
        <w:gridCol w:w="3024"/>
        <w:gridCol w:w="3024"/>
      </w:tblGrid>
      <w:tr w:rsidR="00384055" w14:paraId="745FCEA7" w14:textId="77777777">
        <w:trPr>
          <w:jc w:val="center"/>
        </w:trPr>
        <w:tc>
          <w:tcPr>
            <w:tcW w:w="3024" w:type="dxa"/>
            <w:tcBorders>
              <w:bottom w:val="single" w:sz="8" w:space="0" w:color="000000"/>
            </w:tcBorders>
            <w:shd w:val="clear" w:color="auto" w:fill="F2F2F2"/>
            <w:vAlign w:val="center"/>
          </w:tcPr>
          <w:p w14:paraId="08F62186" w14:textId="77777777" w:rsidR="00384055" w:rsidRDefault="00311AE3">
            <w:pPr>
              <w:spacing w:before="30" w:after="30" w:line="240" w:lineRule="auto"/>
              <w:jc w:val="center"/>
            </w:pPr>
            <w:r>
              <w:rPr>
                <w:b/>
                <w:sz w:val="20"/>
              </w:rPr>
              <w:t>方法</w:t>
            </w:r>
          </w:p>
        </w:tc>
        <w:tc>
          <w:tcPr>
            <w:tcW w:w="3024" w:type="dxa"/>
            <w:tcBorders>
              <w:bottom w:val="single" w:sz="8" w:space="0" w:color="000000"/>
            </w:tcBorders>
            <w:shd w:val="clear" w:color="auto" w:fill="F2F2F2"/>
            <w:vAlign w:val="center"/>
          </w:tcPr>
          <w:p w14:paraId="6570C6F4" w14:textId="77777777" w:rsidR="00384055" w:rsidRDefault="00311AE3">
            <w:pPr>
              <w:spacing w:before="30" w:after="30" w:line="240" w:lineRule="auto"/>
              <w:jc w:val="center"/>
            </w:pPr>
            <w:r>
              <w:rPr>
                <w:b/>
                <w:sz w:val="20"/>
              </w:rPr>
              <w:t>可训练参数</w:t>
            </w:r>
          </w:p>
        </w:tc>
        <w:tc>
          <w:tcPr>
            <w:tcW w:w="3024" w:type="dxa"/>
            <w:tcBorders>
              <w:bottom w:val="single" w:sz="8" w:space="0" w:color="000000"/>
            </w:tcBorders>
            <w:shd w:val="clear" w:color="auto" w:fill="F2F2F2"/>
            <w:vAlign w:val="center"/>
          </w:tcPr>
          <w:p w14:paraId="328D5E1A" w14:textId="77777777" w:rsidR="00384055" w:rsidRDefault="00311AE3">
            <w:pPr>
              <w:spacing w:before="30" w:after="30" w:line="240" w:lineRule="auto"/>
              <w:jc w:val="center"/>
            </w:pPr>
            <w:r>
              <w:rPr>
                <w:b/>
                <w:sz w:val="20"/>
              </w:rPr>
              <w:t>占比</w:t>
            </w:r>
            <w:r>
              <w:rPr>
                <w:b/>
                <w:sz w:val="20"/>
              </w:rPr>
              <w:t>%</w:t>
            </w:r>
          </w:p>
        </w:tc>
      </w:tr>
      <w:tr w:rsidR="00384055" w14:paraId="0BC0CCDD" w14:textId="77777777">
        <w:trPr>
          <w:jc w:val="center"/>
        </w:trPr>
        <w:tc>
          <w:tcPr>
            <w:tcW w:w="3024" w:type="dxa"/>
            <w:vAlign w:val="center"/>
          </w:tcPr>
          <w:p w14:paraId="1A87DA40" w14:textId="77777777" w:rsidR="00384055" w:rsidRDefault="00311AE3">
            <w:pPr>
              <w:spacing w:before="30" w:after="30" w:line="240" w:lineRule="auto"/>
              <w:jc w:val="center"/>
            </w:pPr>
            <w:r>
              <w:rPr>
                <w:sz w:val="20"/>
              </w:rPr>
              <w:lastRenderedPageBreak/>
              <w:t>Linear</w:t>
            </w:r>
          </w:p>
        </w:tc>
        <w:tc>
          <w:tcPr>
            <w:tcW w:w="3024" w:type="dxa"/>
            <w:vAlign w:val="center"/>
          </w:tcPr>
          <w:p w14:paraId="68CC8D35" w14:textId="77777777" w:rsidR="00384055" w:rsidRDefault="00311AE3">
            <w:pPr>
              <w:spacing w:before="30" w:after="30" w:line="240" w:lineRule="auto"/>
              <w:jc w:val="center"/>
            </w:pPr>
            <w:r>
              <w:rPr>
                <w:sz w:val="20"/>
              </w:rPr>
              <w:t>7,690</w:t>
            </w:r>
          </w:p>
        </w:tc>
        <w:tc>
          <w:tcPr>
            <w:tcW w:w="3024" w:type="dxa"/>
            <w:vAlign w:val="center"/>
          </w:tcPr>
          <w:p w14:paraId="0A5220CB" w14:textId="77777777" w:rsidR="00384055" w:rsidRDefault="00311AE3">
            <w:pPr>
              <w:spacing w:before="30" w:after="30" w:line="240" w:lineRule="auto"/>
              <w:jc w:val="center"/>
            </w:pPr>
            <w:r>
              <w:rPr>
                <w:sz w:val="20"/>
              </w:rPr>
              <w:t>0.009</w:t>
            </w:r>
          </w:p>
        </w:tc>
      </w:tr>
      <w:tr w:rsidR="00384055" w14:paraId="579C5842" w14:textId="77777777">
        <w:trPr>
          <w:jc w:val="center"/>
        </w:trPr>
        <w:tc>
          <w:tcPr>
            <w:tcW w:w="3024" w:type="dxa"/>
            <w:vAlign w:val="center"/>
          </w:tcPr>
          <w:p w14:paraId="7E7FE7D7" w14:textId="77777777" w:rsidR="00384055" w:rsidRDefault="00311AE3">
            <w:pPr>
              <w:spacing w:before="30" w:after="30" w:line="240" w:lineRule="auto"/>
              <w:jc w:val="center"/>
            </w:pPr>
            <w:r>
              <w:rPr>
                <w:sz w:val="20"/>
              </w:rPr>
              <w:t>VPT</w:t>
            </w:r>
          </w:p>
        </w:tc>
        <w:tc>
          <w:tcPr>
            <w:tcW w:w="3024" w:type="dxa"/>
            <w:vAlign w:val="center"/>
          </w:tcPr>
          <w:p w14:paraId="0BEE0DBB" w14:textId="77777777" w:rsidR="00384055" w:rsidRDefault="00311AE3">
            <w:pPr>
              <w:spacing w:before="30" w:after="30" w:line="240" w:lineRule="auto"/>
              <w:jc w:val="center"/>
            </w:pPr>
            <w:r>
              <w:rPr>
                <w:sz w:val="20"/>
              </w:rPr>
              <w:t>23,050</w:t>
            </w:r>
          </w:p>
        </w:tc>
        <w:tc>
          <w:tcPr>
            <w:tcW w:w="3024" w:type="dxa"/>
            <w:vAlign w:val="center"/>
          </w:tcPr>
          <w:p w14:paraId="469184B1" w14:textId="77777777" w:rsidR="00384055" w:rsidRDefault="00311AE3">
            <w:pPr>
              <w:spacing w:before="30" w:after="30" w:line="240" w:lineRule="auto"/>
              <w:jc w:val="center"/>
            </w:pPr>
            <w:r>
              <w:rPr>
                <w:sz w:val="20"/>
              </w:rPr>
              <w:t>0.027</w:t>
            </w:r>
          </w:p>
        </w:tc>
      </w:tr>
      <w:tr w:rsidR="00384055" w14:paraId="6FDDC161" w14:textId="77777777">
        <w:trPr>
          <w:jc w:val="center"/>
        </w:trPr>
        <w:tc>
          <w:tcPr>
            <w:tcW w:w="3024" w:type="dxa"/>
            <w:vAlign w:val="center"/>
          </w:tcPr>
          <w:p w14:paraId="23F2D3A4" w14:textId="77777777" w:rsidR="00384055" w:rsidRDefault="00311AE3">
            <w:pPr>
              <w:spacing w:before="30" w:after="30" w:line="240" w:lineRule="auto"/>
              <w:jc w:val="center"/>
            </w:pPr>
            <w:r>
              <w:rPr>
                <w:sz w:val="20"/>
              </w:rPr>
              <w:t>SSF</w:t>
            </w:r>
          </w:p>
        </w:tc>
        <w:tc>
          <w:tcPr>
            <w:tcW w:w="3024" w:type="dxa"/>
            <w:vAlign w:val="center"/>
          </w:tcPr>
          <w:p w14:paraId="35ADF120" w14:textId="77777777" w:rsidR="00384055" w:rsidRDefault="00311AE3">
            <w:pPr>
              <w:spacing w:before="30" w:after="30" w:line="240" w:lineRule="auto"/>
              <w:jc w:val="center"/>
            </w:pPr>
            <w:r>
              <w:rPr>
                <w:sz w:val="20"/>
              </w:rPr>
              <w:t>81,418</w:t>
            </w:r>
          </w:p>
        </w:tc>
        <w:tc>
          <w:tcPr>
            <w:tcW w:w="3024" w:type="dxa"/>
            <w:vAlign w:val="center"/>
          </w:tcPr>
          <w:p w14:paraId="6D083B74" w14:textId="77777777" w:rsidR="00384055" w:rsidRDefault="00311AE3">
            <w:pPr>
              <w:spacing w:before="30" w:after="30" w:line="240" w:lineRule="auto"/>
              <w:jc w:val="center"/>
            </w:pPr>
            <w:r>
              <w:rPr>
                <w:sz w:val="20"/>
              </w:rPr>
              <w:t>0.095</w:t>
            </w:r>
          </w:p>
        </w:tc>
      </w:tr>
      <w:tr w:rsidR="00384055" w14:paraId="3BB2783E" w14:textId="77777777">
        <w:trPr>
          <w:jc w:val="center"/>
        </w:trPr>
        <w:tc>
          <w:tcPr>
            <w:tcW w:w="3024" w:type="dxa"/>
            <w:vAlign w:val="center"/>
          </w:tcPr>
          <w:p w14:paraId="2950AA57" w14:textId="77777777" w:rsidR="00384055" w:rsidRDefault="00311AE3">
            <w:pPr>
              <w:spacing w:before="30" w:after="30" w:line="240" w:lineRule="auto"/>
              <w:jc w:val="center"/>
            </w:pPr>
            <w:r>
              <w:rPr>
                <w:sz w:val="20"/>
              </w:rPr>
              <w:t>BitFit</w:t>
            </w:r>
          </w:p>
        </w:tc>
        <w:tc>
          <w:tcPr>
            <w:tcW w:w="3024" w:type="dxa"/>
            <w:vAlign w:val="center"/>
          </w:tcPr>
          <w:p w14:paraId="16A38813" w14:textId="77777777" w:rsidR="00384055" w:rsidRDefault="00311AE3">
            <w:pPr>
              <w:spacing w:before="30" w:after="30" w:line="240" w:lineRule="auto"/>
              <w:jc w:val="center"/>
            </w:pPr>
            <w:r>
              <w:rPr>
                <w:sz w:val="20"/>
              </w:rPr>
              <w:t>110,602</w:t>
            </w:r>
          </w:p>
        </w:tc>
        <w:tc>
          <w:tcPr>
            <w:tcW w:w="3024" w:type="dxa"/>
            <w:vAlign w:val="center"/>
          </w:tcPr>
          <w:p w14:paraId="1AA80AC9" w14:textId="77777777" w:rsidR="00384055" w:rsidRDefault="00311AE3">
            <w:pPr>
              <w:spacing w:before="30" w:after="30" w:line="240" w:lineRule="auto"/>
              <w:jc w:val="center"/>
            </w:pPr>
            <w:r>
              <w:rPr>
                <w:sz w:val="20"/>
              </w:rPr>
              <w:t>0.129</w:t>
            </w:r>
          </w:p>
        </w:tc>
      </w:tr>
      <w:tr w:rsidR="00384055" w14:paraId="2CAE93D5" w14:textId="77777777">
        <w:trPr>
          <w:jc w:val="center"/>
        </w:trPr>
        <w:tc>
          <w:tcPr>
            <w:tcW w:w="3024" w:type="dxa"/>
            <w:vAlign w:val="center"/>
          </w:tcPr>
          <w:p w14:paraId="48BBB758" w14:textId="77777777" w:rsidR="00384055" w:rsidRDefault="00311AE3">
            <w:pPr>
              <w:spacing w:before="30" w:after="30" w:line="240" w:lineRule="auto"/>
              <w:jc w:val="center"/>
            </w:pPr>
            <w:r>
              <w:rPr>
                <w:sz w:val="20"/>
              </w:rPr>
              <w:t>LoRA</w:t>
            </w:r>
          </w:p>
        </w:tc>
        <w:tc>
          <w:tcPr>
            <w:tcW w:w="3024" w:type="dxa"/>
            <w:vAlign w:val="center"/>
          </w:tcPr>
          <w:p w14:paraId="6475761F" w14:textId="77777777" w:rsidR="00384055" w:rsidRDefault="00311AE3">
            <w:pPr>
              <w:spacing w:before="30" w:after="30" w:line="240" w:lineRule="auto"/>
              <w:jc w:val="center"/>
            </w:pPr>
            <w:r>
              <w:rPr>
                <w:sz w:val="20"/>
              </w:rPr>
              <w:t>302,602</w:t>
            </w:r>
          </w:p>
        </w:tc>
        <w:tc>
          <w:tcPr>
            <w:tcW w:w="3024" w:type="dxa"/>
            <w:vAlign w:val="center"/>
          </w:tcPr>
          <w:p w14:paraId="09416439" w14:textId="77777777" w:rsidR="00384055" w:rsidRDefault="00311AE3">
            <w:pPr>
              <w:spacing w:before="30" w:after="30" w:line="240" w:lineRule="auto"/>
              <w:jc w:val="center"/>
            </w:pPr>
            <w:r>
              <w:rPr>
                <w:sz w:val="20"/>
              </w:rPr>
              <w:t>0.351</w:t>
            </w:r>
          </w:p>
        </w:tc>
      </w:tr>
      <w:tr w:rsidR="00384055" w14:paraId="2EDD1230" w14:textId="77777777">
        <w:trPr>
          <w:jc w:val="center"/>
        </w:trPr>
        <w:tc>
          <w:tcPr>
            <w:tcW w:w="3024" w:type="dxa"/>
            <w:vAlign w:val="center"/>
          </w:tcPr>
          <w:p w14:paraId="406A23E7" w14:textId="77777777" w:rsidR="00384055" w:rsidRDefault="00311AE3">
            <w:pPr>
              <w:spacing w:before="30" w:after="30" w:line="240" w:lineRule="auto"/>
              <w:jc w:val="center"/>
            </w:pPr>
            <w:r>
              <w:rPr>
                <w:sz w:val="20"/>
              </w:rPr>
              <w:t>LoRA+SSF(</w:t>
            </w:r>
            <w:r>
              <w:rPr>
                <w:sz w:val="20"/>
              </w:rPr>
              <w:t>本文</w:t>
            </w:r>
            <w:r>
              <w:rPr>
                <w:sz w:val="20"/>
              </w:rPr>
              <w:t>)</w:t>
            </w:r>
          </w:p>
        </w:tc>
        <w:tc>
          <w:tcPr>
            <w:tcW w:w="3024" w:type="dxa"/>
            <w:vAlign w:val="center"/>
          </w:tcPr>
          <w:p w14:paraId="42F0205F" w14:textId="77777777" w:rsidR="00384055" w:rsidRDefault="00311AE3">
            <w:pPr>
              <w:spacing w:before="30" w:after="30" w:line="240" w:lineRule="auto"/>
              <w:jc w:val="center"/>
            </w:pPr>
            <w:r>
              <w:rPr>
                <w:sz w:val="20"/>
              </w:rPr>
              <w:t>376,330</w:t>
            </w:r>
          </w:p>
        </w:tc>
        <w:tc>
          <w:tcPr>
            <w:tcW w:w="3024" w:type="dxa"/>
            <w:vAlign w:val="center"/>
          </w:tcPr>
          <w:p w14:paraId="1116B2FB" w14:textId="77777777" w:rsidR="00384055" w:rsidRDefault="00311AE3">
            <w:pPr>
              <w:spacing w:before="30" w:after="30" w:line="240" w:lineRule="auto"/>
              <w:jc w:val="center"/>
            </w:pPr>
            <w:r>
              <w:rPr>
                <w:sz w:val="20"/>
              </w:rPr>
              <w:t>0.437</w:t>
            </w:r>
          </w:p>
        </w:tc>
      </w:tr>
      <w:tr w:rsidR="00384055" w14:paraId="6E81FB67" w14:textId="77777777">
        <w:trPr>
          <w:jc w:val="center"/>
        </w:trPr>
        <w:tc>
          <w:tcPr>
            <w:tcW w:w="3024" w:type="dxa"/>
            <w:vAlign w:val="center"/>
          </w:tcPr>
          <w:p w14:paraId="720F8E75" w14:textId="77777777" w:rsidR="00384055" w:rsidRDefault="00311AE3">
            <w:pPr>
              <w:spacing w:before="30" w:after="30" w:line="240" w:lineRule="auto"/>
              <w:jc w:val="center"/>
            </w:pPr>
            <w:r>
              <w:rPr>
                <w:sz w:val="20"/>
              </w:rPr>
              <w:t>AdaptFormer</w:t>
            </w:r>
          </w:p>
        </w:tc>
        <w:tc>
          <w:tcPr>
            <w:tcW w:w="3024" w:type="dxa"/>
            <w:vAlign w:val="center"/>
          </w:tcPr>
          <w:p w14:paraId="59D9023B" w14:textId="77777777" w:rsidR="00384055" w:rsidRDefault="00311AE3">
            <w:pPr>
              <w:spacing w:before="30" w:after="30" w:line="240" w:lineRule="auto"/>
              <w:jc w:val="center"/>
            </w:pPr>
            <w:r>
              <w:rPr>
                <w:sz w:val="20"/>
              </w:rPr>
              <w:t>1,197,334</w:t>
            </w:r>
          </w:p>
        </w:tc>
        <w:tc>
          <w:tcPr>
            <w:tcW w:w="3024" w:type="dxa"/>
            <w:vAlign w:val="center"/>
          </w:tcPr>
          <w:p w14:paraId="753788A4" w14:textId="77777777" w:rsidR="00384055" w:rsidRDefault="00311AE3">
            <w:pPr>
              <w:spacing w:before="30" w:after="30" w:line="240" w:lineRule="auto"/>
              <w:jc w:val="center"/>
            </w:pPr>
            <w:r>
              <w:rPr>
                <w:sz w:val="20"/>
              </w:rPr>
              <w:t>1.376</w:t>
            </w:r>
          </w:p>
        </w:tc>
      </w:tr>
      <w:tr w:rsidR="00384055" w14:paraId="157B2A6F" w14:textId="77777777">
        <w:trPr>
          <w:jc w:val="center"/>
        </w:trPr>
        <w:tc>
          <w:tcPr>
            <w:tcW w:w="3024" w:type="dxa"/>
            <w:vAlign w:val="center"/>
          </w:tcPr>
          <w:p w14:paraId="0B969A21" w14:textId="77777777" w:rsidR="00384055" w:rsidRDefault="00311AE3">
            <w:pPr>
              <w:spacing w:before="30" w:after="30" w:line="240" w:lineRule="auto"/>
              <w:jc w:val="center"/>
            </w:pPr>
            <w:r>
              <w:rPr>
                <w:sz w:val="20"/>
              </w:rPr>
              <w:t>Full FT</w:t>
            </w:r>
          </w:p>
        </w:tc>
        <w:tc>
          <w:tcPr>
            <w:tcW w:w="3024" w:type="dxa"/>
            <w:vAlign w:val="center"/>
          </w:tcPr>
          <w:p w14:paraId="2BA39345" w14:textId="77777777" w:rsidR="00384055" w:rsidRDefault="00311AE3">
            <w:pPr>
              <w:spacing w:before="30" w:after="30" w:line="240" w:lineRule="auto"/>
              <w:jc w:val="center"/>
            </w:pPr>
            <w:r>
              <w:rPr>
                <w:sz w:val="20"/>
              </w:rPr>
              <w:t>85,806,346</w:t>
            </w:r>
          </w:p>
        </w:tc>
        <w:tc>
          <w:tcPr>
            <w:tcW w:w="3024" w:type="dxa"/>
            <w:vAlign w:val="center"/>
          </w:tcPr>
          <w:p w14:paraId="3D558925" w14:textId="77777777" w:rsidR="00384055" w:rsidRDefault="00311AE3">
            <w:pPr>
              <w:spacing w:before="30" w:after="30" w:line="240" w:lineRule="auto"/>
              <w:jc w:val="center"/>
            </w:pPr>
            <w:r>
              <w:rPr>
                <w:sz w:val="20"/>
              </w:rPr>
              <w:t>100.000</w:t>
            </w:r>
          </w:p>
        </w:tc>
      </w:tr>
    </w:tbl>
    <w:p w14:paraId="31179D92" w14:textId="77777777" w:rsidR="00384055" w:rsidRDefault="00384055">
      <w:pPr>
        <w:spacing w:after="80"/>
      </w:pPr>
    </w:p>
    <w:p w14:paraId="7204BB2F" w14:textId="77777777" w:rsidR="00384055" w:rsidRDefault="00311AE3">
      <w:pPr>
        <w:spacing w:after="80" w:line="360" w:lineRule="auto"/>
        <w:ind w:firstLine="480"/>
        <w:jc w:val="both"/>
      </w:pPr>
      <w:r>
        <w:t>由此可得</w:t>
      </w:r>
      <w:r>
        <w:t xml:space="preserve"> 8 </w:t>
      </w:r>
      <w:r>
        <w:t>种方法的总排名</w:t>
      </w:r>
      <w:r>
        <w:t xml:space="preserve">(8 </w:t>
      </w:r>
      <w:r>
        <w:t>数据集平均</w:t>
      </w:r>
      <w:r>
        <w:t xml:space="preserve"> Top-1):</w:t>
      </w:r>
    </w:p>
    <w:p w14:paraId="3A8DEF6A" w14:textId="77777777" w:rsidR="00384055" w:rsidRDefault="00311AE3">
      <w:pPr>
        <w:spacing w:after="80" w:line="360" w:lineRule="auto"/>
        <w:ind w:firstLine="480"/>
        <w:jc w:val="both"/>
      </w:pPr>
      <w:r>
        <w:t>AdaptFormer 95.54 &gt; LoRA+SSF(</w:t>
      </w:r>
      <w:r>
        <w:t>本文</w:t>
      </w:r>
      <w:r>
        <w:t>) 95.26 &gt; LoRA 95.25 &gt; Full FT 94.93 &gt; SSF 94.84 &gt; BitFit 94.63 &gt; VPT 92.54 &gt; Linear 87.06</w:t>
      </w:r>
    </w:p>
    <w:p w14:paraId="72267A5D" w14:textId="77777777" w:rsidR="00384055" w:rsidRDefault="00311AE3">
      <w:pPr>
        <w:spacing w:before="120"/>
        <w:jc w:val="center"/>
      </w:pPr>
      <w:r>
        <w:rPr>
          <w:noProof/>
        </w:rPr>
        <w:drawing>
          <wp:inline distT="0" distB="0" distL="0" distR="0" wp14:anchorId="43E83CD5" wp14:editId="3F72A154">
            <wp:extent cx="5220000" cy="3301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heatmap.png"/>
                    <pic:cNvPicPr/>
                  </pic:nvPicPr>
                  <pic:blipFill>
                    <a:blip r:embed="rId9"/>
                    <a:stretch>
                      <a:fillRect/>
                    </a:stretch>
                  </pic:blipFill>
                  <pic:spPr>
                    <a:xfrm>
                      <a:off x="0" y="0"/>
                      <a:ext cx="5220000" cy="3301149"/>
                    </a:xfrm>
                    <a:prstGeom prst="rect">
                      <a:avLst/>
                    </a:prstGeom>
                  </pic:spPr>
                </pic:pic>
              </a:graphicData>
            </a:graphic>
          </wp:inline>
        </w:drawing>
      </w:r>
    </w:p>
    <w:p w14:paraId="49313F37" w14:textId="77777777" w:rsidR="00384055" w:rsidRDefault="00311AE3">
      <w:pPr>
        <w:spacing w:before="40" w:after="160"/>
        <w:jc w:val="center"/>
      </w:pPr>
      <w:r>
        <w:rPr>
          <w:b/>
          <w:sz w:val="21"/>
        </w:rPr>
        <w:t>图</w:t>
      </w:r>
      <w:r>
        <w:rPr>
          <w:b/>
          <w:sz w:val="21"/>
        </w:rPr>
        <w:t xml:space="preserve">2 </w:t>
      </w:r>
      <w:r>
        <w:rPr>
          <w:b/>
          <w:sz w:val="21"/>
        </w:rPr>
        <w:t>方法</w:t>
      </w:r>
      <w:r>
        <w:rPr>
          <w:b/>
          <w:sz w:val="21"/>
        </w:rPr>
        <w:t>×</w:t>
      </w:r>
      <w:r>
        <w:rPr>
          <w:b/>
          <w:sz w:val="21"/>
        </w:rPr>
        <w:t>数据集准确率热力图</w:t>
      </w:r>
    </w:p>
    <w:p w14:paraId="0152FD85" w14:textId="77777777" w:rsidR="00384055" w:rsidRDefault="00311AE3">
      <w:pPr>
        <w:spacing w:after="80" w:line="360" w:lineRule="auto"/>
        <w:ind w:firstLine="480"/>
        <w:jc w:val="both"/>
      </w:pPr>
      <w:r>
        <w:t>图</w:t>
      </w:r>
      <w:r>
        <w:t xml:space="preserve"> 2 </w:t>
      </w:r>
      <w:r>
        <w:t>的热力图直观呈现了表</w:t>
      </w:r>
      <w:r>
        <w:t xml:space="preserve"> 4 </w:t>
      </w:r>
      <w:r>
        <w:t>的二维结构</w:t>
      </w:r>
      <w:r>
        <w:t>:</w:t>
      </w:r>
      <w:r>
        <w:t>横轴为数据集、纵轴为方法</w:t>
      </w:r>
      <w:r>
        <w:t>,</w:t>
      </w:r>
      <w:r>
        <w:t>颜色越暖代表准确率越高。可以一眼看出三个区域特征。第一</w:t>
      </w:r>
      <w:r>
        <w:t>,</w:t>
      </w:r>
      <w:r>
        <w:t>左侧近域组</w:t>
      </w:r>
      <w:r>
        <w:t xml:space="preserve">(CIFAR-100 </w:t>
      </w:r>
      <w:r>
        <w:t>至</w:t>
      </w:r>
      <w:r>
        <w:t xml:space="preserve"> CIFAR-10)</w:t>
      </w:r>
      <w:r>
        <w:t>整体偏暖</w:t>
      </w:r>
      <w:r>
        <w:t>,</w:t>
      </w:r>
      <w:r>
        <w:t>几乎所有方法都进入高分区</w:t>
      </w:r>
      <w:r>
        <w:t>,</w:t>
      </w:r>
      <w:r>
        <w:t>各方法之间的色差极小</w:t>
      </w:r>
      <w:r>
        <w:t>,</w:t>
      </w:r>
      <w:r>
        <w:t>说明在这些任务上</w:t>
      </w:r>
      <w:r>
        <w:t>"</w:t>
      </w:r>
      <w:r>
        <w:t>天花板</w:t>
      </w:r>
      <w:r>
        <w:t>"</w:t>
      </w:r>
      <w:r>
        <w:t>很低、方法选择不敏感。第二</w:t>
      </w:r>
      <w:r>
        <w:t>,</w:t>
      </w:r>
      <w:r>
        <w:t>右侧远域组中</w:t>
      </w:r>
      <w:r>
        <w:t xml:space="preserve"> SVHN </w:t>
      </w:r>
      <w:r>
        <w:t>与</w:t>
      </w:r>
      <w:r>
        <w:t xml:space="preserve"> GTSRB </w:t>
      </w:r>
      <w:r>
        <w:t>两列出现了显著的纵向色彩断层</w:t>
      </w:r>
      <w:r>
        <w:t>:</w:t>
      </w:r>
      <w:r>
        <w:t>上方的</w:t>
      </w:r>
      <w:r>
        <w:t xml:space="preserve"> AdaptFormer/LoRA/Full FT </w:t>
      </w:r>
      <w:r>
        <w:t>仍为暖色</w:t>
      </w:r>
      <w:r>
        <w:t>,</w:t>
      </w:r>
      <w:r>
        <w:t>而最下方的</w:t>
      </w:r>
      <w:r>
        <w:t xml:space="preserve"> Linear </w:t>
      </w:r>
      <w:r>
        <w:t>行骤然变冷</w:t>
      </w:r>
      <w:r>
        <w:t>(SVHN 65.08</w:t>
      </w:r>
      <w:r>
        <w:t>、</w:t>
      </w:r>
      <w:r>
        <w:t xml:space="preserve">GTSRB 77.72),VPT </w:t>
      </w:r>
      <w:r>
        <w:t>行在</w:t>
      </w:r>
      <w:r>
        <w:t xml:space="preserve"> GTSRB </w:t>
      </w:r>
      <w:r>
        <w:t>上也明显发冷</w:t>
      </w:r>
      <w:r>
        <w:t>(88.78)</w:t>
      </w:r>
      <w:r>
        <w:t>。第三</w:t>
      </w:r>
      <w:r>
        <w:t xml:space="preserve">,DTD </w:t>
      </w:r>
      <w:r>
        <w:t>一列整体偏冷且方法间梯度最明显</w:t>
      </w:r>
      <w:r>
        <w:t>(</w:t>
      </w:r>
      <w:r>
        <w:t>从</w:t>
      </w:r>
      <w:r>
        <w:t xml:space="preserve"> 78.30 </w:t>
      </w:r>
      <w:r>
        <w:t>到</w:t>
      </w:r>
      <w:r>
        <w:t xml:space="preserve"> 83.51),</w:t>
      </w:r>
      <w:r>
        <w:t>是</w:t>
      </w:r>
      <w:r>
        <w:t xml:space="preserve"> 8 </w:t>
      </w:r>
      <w:r>
        <w:t>个任务中区分度最大的</w:t>
      </w:r>
      <w:r>
        <w:t>"</w:t>
      </w:r>
      <w:r>
        <w:t>试金石</w:t>
      </w:r>
      <w:r>
        <w:lastRenderedPageBreak/>
        <w:t>"</w:t>
      </w:r>
      <w:r>
        <w:t>。这张图把后文所有定量讨论的脉络一次性铺开</w:t>
      </w:r>
      <w:r>
        <w:t>:</w:t>
      </w:r>
      <w:r>
        <w:t>近域饱和、远域分化、纹理任务最具鉴别力。</w:t>
      </w:r>
    </w:p>
    <w:p w14:paraId="67D4974E" w14:textId="77777777" w:rsidR="00384055" w:rsidRDefault="00311AE3">
      <w:pPr>
        <w:spacing w:before="120"/>
        <w:jc w:val="center"/>
      </w:pPr>
      <w:r>
        <w:rPr>
          <w:noProof/>
        </w:rPr>
        <w:drawing>
          <wp:inline distT="0" distB="0" distL="0" distR="0" wp14:anchorId="2BA3E736" wp14:editId="49E9D856">
            <wp:extent cx="5220000" cy="2053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acc_bars.png"/>
                    <pic:cNvPicPr/>
                  </pic:nvPicPr>
                  <pic:blipFill>
                    <a:blip r:embed="rId10"/>
                    <a:stretch>
                      <a:fillRect/>
                    </a:stretch>
                  </pic:blipFill>
                  <pic:spPr>
                    <a:xfrm>
                      <a:off x="0" y="0"/>
                      <a:ext cx="5220000" cy="2053730"/>
                    </a:xfrm>
                    <a:prstGeom prst="rect">
                      <a:avLst/>
                    </a:prstGeom>
                  </pic:spPr>
                </pic:pic>
              </a:graphicData>
            </a:graphic>
          </wp:inline>
        </w:drawing>
      </w:r>
    </w:p>
    <w:p w14:paraId="61BD69D2" w14:textId="77777777" w:rsidR="00384055" w:rsidRDefault="00311AE3">
      <w:pPr>
        <w:spacing w:before="40" w:after="160"/>
        <w:jc w:val="center"/>
      </w:pPr>
      <w:r>
        <w:rPr>
          <w:b/>
          <w:sz w:val="21"/>
        </w:rPr>
        <w:t>图</w:t>
      </w:r>
      <w:r>
        <w:rPr>
          <w:b/>
          <w:sz w:val="21"/>
        </w:rPr>
        <w:t xml:space="preserve">3 </w:t>
      </w:r>
      <w:r>
        <w:rPr>
          <w:b/>
          <w:sz w:val="21"/>
        </w:rPr>
        <w:t>各方法在</w:t>
      </w:r>
      <w:r>
        <w:rPr>
          <w:b/>
          <w:sz w:val="21"/>
        </w:rPr>
        <w:t xml:space="preserve"> 8 </w:t>
      </w:r>
      <w:r>
        <w:rPr>
          <w:b/>
          <w:sz w:val="21"/>
        </w:rPr>
        <w:t>个数据集上的</w:t>
      </w:r>
      <w:r>
        <w:rPr>
          <w:b/>
          <w:sz w:val="21"/>
        </w:rPr>
        <w:t xml:space="preserve"> Top-1 </w:t>
      </w:r>
      <w:r>
        <w:rPr>
          <w:b/>
          <w:sz w:val="21"/>
        </w:rPr>
        <w:t>准确率柱状图</w:t>
      </w:r>
    </w:p>
    <w:p w14:paraId="3A918477" w14:textId="77777777" w:rsidR="00384055" w:rsidRDefault="00311AE3">
      <w:pPr>
        <w:spacing w:after="80" w:line="360" w:lineRule="auto"/>
        <w:ind w:firstLine="480"/>
        <w:jc w:val="both"/>
      </w:pPr>
      <w:r>
        <w:t>图</w:t>
      </w:r>
      <w:r>
        <w:t xml:space="preserve"> 3 </w:t>
      </w:r>
      <w:r>
        <w:t>以分组柱状图补充了同一信息的另一个视角。每个数据集为一组</w:t>
      </w:r>
      <w:r>
        <w:t>,</w:t>
      </w:r>
      <w:r>
        <w:t>组内</w:t>
      </w:r>
      <w:r>
        <w:t xml:space="preserve"> 8 </w:t>
      </w:r>
      <w:r>
        <w:t>根柱按方法排列。在</w:t>
      </w:r>
      <w:r>
        <w:t xml:space="preserve"> Flowers-102</w:t>
      </w:r>
      <w:r>
        <w:t>、</w:t>
      </w:r>
      <w:r>
        <w:t>CIFAR-10</w:t>
      </w:r>
      <w:r>
        <w:t>、</w:t>
      </w:r>
      <w:r>
        <w:t xml:space="preserve">EuroSAT </w:t>
      </w:r>
      <w:r>
        <w:t>这类已接近饱和的任务上</w:t>
      </w:r>
      <w:r>
        <w:t xml:space="preserve">,8 </w:t>
      </w:r>
      <w:r>
        <w:t>根柱几乎等高</w:t>
      </w:r>
      <w:r>
        <w:t>(</w:t>
      </w:r>
      <w:r>
        <w:t>差距不足</w:t>
      </w:r>
      <w:r>
        <w:t xml:space="preserve"> 1 </w:t>
      </w:r>
      <w:r>
        <w:t>个百分点</w:t>
      </w:r>
      <w:r>
        <w:t>),</w:t>
      </w:r>
      <w:r>
        <w:t>即便最弱的</w:t>
      </w:r>
      <w:r>
        <w:t xml:space="preserve"> Linear </w:t>
      </w:r>
      <w:r>
        <w:t>也能达到</w:t>
      </w:r>
      <w:r>
        <w:t xml:space="preserve"> 97% </w:t>
      </w:r>
      <w:r>
        <w:t>以上</w:t>
      </w:r>
      <w:r>
        <w:t>;</w:t>
      </w:r>
      <w:r>
        <w:t>而在</w:t>
      </w:r>
      <w:r>
        <w:t xml:space="preserve"> SVHN</w:t>
      </w:r>
      <w:r>
        <w:t>、</w:t>
      </w:r>
      <w:r>
        <w:t>GTSRB</w:t>
      </w:r>
      <w:r>
        <w:t>、</w:t>
      </w:r>
      <w:r>
        <w:t xml:space="preserve">DTD </w:t>
      </w:r>
      <w:r>
        <w:t>上</w:t>
      </w:r>
      <w:r>
        <w:t>,</w:t>
      </w:r>
      <w:r>
        <w:t>柱高呈现明显的阶梯落差</w:t>
      </w:r>
      <w:r>
        <w:t xml:space="preserve">,Linear </w:t>
      </w:r>
      <w:r>
        <w:t>与</w:t>
      </w:r>
      <w:r>
        <w:t xml:space="preserve"> VPT </w:t>
      </w:r>
      <w:r>
        <w:t>的短柱与其余方法形成鲜明对比。柱状图的价值在于让</w:t>
      </w:r>
      <w:r>
        <w:t>"</w:t>
      </w:r>
      <w:r>
        <w:t>绝对差距</w:t>
      </w:r>
      <w:r>
        <w:t>"</w:t>
      </w:r>
      <w:r>
        <w:t>可视化</w:t>
      </w:r>
      <w:r>
        <w:t>——</w:t>
      </w:r>
      <w:r>
        <w:t>它提醒我们</w:t>
      </w:r>
      <w:r>
        <w:t>:</w:t>
      </w:r>
      <w:r>
        <w:t>平均排名第一与第四之间仅相差</w:t>
      </w:r>
      <w:r>
        <w:t xml:space="preserve"> 0.61 </w:t>
      </w:r>
      <w:r>
        <w:t>个百分点</w:t>
      </w:r>
      <w:r>
        <w:t xml:space="preserve">(95.54 </w:t>
      </w:r>
      <w:r>
        <w:t>对</w:t>
      </w:r>
      <w:r>
        <w:t xml:space="preserve"> 94.93),</w:t>
      </w:r>
      <w:r>
        <w:t>这种差距在多数近域任务上几乎被噪声淹没</w:t>
      </w:r>
      <w:r>
        <w:t>,</w:t>
      </w:r>
      <w:r>
        <w:t>真正拉开方法身位的是少数几个远域任务。</w:t>
      </w:r>
    </w:p>
    <w:p w14:paraId="7B93A7A3" w14:textId="77777777" w:rsidR="00384055" w:rsidRDefault="00311AE3">
      <w:pPr>
        <w:spacing w:before="120"/>
        <w:jc w:val="center"/>
      </w:pPr>
      <w:r>
        <w:rPr>
          <w:noProof/>
        </w:rPr>
        <w:drawing>
          <wp:inline distT="0" distB="0" distL="0" distR="0" wp14:anchorId="2B1D2D4A" wp14:editId="195F45C1">
            <wp:extent cx="5220000" cy="29874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avg_rank.png"/>
                    <pic:cNvPicPr/>
                  </pic:nvPicPr>
                  <pic:blipFill>
                    <a:blip r:embed="rId11"/>
                    <a:stretch>
                      <a:fillRect/>
                    </a:stretch>
                  </pic:blipFill>
                  <pic:spPr>
                    <a:xfrm>
                      <a:off x="0" y="0"/>
                      <a:ext cx="5220000" cy="2987496"/>
                    </a:xfrm>
                    <a:prstGeom prst="rect">
                      <a:avLst/>
                    </a:prstGeom>
                  </pic:spPr>
                </pic:pic>
              </a:graphicData>
            </a:graphic>
          </wp:inline>
        </w:drawing>
      </w:r>
    </w:p>
    <w:p w14:paraId="6A931352" w14:textId="77777777" w:rsidR="00384055" w:rsidRDefault="00311AE3">
      <w:pPr>
        <w:spacing w:before="40" w:after="160"/>
        <w:jc w:val="center"/>
      </w:pPr>
      <w:r>
        <w:rPr>
          <w:b/>
          <w:sz w:val="21"/>
        </w:rPr>
        <w:t>图</w:t>
      </w:r>
      <w:r>
        <w:rPr>
          <w:b/>
          <w:sz w:val="21"/>
        </w:rPr>
        <w:t xml:space="preserve">4 </w:t>
      </w:r>
      <w:r>
        <w:rPr>
          <w:b/>
          <w:sz w:val="21"/>
        </w:rPr>
        <w:t>各方法在</w:t>
      </w:r>
      <w:r>
        <w:rPr>
          <w:b/>
          <w:sz w:val="21"/>
        </w:rPr>
        <w:t xml:space="preserve"> 8 </w:t>
      </w:r>
      <w:r>
        <w:rPr>
          <w:b/>
          <w:sz w:val="21"/>
        </w:rPr>
        <w:t>数据集上的平均排名</w:t>
      </w:r>
    </w:p>
    <w:p w14:paraId="27591B6A" w14:textId="77777777" w:rsidR="00384055" w:rsidRDefault="00311AE3">
      <w:pPr>
        <w:spacing w:after="80" w:line="360" w:lineRule="auto"/>
        <w:ind w:firstLine="480"/>
        <w:jc w:val="both"/>
      </w:pPr>
      <w:r>
        <w:lastRenderedPageBreak/>
        <w:t>图</w:t>
      </w:r>
      <w:r>
        <w:t xml:space="preserve"> 4 </w:t>
      </w:r>
      <w:r>
        <w:t>给出了比</w:t>
      </w:r>
      <w:r>
        <w:t>"</w:t>
      </w:r>
      <w:r>
        <w:t>平均准确率</w:t>
      </w:r>
      <w:r>
        <w:t>"</w:t>
      </w:r>
      <w:r>
        <w:t>更稳健的综合度量</w:t>
      </w:r>
      <w:r>
        <w:t>——</w:t>
      </w:r>
      <w:r>
        <w:t>平均排名</w:t>
      </w:r>
      <w:r>
        <w:t>(</w:t>
      </w:r>
      <w:r>
        <w:t>对每个数据集分别给方法排名后取均值</w:t>
      </w:r>
      <w:r>
        <w:t>,</w:t>
      </w:r>
      <w:r>
        <w:t>数值越小越好</w:t>
      </w:r>
      <w:r>
        <w:t>)</w:t>
      </w:r>
      <w:r>
        <w:t>。平均排名能抵消不同数据集量纲与饱和度的差异</w:t>
      </w:r>
      <w:r>
        <w:t>:</w:t>
      </w:r>
      <w:r>
        <w:t>在一个已饱和、所有方法都接近满分的任务上</w:t>
      </w:r>
      <w:r>
        <w:t>,</w:t>
      </w:r>
      <w:r>
        <w:t>准确率的微小差异会被平均准确率放大或压缩</w:t>
      </w:r>
      <w:r>
        <w:t>,</w:t>
      </w:r>
      <w:r>
        <w:t>而排名则把它压成一个有序信号。从图</w:t>
      </w:r>
      <w:r>
        <w:t xml:space="preserve"> 4 </w:t>
      </w:r>
      <w:r>
        <w:t>可见</w:t>
      </w:r>
      <w:r>
        <w:t>,AdaptFormer</w:t>
      </w:r>
      <w:r>
        <w:t>、</w:t>
      </w:r>
      <w:r>
        <w:t>LoRA</w:t>
      </w:r>
      <w:r>
        <w:t>、</w:t>
      </w:r>
      <w:r>
        <w:t xml:space="preserve">LoRA+SSF </w:t>
      </w:r>
      <w:r>
        <w:t>三者长期占据排名第一梯队</w:t>
      </w:r>
      <w:r>
        <w:t xml:space="preserve">,Full FT </w:t>
      </w:r>
      <w:r>
        <w:t>因在近域任务上频繁排到中下游而综合排名落后于前三</w:t>
      </w:r>
      <w:r>
        <w:t>,SSF</w:t>
      </w:r>
      <w:r>
        <w:t>、</w:t>
      </w:r>
      <w:r>
        <w:t xml:space="preserve">BitFit </w:t>
      </w:r>
      <w:r>
        <w:t>居中</w:t>
      </w:r>
      <w:r>
        <w:t xml:space="preserve">,VPT </w:t>
      </w:r>
      <w:r>
        <w:t>与</w:t>
      </w:r>
      <w:r>
        <w:t xml:space="preserve"> Linear </w:t>
      </w:r>
      <w:r>
        <w:t>稳居末两位。排名视角与平均准确率视角高度一致</w:t>
      </w:r>
      <w:r>
        <w:t>,</w:t>
      </w:r>
      <w:r>
        <w:t>说明前三名</w:t>
      </w:r>
      <w:r>
        <w:t xml:space="preserve"> PEFT </w:t>
      </w:r>
      <w:r>
        <w:t>方法的领先并非由个别数据集的极端值偶然抬高</w:t>
      </w:r>
      <w:r>
        <w:t>,</w:t>
      </w:r>
      <w:r>
        <w:t>而是跨任务的系统性优势。</w:t>
      </w:r>
    </w:p>
    <w:p w14:paraId="207D7732" w14:textId="77777777" w:rsidR="00384055" w:rsidRDefault="00311AE3">
      <w:pPr>
        <w:spacing w:after="80" w:line="360" w:lineRule="auto"/>
        <w:ind w:firstLine="480"/>
        <w:jc w:val="both"/>
      </w:pPr>
      <w:r>
        <w:t>综合表</w:t>
      </w:r>
      <w:r>
        <w:t xml:space="preserve"> 4</w:t>
      </w:r>
      <w:r>
        <w:t>、表</w:t>
      </w:r>
      <w:r>
        <w:t xml:space="preserve"> 5 </w:t>
      </w:r>
      <w:r>
        <w:t>与三张图</w:t>
      </w:r>
      <w:r>
        <w:t>,</w:t>
      </w:r>
      <w:r>
        <w:t>本章浮现出一个贯穿全文的核心张力</w:t>
      </w:r>
      <w:r>
        <w:t>:</w:t>
      </w:r>
      <w:r>
        <w:rPr>
          <w:b/>
        </w:rPr>
        <w:t>参数预算与精度并不成正比</w:t>
      </w:r>
      <w:r>
        <w:t>。</w:t>
      </w:r>
      <w:r>
        <w:t xml:space="preserve">Full FT </w:t>
      </w:r>
      <w:r>
        <w:t>用了</w:t>
      </w:r>
      <w:r>
        <w:t xml:space="preserve"> 100% </w:t>
      </w:r>
      <w:r>
        <w:t>的可训练参数</w:t>
      </w:r>
      <w:r>
        <w:t>(85.8M),</w:t>
      </w:r>
      <w:r>
        <w:t>却只排到第四</w:t>
      </w:r>
      <w:r>
        <w:t>;</w:t>
      </w:r>
      <w:r>
        <w:t>而</w:t>
      </w:r>
      <w:r>
        <w:t xml:space="preserve"> LoRA </w:t>
      </w:r>
      <w:r>
        <w:t>仅用</w:t>
      </w:r>
      <w:r>
        <w:t xml:space="preserve"> 0.351%(30 </w:t>
      </w:r>
      <w:r>
        <w:t>万参数</w:t>
      </w:r>
      <w:r>
        <w:t>,</w:t>
      </w:r>
      <w:r>
        <w:t>约为</w:t>
      </w:r>
      <w:r>
        <w:t xml:space="preserve"> Full FT </w:t>
      </w:r>
      <w:r>
        <w:t>的</w:t>
      </w:r>
      <w:r>
        <w:t xml:space="preserve"> 1/284)</w:t>
      </w:r>
      <w:r>
        <w:t>即排名第三</w:t>
      </w:r>
      <w:r>
        <w:t xml:space="preserve">,LoRA+SSF </w:t>
      </w:r>
      <w:r>
        <w:t>用</w:t>
      </w:r>
      <w:r>
        <w:t xml:space="preserve"> 0.437% </w:t>
      </w:r>
      <w:r>
        <w:t>排名第二</w:t>
      </w:r>
      <w:r>
        <w:t xml:space="preserve">,AdaptFormer </w:t>
      </w:r>
      <w:r>
        <w:t>用</w:t>
      </w:r>
      <w:r>
        <w:t xml:space="preserve"> 1.376% </w:t>
      </w:r>
      <w:r>
        <w:t>夺冠。换言之</w:t>
      </w:r>
      <w:r>
        <w:t>,</w:t>
      </w:r>
      <w:r>
        <w:t>在</w:t>
      </w:r>
      <w:r>
        <w:t xml:space="preserve"> ImageNet-21k </w:t>
      </w:r>
      <w:r>
        <w:t>这一强预训练起点上</w:t>
      </w:r>
      <w:r>
        <w:t>,"</w:t>
      </w:r>
      <w:r>
        <w:t>训练更多参数</w:t>
      </w:r>
      <w:r>
        <w:t>"</w:t>
      </w:r>
      <w:r>
        <w:t>非但不是精度的保证</w:t>
      </w:r>
      <w:r>
        <w:t>,</w:t>
      </w:r>
      <w:r>
        <w:t>反而在多数任务上成为过拟合的温床。下面三节将逐层拆解这一现象。</w:t>
      </w:r>
    </w:p>
    <w:p w14:paraId="085269CC" w14:textId="77777777" w:rsidR="00384055" w:rsidRDefault="00311AE3">
      <w:pPr>
        <w:pStyle w:val="21"/>
        <w:spacing w:before="260" w:after="120"/>
      </w:pPr>
      <w:bookmarkStart w:id="32" w:name="_Toc233361903"/>
      <w:r>
        <w:rPr>
          <w:rFonts w:ascii="Times New Roman" w:eastAsia="黑体" w:hAnsi="Times New Roman"/>
        </w:rPr>
        <w:t xml:space="preserve">5.2 </w:t>
      </w:r>
      <w:r>
        <w:rPr>
          <w:rFonts w:ascii="Times New Roman" w:eastAsia="黑体" w:hAnsi="Times New Roman"/>
        </w:rPr>
        <w:t>核心发现一</w:t>
      </w:r>
      <w:r>
        <w:rPr>
          <w:rFonts w:ascii="Times New Roman" w:eastAsia="黑体" w:hAnsi="Times New Roman"/>
        </w:rPr>
        <w:t>:</w:t>
      </w:r>
      <w:r>
        <w:rPr>
          <w:rFonts w:ascii="Times New Roman" w:eastAsia="黑体" w:hAnsi="Times New Roman"/>
        </w:rPr>
        <w:t>多种</w:t>
      </w:r>
      <w:r>
        <w:rPr>
          <w:rFonts w:ascii="Times New Roman" w:eastAsia="黑体" w:hAnsi="Times New Roman"/>
        </w:rPr>
        <w:t xml:space="preserve"> PEFT </w:t>
      </w:r>
      <w:r>
        <w:rPr>
          <w:rFonts w:ascii="Times New Roman" w:eastAsia="黑体" w:hAnsi="Times New Roman"/>
        </w:rPr>
        <w:t>方法超过全量微调</w:t>
      </w:r>
      <w:bookmarkEnd w:id="32"/>
    </w:p>
    <w:p w14:paraId="5CB1662A" w14:textId="77777777" w:rsidR="00384055" w:rsidRDefault="00311AE3">
      <w:pPr>
        <w:spacing w:after="80" w:line="360" w:lineRule="auto"/>
        <w:ind w:firstLine="480"/>
        <w:jc w:val="both"/>
      </w:pPr>
      <w:r>
        <w:t>表</w:t>
      </w:r>
      <w:r>
        <w:t xml:space="preserve"> 4 </w:t>
      </w:r>
      <w:r>
        <w:t>最醒目的结论是</w:t>
      </w:r>
      <w:r>
        <w:t>:</w:t>
      </w:r>
      <w:r>
        <w:t>有三种</w:t>
      </w:r>
      <w:r>
        <w:t xml:space="preserve"> PEFT </w:t>
      </w:r>
      <w:r>
        <w:t>方法的</w:t>
      </w:r>
      <w:r>
        <w:t xml:space="preserve"> 8 </w:t>
      </w:r>
      <w:r>
        <w:t>数据集平均准确率超过了全量微调。</w:t>
      </w:r>
      <w:r>
        <w:t>AdaptFormer(95.54)</w:t>
      </w:r>
      <w:r>
        <w:t>、</w:t>
      </w:r>
      <w:r>
        <w:t>LoRA+SSF(95.26)</w:t>
      </w:r>
      <w:r>
        <w:t>、</w:t>
      </w:r>
      <w:r>
        <w:t>LoRA(95.25)</w:t>
      </w:r>
      <w:r>
        <w:t>均高于</w:t>
      </w:r>
      <w:r>
        <w:t xml:space="preserve"> Full FT </w:t>
      </w:r>
      <w:r>
        <w:t>的</w:t>
      </w:r>
      <w:r>
        <w:t xml:space="preserve"> 94.93,</w:t>
      </w:r>
      <w:r>
        <w:t>而它们的可训练参数占比分别仅为</w:t>
      </w:r>
      <w:r>
        <w:t xml:space="preserve"> 1.376%</w:t>
      </w:r>
      <w:r>
        <w:t>、</w:t>
      </w:r>
      <w:r>
        <w:t>0.437%</w:t>
      </w:r>
      <w:r>
        <w:t>、</w:t>
      </w:r>
      <w:r>
        <w:t>0.351%——</w:t>
      </w:r>
      <w:r>
        <w:t>三者合计动用的参数都远不足骨干的</w:t>
      </w:r>
      <w:r>
        <w:t xml:space="preserve"> 1.5%,</w:t>
      </w:r>
      <w:r>
        <w:t>却集体压过了把全部</w:t>
      </w:r>
      <w:r>
        <w:t xml:space="preserve"> 85.8M </w:t>
      </w:r>
      <w:r>
        <w:t>参数都打开训练的全量微调。即便是更</w:t>
      </w:r>
      <w:r>
        <w:t>"</w:t>
      </w:r>
      <w:r>
        <w:t>轻量</w:t>
      </w:r>
      <w:r>
        <w:t>"</w:t>
      </w:r>
      <w:r>
        <w:t>的</w:t>
      </w:r>
      <w:r>
        <w:t xml:space="preserve"> SSF(0.095%)</w:t>
      </w:r>
      <w:r>
        <w:t>与</w:t>
      </w:r>
      <w:r>
        <w:t xml:space="preserve"> BitFit(0.129%),</w:t>
      </w:r>
      <w:r>
        <w:t>其平均成绩</w:t>
      </w:r>
      <w:r>
        <w:t>(94.84</w:t>
      </w:r>
      <w:r>
        <w:t>、</w:t>
      </w:r>
      <w:r>
        <w:t>94.63)</w:t>
      </w:r>
      <w:r>
        <w:t>也仅以不到</w:t>
      </w:r>
      <w:r>
        <w:t xml:space="preserve"> 0.3 </w:t>
      </w:r>
      <w:r>
        <w:t>个百分点的微弱差距逊于</w:t>
      </w:r>
      <w:r>
        <w:t xml:space="preserve"> Full FT,</w:t>
      </w:r>
      <w:r>
        <w:t>工程上几乎可视为打平。这一结果与近年</w:t>
      </w:r>
      <w:r>
        <w:t xml:space="preserve"> VTAB </w:t>
      </w:r>
      <w:r>
        <w:t>基准上的观察一致</w:t>
      </w:r>
      <w:r>
        <w:t>[20],</w:t>
      </w:r>
      <w:r>
        <w:t>也再次验证了</w:t>
      </w:r>
      <w:r>
        <w:t xml:space="preserve"> PEFT </w:t>
      </w:r>
      <w:r>
        <w:t>方法的核心承诺</w:t>
      </w:r>
      <w:r>
        <w:t>:</w:t>
      </w:r>
      <w:r>
        <w:rPr>
          <w:b/>
        </w:rPr>
        <w:t>用接近线性探测的代价</w:t>
      </w:r>
      <w:r>
        <w:rPr>
          <w:b/>
        </w:rPr>
        <w:t>,</w:t>
      </w:r>
      <w:r>
        <w:rPr>
          <w:b/>
        </w:rPr>
        <w:t>逼近甚至超过全量微调的精度</w:t>
      </w:r>
      <w:r>
        <w:t>。</w:t>
      </w:r>
    </w:p>
    <w:p w14:paraId="1CA935CC" w14:textId="77777777" w:rsidR="00384055" w:rsidRDefault="00311AE3">
      <w:pPr>
        <w:spacing w:after="80" w:line="360" w:lineRule="auto"/>
        <w:ind w:firstLine="480"/>
        <w:jc w:val="both"/>
      </w:pPr>
      <w:r>
        <w:t>为何</w:t>
      </w:r>
      <w:r>
        <w:t>"</w:t>
      </w:r>
      <w:r>
        <w:t>训得更少</w:t>
      </w:r>
      <w:r>
        <w:t>"</w:t>
      </w:r>
      <w:r>
        <w:t>反而</w:t>
      </w:r>
      <w:r>
        <w:t>"</w:t>
      </w:r>
      <w:r>
        <w:t>学得更好</w:t>
      </w:r>
      <w:r>
        <w:t>"?</w:t>
      </w:r>
      <w:r>
        <w:t>本文认为根本机理是</w:t>
      </w:r>
      <w:r>
        <w:rPr>
          <w:b/>
        </w:rPr>
        <w:t>小数据情形下全量微调的过拟合与对预训练特征的破坏</w:t>
      </w:r>
      <w:r>
        <w:t>。</w:t>
      </w:r>
      <w:r>
        <w:t xml:space="preserve">ImageNet-21k </w:t>
      </w:r>
      <w:r>
        <w:t>预训练赋予</w:t>
      </w:r>
      <w:r>
        <w:t xml:space="preserve"> ViT-B </w:t>
      </w:r>
      <w:r>
        <w:t>极强的通用视觉表征</w:t>
      </w:r>
      <w:r>
        <w:t>,</w:t>
      </w:r>
      <w:r>
        <w:t>其参数已位于一个泛化良好的解附近。当下游数据集规模有限时</w:t>
      </w:r>
      <w:r>
        <w:t xml:space="preserve">(DTD </w:t>
      </w:r>
      <w:r>
        <w:t>仅约</w:t>
      </w:r>
      <w:r>
        <w:t xml:space="preserve"> 3760 </w:t>
      </w:r>
      <w:r>
        <w:t>张训练图、</w:t>
      </w:r>
      <w:r>
        <w:t xml:space="preserve">Flowers-102 </w:t>
      </w:r>
      <w:r>
        <w:t>每类约</w:t>
      </w:r>
      <w:r>
        <w:t xml:space="preserve"> 10 </w:t>
      </w:r>
      <w:r>
        <w:t>张、</w:t>
      </w:r>
      <w:r>
        <w:t xml:space="preserve">Pets </w:t>
      </w:r>
      <w:r>
        <w:t>约</w:t>
      </w:r>
      <w:r>
        <w:t xml:space="preserve"> 3680 </w:t>
      </w:r>
      <w:r>
        <w:t>张</w:t>
      </w:r>
      <w:r>
        <w:t>),</w:t>
      </w:r>
      <w:r>
        <w:t>把</w:t>
      </w:r>
      <w:r>
        <w:t xml:space="preserve"> 85.8M </w:t>
      </w:r>
      <w:r>
        <w:t>个参数全部放开</w:t>
      </w:r>
      <w:r>
        <w:t>,</w:t>
      </w:r>
      <w:r>
        <w:t>等于在极少的监督信号下拟合一个高维参数空间</w:t>
      </w:r>
      <w:r>
        <w:t>——</w:t>
      </w:r>
      <w:r>
        <w:t>模型有充足的自由度去记忆训练样本的偶然特征</w:t>
      </w:r>
      <w:r>
        <w:t>,</w:t>
      </w:r>
      <w:r>
        <w:t>从而偏离预训练得到的良好初值。这种现象在统计学习上对应</w:t>
      </w:r>
      <w:r>
        <w:t>"</w:t>
      </w:r>
      <w:r>
        <w:t>高容量</w:t>
      </w:r>
      <w:r>
        <w:t>+</w:t>
      </w:r>
      <w:r>
        <w:t>小样本</w:t>
      </w:r>
      <w:r>
        <w:t>→</w:t>
      </w:r>
      <w:r>
        <w:lastRenderedPageBreak/>
        <w:t>高方差</w:t>
      </w:r>
      <w:r>
        <w:t>",</w:t>
      </w:r>
      <w:r>
        <w:t>在迁移学习语境下则表现为对预训练知识的灾难性遗忘式侵蚀</w:t>
      </w:r>
      <w:r>
        <w:t>:</w:t>
      </w:r>
      <w:r>
        <w:t>原本通用的边缘、纹理、部件特征被下游噪声</w:t>
      </w:r>
      <w:r>
        <w:t>"</w:t>
      </w:r>
      <w:r>
        <w:t>训坏</w:t>
      </w:r>
      <w:r>
        <w:t>"</w:t>
      </w:r>
      <w:r>
        <w:t>。</w:t>
      </w:r>
    </w:p>
    <w:p w14:paraId="2281931A" w14:textId="77777777" w:rsidR="00384055" w:rsidRDefault="00311AE3">
      <w:pPr>
        <w:spacing w:after="80" w:line="360" w:lineRule="auto"/>
        <w:ind w:firstLine="480"/>
        <w:jc w:val="both"/>
      </w:pPr>
      <w:r>
        <w:t xml:space="preserve">PEFT </w:t>
      </w:r>
      <w:r>
        <w:t>方法则通过</w:t>
      </w:r>
      <w:r>
        <w:rPr>
          <w:b/>
        </w:rPr>
        <w:t>结构性约束</w:t>
      </w:r>
      <w:r>
        <w:t>规避了这一陷阱。</w:t>
      </w:r>
      <w:r>
        <w:t xml:space="preserve">LoRA </w:t>
      </w:r>
      <w:r>
        <w:t>把权重更新限制在低秩子空间</w:t>
      </w:r>
      <w:r>
        <w:t>(ΔW = (α/r)·B·A,</w:t>
      </w:r>
      <w:r>
        <w:t>秩</w:t>
      </w:r>
      <w:r>
        <w:t xml:space="preserve"> r≪d),AdaptFormer </w:t>
      </w:r>
      <w:r>
        <w:t>把更新限制在</w:t>
      </w:r>
      <w:r>
        <w:t xml:space="preserve"> MLP </w:t>
      </w:r>
      <w:r>
        <w:t>旁路的低维瓶颈内</w:t>
      </w:r>
      <w:r>
        <w:t xml:space="preserve">,SSF </w:t>
      </w:r>
      <w:r>
        <w:t>仅允许逐通道的缩放与平移</w:t>
      </w:r>
      <w:r>
        <w:t>(y = γ⊙x + β)</w:t>
      </w:r>
      <w:r>
        <w:t>。这些约束等价于一种</w:t>
      </w:r>
      <w:r>
        <w:rPr>
          <w:b/>
        </w:rPr>
        <w:t>强先验</w:t>
      </w:r>
      <w:r>
        <w:t>或</w:t>
      </w:r>
      <w:r>
        <w:rPr>
          <w:b/>
        </w:rPr>
        <w:t>隐式正则化</w:t>
      </w:r>
      <w:r>
        <w:t>:</w:t>
      </w:r>
      <w:r>
        <w:t>它们承认</w:t>
      </w:r>
      <w:r>
        <w:t>"</w:t>
      </w:r>
      <w:r>
        <w:t>预训练特征已足够好</w:t>
      </w:r>
      <w:r>
        <w:t>,</w:t>
      </w:r>
      <w:r>
        <w:t>只需在一个极小的方向集合内做适配</w:t>
      </w:r>
      <w:r>
        <w:t>",</w:t>
      </w:r>
      <w:r>
        <w:t>从而既保留了骨干的泛化能力</w:t>
      </w:r>
      <w:r>
        <w:t>,</w:t>
      </w:r>
      <w:r>
        <w:t>又赋予了恰到好处的任务适配自由度。这与线性探测形成对照</w:t>
      </w:r>
      <w:r>
        <w:t>——</w:t>
      </w:r>
      <w:r>
        <w:t>线性探测把骨干完全冻死</w:t>
      </w:r>
      <w:r>
        <w:t>,</w:t>
      </w:r>
      <w:r>
        <w:t>适配自由度为零</w:t>
      </w:r>
      <w:r>
        <w:t>,</w:t>
      </w:r>
      <w:r>
        <w:t>导致表达力不足</w:t>
      </w:r>
      <w:r>
        <w:t>(</w:t>
      </w:r>
      <w:r>
        <w:t>平均仅</w:t>
      </w:r>
      <w:r>
        <w:t xml:space="preserve"> 87.06);</w:t>
      </w:r>
      <w:r>
        <w:t>而</w:t>
      </w:r>
      <w:r>
        <w:t xml:space="preserve"> Full FT </w:t>
      </w:r>
      <w:r>
        <w:t>走向另一极端</w:t>
      </w:r>
      <w:r>
        <w:t>,</w:t>
      </w:r>
      <w:r>
        <w:t>自由度过剩导致方差膨胀。</w:t>
      </w:r>
      <w:r>
        <w:t xml:space="preserve">PEFT </w:t>
      </w:r>
      <w:r>
        <w:t>恰好落在二者之间的</w:t>
      </w:r>
      <w:r>
        <w:t>"</w:t>
      </w:r>
      <w:r>
        <w:t>甜区</w:t>
      </w:r>
      <w:r>
        <w:t>":</w:t>
      </w:r>
      <w:r>
        <w:t>自由度足够大以适配新任务</w:t>
      </w:r>
      <w:r>
        <w:t>,</w:t>
      </w:r>
      <w:r>
        <w:t>又足够小以抵御过拟合。表</w:t>
      </w:r>
      <w:r>
        <w:t xml:space="preserve"> 4 </w:t>
      </w:r>
      <w:r>
        <w:t>中近域任务</w:t>
      </w:r>
      <w:r>
        <w:t>(</w:t>
      </w:r>
      <w:r>
        <w:t>下节详述</w:t>
      </w:r>
      <w:r>
        <w:t>)</w:t>
      </w:r>
      <w:r>
        <w:t>正是这一机理最有力的证据</w:t>
      </w:r>
      <w:r>
        <w:t>——</w:t>
      </w:r>
      <w:r>
        <w:t>在数据最稀缺、最易过拟合的</w:t>
      </w:r>
      <w:r>
        <w:t xml:space="preserve"> Flowers/Pets/DTD </w:t>
      </w:r>
      <w:r>
        <w:t>上</w:t>
      </w:r>
      <w:r>
        <w:t xml:space="preserve">,PEFT </w:t>
      </w:r>
      <w:r>
        <w:t>对</w:t>
      </w:r>
      <w:r>
        <w:t xml:space="preserve"> Full FT </w:t>
      </w:r>
      <w:r>
        <w:t>的领先最为明显。</w:t>
      </w:r>
    </w:p>
    <w:p w14:paraId="5FF50491" w14:textId="77777777" w:rsidR="00384055" w:rsidRDefault="00311AE3">
      <w:pPr>
        <w:spacing w:after="80" w:line="360" w:lineRule="auto"/>
        <w:ind w:firstLine="480"/>
        <w:jc w:val="both"/>
      </w:pPr>
      <w:r>
        <w:t>值得强调的是</w:t>
      </w:r>
      <w:r>
        <w:t>,</w:t>
      </w:r>
      <w:r>
        <w:t>这三种领先方法的优势是跨任务的系统性优势而非个别数据集的偶然抬升</w:t>
      </w:r>
      <w:r>
        <w:t>:</w:t>
      </w:r>
      <w:r>
        <w:t>图</w:t>
      </w:r>
      <w:r>
        <w:t xml:space="preserve"> 4 </w:t>
      </w:r>
      <w:r>
        <w:t>的平均排名显示三者稳居前列</w:t>
      </w:r>
      <w:r>
        <w:t>,</w:t>
      </w:r>
      <w:r>
        <w:t>且在</w:t>
      </w:r>
      <w:r>
        <w:t xml:space="preserve"> 8 </w:t>
      </w:r>
      <w:r>
        <w:t>列中没有任何一列出现</w:t>
      </w:r>
      <w:r>
        <w:t xml:space="preserve"> Full FT </w:t>
      </w:r>
      <w:r>
        <w:t>大幅反超</w:t>
      </w:r>
      <w:r>
        <w:t xml:space="preserve"> PEFT </w:t>
      </w:r>
      <w:r>
        <w:t>前三名的情形</w:t>
      </w:r>
      <w:r>
        <w:t xml:space="preserve">(SVHN/GTSRB </w:t>
      </w:r>
      <w:r>
        <w:t>上</w:t>
      </w:r>
      <w:r>
        <w:t xml:space="preserve"> Full FT </w:t>
      </w:r>
      <w:r>
        <w:t>虽居首</w:t>
      </w:r>
      <w:r>
        <w:t>,</w:t>
      </w:r>
      <w:r>
        <w:t>但领先幅度也仅</w:t>
      </w:r>
      <w:r>
        <w:t xml:space="preserve"> 0.4~0.7 </w:t>
      </w:r>
      <w:r>
        <w:t>个百分点</w:t>
      </w:r>
      <w:r>
        <w:t>)</w:t>
      </w:r>
      <w:r>
        <w:t>。这说明</w:t>
      </w:r>
      <w:r>
        <w:t xml:space="preserve"> PEFT </w:t>
      </w:r>
      <w:r>
        <w:t>超越</w:t>
      </w:r>
      <w:r>
        <w:t xml:space="preserve"> Full FT </w:t>
      </w:r>
      <w:r>
        <w:t>是结构性的</w:t>
      </w:r>
      <w:r>
        <w:t>,</w:t>
      </w:r>
      <w:r>
        <w:t>可以作为强预训练骨干上的一条经验法则</w:t>
      </w:r>
      <w:r>
        <w:t>:</w:t>
      </w:r>
      <w:r>
        <w:rPr>
          <w:b/>
        </w:rPr>
        <w:t>在</w:t>
      </w:r>
      <w:r>
        <w:rPr>
          <w:b/>
        </w:rPr>
        <w:t xml:space="preserve"> ImageNet-21k </w:t>
      </w:r>
      <w:r>
        <w:rPr>
          <w:b/>
        </w:rPr>
        <w:t>起点上微调中小规模下游任务</w:t>
      </w:r>
      <w:r>
        <w:rPr>
          <w:b/>
        </w:rPr>
        <w:t>,</w:t>
      </w:r>
      <w:r>
        <w:rPr>
          <w:b/>
        </w:rPr>
        <w:t>应优先考虑</w:t>
      </w:r>
      <w:r>
        <w:rPr>
          <w:b/>
        </w:rPr>
        <w:t xml:space="preserve"> PEFT </w:t>
      </w:r>
      <w:r>
        <w:rPr>
          <w:b/>
        </w:rPr>
        <w:t>而非全量微调</w:t>
      </w:r>
      <w:r>
        <w:rPr>
          <w:b/>
        </w:rPr>
        <w:t>,</w:t>
      </w:r>
      <w:r>
        <w:rPr>
          <w:b/>
        </w:rPr>
        <w:t>前者通常更准、更省、更稳</w:t>
      </w:r>
      <w:r>
        <w:t>。</w:t>
      </w:r>
    </w:p>
    <w:p w14:paraId="55BD0A63" w14:textId="77777777" w:rsidR="00384055" w:rsidRDefault="00311AE3">
      <w:pPr>
        <w:pStyle w:val="21"/>
        <w:spacing w:before="260" w:after="120"/>
      </w:pPr>
      <w:bookmarkStart w:id="33" w:name="_Toc233361904"/>
      <w:r>
        <w:rPr>
          <w:rFonts w:ascii="Times New Roman" w:eastAsia="黑体" w:hAnsi="Times New Roman"/>
        </w:rPr>
        <w:t xml:space="preserve">5.3 </w:t>
      </w:r>
      <w:r>
        <w:rPr>
          <w:rFonts w:ascii="Times New Roman" w:eastAsia="黑体" w:hAnsi="Times New Roman"/>
        </w:rPr>
        <w:t>核心发现二</w:t>
      </w:r>
      <w:r>
        <w:rPr>
          <w:rFonts w:ascii="Times New Roman" w:eastAsia="黑体" w:hAnsi="Times New Roman"/>
        </w:rPr>
        <w:t>:</w:t>
      </w:r>
      <w:r>
        <w:rPr>
          <w:rFonts w:ascii="Times New Roman" w:eastAsia="黑体" w:hAnsi="Times New Roman"/>
        </w:rPr>
        <w:t>域差距决定方法选择</w:t>
      </w:r>
      <w:bookmarkEnd w:id="33"/>
    </w:p>
    <w:p w14:paraId="50445E64" w14:textId="77777777" w:rsidR="00384055" w:rsidRDefault="00311AE3">
      <w:pPr>
        <w:spacing w:after="80" w:line="360" w:lineRule="auto"/>
        <w:ind w:firstLine="480"/>
        <w:jc w:val="both"/>
      </w:pPr>
      <w:r>
        <w:t>如果说</w:t>
      </w:r>
      <w:r>
        <w:t xml:space="preserve"> 5.2 </w:t>
      </w:r>
      <w:r>
        <w:t>节给出了</w:t>
      </w:r>
      <w:r>
        <w:t xml:space="preserve">"PEFT </w:t>
      </w:r>
      <w:r>
        <w:t>平均更优</w:t>
      </w:r>
      <w:r>
        <w:t>"</w:t>
      </w:r>
      <w:r>
        <w:t>的整体结论</w:t>
      </w:r>
      <w:r>
        <w:t>,</w:t>
      </w:r>
      <w:r>
        <w:t>本节则要揭示这一结论的边界与例外</w:t>
      </w:r>
      <w:r>
        <w:t>——</w:t>
      </w:r>
      <w:r>
        <w:t>而所有例外都可以用一个统一概念解释</w:t>
      </w:r>
      <w:r>
        <w:t>:</w:t>
      </w:r>
      <w:r>
        <w:rPr>
          <w:b/>
        </w:rPr>
        <w:t>源域</w:t>
      </w:r>
      <w:r>
        <w:rPr>
          <w:b/>
        </w:rPr>
        <w:t xml:space="preserve">(ImageNet-21k </w:t>
      </w:r>
      <w:r>
        <w:rPr>
          <w:b/>
        </w:rPr>
        <w:t>自然图像</w:t>
      </w:r>
      <w:r>
        <w:rPr>
          <w:b/>
        </w:rPr>
        <w:t>)</w:t>
      </w:r>
      <w:r>
        <w:rPr>
          <w:b/>
        </w:rPr>
        <w:t>与下游域之间的域差距</w:t>
      </w:r>
      <w:r>
        <w:rPr>
          <w:b/>
        </w:rPr>
        <w:t>(domain gap)</w:t>
      </w:r>
      <w:r>
        <w:t>。本文主张</w:t>
      </w:r>
      <w:r>
        <w:t>,</w:t>
      </w:r>
      <w:r>
        <w:t>域差距是理解表</w:t>
      </w:r>
      <w:r>
        <w:t xml:space="preserve"> 4 </w:t>
      </w:r>
      <w:r>
        <w:t>中所有看似矛盾排序的钥匙。下面用具体数字逐一论证。</w:t>
      </w:r>
    </w:p>
    <w:p w14:paraId="69E607C7" w14:textId="77777777" w:rsidR="00384055" w:rsidRDefault="00311AE3">
      <w:pPr>
        <w:spacing w:after="80" w:line="360" w:lineRule="auto"/>
        <w:ind w:firstLine="480"/>
        <w:jc w:val="both"/>
      </w:pPr>
      <w:r>
        <w:rPr>
          <w:b/>
        </w:rPr>
        <w:t>近域任务</w:t>
      </w:r>
      <w:r>
        <w:rPr>
          <w:b/>
        </w:rPr>
        <w:t xml:space="preserve">:PEFT </w:t>
      </w:r>
      <w:r>
        <w:rPr>
          <w:b/>
        </w:rPr>
        <w:t>全面占优</w:t>
      </w:r>
      <w:r>
        <w:rPr>
          <w:b/>
        </w:rPr>
        <w:t xml:space="preserve">,Full FT </w:t>
      </w:r>
      <w:r>
        <w:rPr>
          <w:b/>
        </w:rPr>
        <w:t>因过拟合落败。</w:t>
      </w:r>
      <w:r>
        <w:t xml:space="preserve"> Flowers-102</w:t>
      </w:r>
      <w:r>
        <w:t>、</w:t>
      </w:r>
      <w:r>
        <w:t>Pets</w:t>
      </w:r>
      <w:r>
        <w:t>、</w:t>
      </w:r>
      <w:r>
        <w:t xml:space="preserve">DTD </w:t>
      </w:r>
      <w:r>
        <w:t>三个细粒度</w:t>
      </w:r>
      <w:r>
        <w:t>/</w:t>
      </w:r>
      <w:r>
        <w:t>纹理任务在视觉统计上与</w:t>
      </w:r>
      <w:r>
        <w:t xml:space="preserve"> ImageNet </w:t>
      </w:r>
      <w:r>
        <w:t>高度同源</w:t>
      </w:r>
      <w:r>
        <w:t>(</w:t>
      </w:r>
      <w:r>
        <w:t>都是自然图像</w:t>
      </w:r>
      <w:r>
        <w:t>,</w:t>
      </w:r>
      <w:r>
        <w:t>纹理、形状、部件等低层特征可直接复用</w:t>
      </w:r>
      <w:r>
        <w:t>),</w:t>
      </w:r>
      <w:r>
        <w:t>且训练样本稀少。此时预训练特征几乎</w:t>
      </w:r>
      <w:r>
        <w:t>"</w:t>
      </w:r>
      <w:r>
        <w:t>开箱即用</w:t>
      </w:r>
      <w:r>
        <w:t>",</w:t>
      </w:r>
      <w:r>
        <w:t>微调要做的只是细微的特征重加权。表</w:t>
      </w:r>
      <w:r>
        <w:t xml:space="preserve"> 4 </w:t>
      </w:r>
      <w:r>
        <w:t>显示</w:t>
      </w:r>
      <w:r>
        <w:t>,</w:t>
      </w:r>
      <w:r>
        <w:t>在这三个任务上</w:t>
      </w:r>
      <w:r>
        <w:t xml:space="preserve"> Full FT </w:t>
      </w:r>
      <w:r>
        <w:t>全部落后</w:t>
      </w:r>
      <w:r>
        <w:t xml:space="preserve">:Pets </w:t>
      </w:r>
      <w:r>
        <w:t>上</w:t>
      </w:r>
      <w:r>
        <w:t xml:space="preserve"> Full FT </w:t>
      </w:r>
      <w:r>
        <w:t>仅</w:t>
      </w:r>
      <w:r>
        <w:t xml:space="preserve"> 93.76,</w:t>
      </w:r>
      <w:r>
        <w:t>而</w:t>
      </w:r>
      <w:r>
        <w:t xml:space="preserve"> AdaptFormer 95.18</w:t>
      </w:r>
      <w:r>
        <w:t>、</w:t>
      </w:r>
      <w:r>
        <w:t>LoRA 94.90</w:t>
      </w:r>
      <w:r>
        <w:t>、</w:t>
      </w:r>
      <w:r>
        <w:t>LoRA+SSF 94.93</w:t>
      </w:r>
      <w:r>
        <w:t>、</w:t>
      </w:r>
      <w:r>
        <w:t xml:space="preserve">BitFit/SSF </w:t>
      </w:r>
      <w:r>
        <w:t>同为</w:t>
      </w:r>
      <w:r>
        <w:t xml:space="preserve"> 94.41,Full FT </w:t>
      </w:r>
      <w:r>
        <w:t>甚至排到</w:t>
      </w:r>
      <w:r>
        <w:t xml:space="preserve"> 8 </w:t>
      </w:r>
      <w:r>
        <w:t>法中的倒数第二</w:t>
      </w:r>
      <w:r>
        <w:t>(</w:t>
      </w:r>
      <w:r>
        <w:t>仅高于</w:t>
      </w:r>
      <w:r>
        <w:t xml:space="preserve"> Linear 92.34);DTD </w:t>
      </w:r>
      <w:r>
        <w:t>上</w:t>
      </w:r>
      <w:r>
        <w:t xml:space="preserve"> Full FT 81.54 </w:t>
      </w:r>
      <w:r>
        <w:t>也低于</w:t>
      </w:r>
      <w:r>
        <w:t xml:space="preserve"> </w:t>
      </w:r>
      <w:r>
        <w:lastRenderedPageBreak/>
        <w:t>AdaptFormer(83.51)</w:t>
      </w:r>
      <w:r>
        <w:t>、</w:t>
      </w:r>
      <w:r>
        <w:t>LoRA(82.07)</w:t>
      </w:r>
      <w:r>
        <w:t>、</w:t>
      </w:r>
      <w:r>
        <w:t xml:space="preserve">LoRA+SSF(81.75);Flowers-102 </w:t>
      </w:r>
      <w:r>
        <w:t>上</w:t>
      </w:r>
      <w:r>
        <w:t xml:space="preserve"> Full FT 99.43 </w:t>
      </w:r>
      <w:r>
        <w:t>同样垫在</w:t>
      </w:r>
      <w:r>
        <w:t xml:space="preserve"> PEFT </w:t>
      </w:r>
      <w:r>
        <w:t>群</w:t>
      </w:r>
      <w:r>
        <w:t>(99.67~99.71)</w:t>
      </w:r>
      <w:r>
        <w:t>之下。这正是</w:t>
      </w:r>
      <w:r>
        <w:t xml:space="preserve"> 5.2 </w:t>
      </w:r>
      <w:r>
        <w:t>节机理的直接体现</w:t>
      </w:r>
      <w:r>
        <w:t>:</w:t>
      </w:r>
      <w:r>
        <w:t>近域</w:t>
      </w:r>
      <w:r>
        <w:t>+</w:t>
      </w:r>
      <w:r>
        <w:t>小样本是过拟合的高发区</w:t>
      </w:r>
      <w:r>
        <w:t>,</w:t>
      </w:r>
      <w:r>
        <w:t>放开全部参数有害无益</w:t>
      </w:r>
      <w:r>
        <w:t>,</w:t>
      </w:r>
      <w:r>
        <w:t>而带强正则的</w:t>
      </w:r>
      <w:r>
        <w:t xml:space="preserve"> PEFT </w:t>
      </w:r>
      <w:r>
        <w:t>恰好胜出。</w:t>
      </w:r>
    </w:p>
    <w:p w14:paraId="38C55B40" w14:textId="77777777" w:rsidR="00384055" w:rsidRDefault="00311AE3">
      <w:pPr>
        <w:spacing w:after="80" w:line="360" w:lineRule="auto"/>
        <w:ind w:firstLine="480"/>
        <w:jc w:val="both"/>
      </w:pPr>
      <w:r>
        <w:rPr>
          <w:b/>
        </w:rPr>
        <w:t>远域任务且需重塑低层特征</w:t>
      </w:r>
      <w:r>
        <w:rPr>
          <w:b/>
        </w:rPr>
        <w:t>:</w:t>
      </w:r>
      <w:r>
        <w:rPr>
          <w:b/>
        </w:rPr>
        <w:t>线性探测崩溃。</w:t>
      </w:r>
      <w:r>
        <w:t xml:space="preserve"> </w:t>
      </w:r>
      <w:r>
        <w:t>当下游图像分布远离</w:t>
      </w:r>
      <w:r>
        <w:t xml:space="preserve"> ImageNet </w:t>
      </w:r>
      <w:r>
        <w:t>时</w:t>
      </w:r>
      <w:r>
        <w:t>,</w:t>
      </w:r>
      <w:r>
        <w:t>冻结的骨干特征不再适用</w:t>
      </w:r>
      <w:r>
        <w:t>,</w:t>
      </w:r>
      <w:r>
        <w:t>而线性探测连一层骨干都不动</w:t>
      </w:r>
      <w:r>
        <w:t>,</w:t>
      </w:r>
      <w:r>
        <w:t>只能在</w:t>
      </w:r>
      <w:r>
        <w:t>"</w:t>
      </w:r>
      <w:r>
        <w:t>错误的特征空间</w:t>
      </w:r>
      <w:r>
        <w:t>"</w:t>
      </w:r>
      <w:r>
        <w:t>里硬拟合</w:t>
      </w:r>
      <w:r>
        <w:t>,</w:t>
      </w:r>
      <w:r>
        <w:t>后果是灾难性的。最极端的例子是</w:t>
      </w:r>
      <w:r>
        <w:t xml:space="preserve"> SVHN(</w:t>
      </w:r>
      <w:r>
        <w:t>街景门牌数字</w:t>
      </w:r>
      <w:r>
        <w:t xml:space="preserve">):Linear </w:t>
      </w:r>
      <w:r>
        <w:t>仅</w:t>
      </w:r>
      <w:r>
        <w:t xml:space="preserve"> 65.08%,</w:t>
      </w:r>
      <w:r>
        <w:t>比其在近域任务上动辄</w:t>
      </w:r>
      <w:r>
        <w:t xml:space="preserve"> 92%~99% </w:t>
      </w:r>
      <w:r>
        <w:t>的水平骤降近</w:t>
      </w:r>
      <w:r>
        <w:t xml:space="preserve"> 30 </w:t>
      </w:r>
      <w:r>
        <w:t>个百分点</w:t>
      </w:r>
      <w:r>
        <w:t>;GTSRB(</w:t>
      </w:r>
      <w:r>
        <w:t>德国交通标志</w:t>
      </w:r>
      <w:r>
        <w:t>)</w:t>
      </w:r>
      <w:r>
        <w:t>上</w:t>
      </w:r>
      <w:r>
        <w:t xml:space="preserve"> Linear </w:t>
      </w:r>
      <w:r>
        <w:t>同样跌到</w:t>
      </w:r>
      <w:r>
        <w:t xml:space="preserve"> 77.72%</w:t>
      </w:r>
      <w:r>
        <w:t>。原因在于</w:t>
      </w:r>
      <w:r>
        <w:t>,</w:t>
      </w:r>
      <w:r>
        <w:t>数字与交通标志的判别特征</w:t>
      </w:r>
      <w:r>
        <w:t>(</w:t>
      </w:r>
      <w:r>
        <w:t>笔画拓扑、几何形状、特定配色</w:t>
      </w:r>
      <w:r>
        <w:t>)</w:t>
      </w:r>
      <w:r>
        <w:t>与</w:t>
      </w:r>
      <w:r>
        <w:t xml:space="preserve"> ImageNet-21k </w:t>
      </w:r>
      <w:r>
        <w:t>自然物体所强调的语义特征差异巨大</w:t>
      </w:r>
      <w:r>
        <w:t>,</w:t>
      </w:r>
      <w:r>
        <w:t>冻结特征对它们几乎</w:t>
      </w:r>
      <w:r>
        <w:t>"</w:t>
      </w:r>
      <w:r>
        <w:t>视而不见</w:t>
      </w:r>
      <w:r>
        <w:t>"</w:t>
      </w:r>
      <w:r>
        <w:t>。一旦允许哪怕极少量的骨干适配</w:t>
      </w:r>
      <w:r>
        <w:t>,</w:t>
      </w:r>
      <w:r>
        <w:t>情况立刻逆转</w:t>
      </w:r>
      <w:r>
        <w:t>:</w:t>
      </w:r>
      <w:r>
        <w:t>同为</w:t>
      </w:r>
      <w:r>
        <w:t xml:space="preserve"> SVHN,BitFit(</w:t>
      </w:r>
      <w:r>
        <w:t>只调</w:t>
      </w:r>
      <w:r>
        <w:t xml:space="preserve"> bias)</w:t>
      </w:r>
      <w:r>
        <w:t>即升至</w:t>
      </w:r>
      <w:r>
        <w:t xml:space="preserve"> 95.02,SSF 95.80,LoRA 96.66,AdaptFormer 96.94——</w:t>
      </w:r>
      <w:r>
        <w:t>从</w:t>
      </w:r>
      <w:r>
        <w:t xml:space="preserve"> 65% </w:t>
      </w:r>
      <w:r>
        <w:t>一跃越过</w:t>
      </w:r>
      <w:r>
        <w:t xml:space="preserve"> 95%,30 </w:t>
      </w:r>
      <w:r>
        <w:t>个百分点的鸿沟被不到</w:t>
      </w:r>
      <w:r>
        <w:t xml:space="preserve"> 0.4% </w:t>
      </w:r>
      <w:r>
        <w:t>的可训练参数填平。这一对比极具说服力地表明</w:t>
      </w:r>
      <w:r>
        <w:t>:</w:t>
      </w:r>
      <w:r>
        <w:rPr>
          <w:b/>
        </w:rPr>
        <w:t>远域任务的关键不在于训练多少参数</w:t>
      </w:r>
      <w:r>
        <w:rPr>
          <w:b/>
        </w:rPr>
        <w:t>,</w:t>
      </w:r>
      <w:r>
        <w:rPr>
          <w:b/>
        </w:rPr>
        <w:t>而在于是否允许骨干被适配</w:t>
      </w:r>
      <w:r>
        <w:t>;</w:t>
      </w:r>
      <w:r>
        <w:t>线性探测的失败不是容量问题而是</w:t>
      </w:r>
      <w:r>
        <w:t>"</w:t>
      </w:r>
      <w:r>
        <w:t>自由度为零</w:t>
      </w:r>
      <w:r>
        <w:t>"</w:t>
      </w:r>
      <w:r>
        <w:t>的结构问题。</w:t>
      </w:r>
    </w:p>
    <w:p w14:paraId="064A66B1" w14:textId="77777777" w:rsidR="00384055" w:rsidRDefault="00311AE3">
      <w:pPr>
        <w:spacing w:after="80" w:line="360" w:lineRule="auto"/>
        <w:ind w:firstLine="480"/>
        <w:jc w:val="both"/>
      </w:pPr>
      <w:r>
        <w:rPr>
          <w:b/>
        </w:rPr>
        <w:t>远域任务且</w:t>
      </w:r>
      <w:r>
        <w:rPr>
          <w:b/>
        </w:rPr>
        <w:t xml:space="preserve"> Full FT </w:t>
      </w:r>
      <w:r>
        <w:rPr>
          <w:b/>
        </w:rPr>
        <w:t>凭额外容量反占优。</w:t>
      </w:r>
      <w:r>
        <w:t xml:space="preserve"> </w:t>
      </w:r>
      <w:r>
        <w:t>在</w:t>
      </w:r>
      <w:r>
        <w:t xml:space="preserve"> SVHN </w:t>
      </w:r>
      <w:r>
        <w:t>与</w:t>
      </w:r>
      <w:r>
        <w:t xml:space="preserve"> GTSRB </w:t>
      </w:r>
      <w:r>
        <w:t>上还出现了与近域相反的现象</w:t>
      </w:r>
      <w:r>
        <w:t xml:space="preserve">:Full FT </w:t>
      </w:r>
      <w:r>
        <w:t>重新登顶。</w:t>
      </w:r>
      <w:r>
        <w:t xml:space="preserve">SVHN </w:t>
      </w:r>
      <w:r>
        <w:t>上</w:t>
      </w:r>
      <w:r>
        <w:t xml:space="preserve"> Full FT 97.34 </w:t>
      </w:r>
      <w:r>
        <w:t>为全场最高</w:t>
      </w:r>
      <w:r>
        <w:t>,</w:t>
      </w:r>
      <w:r>
        <w:t>领先第二名</w:t>
      </w:r>
      <w:r>
        <w:t xml:space="preserve"> AdaptFormer(96.94)0.40;GTSRB </w:t>
      </w:r>
      <w:r>
        <w:t>上</w:t>
      </w:r>
      <w:r>
        <w:t xml:space="preserve"> Full FT 97.43 </w:t>
      </w:r>
      <w:r>
        <w:t>同样夺冠</w:t>
      </w:r>
      <w:r>
        <w:t>,</w:t>
      </w:r>
      <w:r>
        <w:t>领先</w:t>
      </w:r>
      <w:r>
        <w:t xml:space="preserve"> AdaptFormer(97.27)0.16</w:t>
      </w:r>
      <w:r>
        <w:t>。这看似与</w:t>
      </w:r>
      <w:r>
        <w:t xml:space="preserve"> 5.2 </w:t>
      </w:r>
      <w:r>
        <w:t>节</w:t>
      </w:r>
      <w:r>
        <w:t xml:space="preserve">"Full FT </w:t>
      </w:r>
      <w:r>
        <w:t>易过拟合</w:t>
      </w:r>
      <w:r>
        <w:t>"</w:t>
      </w:r>
      <w:r>
        <w:t>的结论冲突</w:t>
      </w:r>
      <w:r>
        <w:t>,</w:t>
      </w:r>
      <w:r>
        <w:t>实则完全自洽</w:t>
      </w:r>
      <w:r>
        <w:t>:</w:t>
      </w:r>
      <w:r>
        <w:t>在远域任务上</w:t>
      </w:r>
      <w:r>
        <w:t>,</w:t>
      </w:r>
      <w:r>
        <w:rPr>
          <w:b/>
        </w:rPr>
        <w:t>需要被改造的不仅是高层语义</w:t>
      </w:r>
      <w:r>
        <w:rPr>
          <w:b/>
        </w:rPr>
        <w:t>,</w:t>
      </w:r>
      <w:r>
        <w:rPr>
          <w:b/>
        </w:rPr>
        <w:t>还包括较低层的特征提取方式</w:t>
      </w:r>
      <w:r>
        <w:t>,</w:t>
      </w:r>
      <w:r>
        <w:t>而低秩</w:t>
      </w:r>
      <w:r>
        <w:t>/</w:t>
      </w:r>
      <w:r>
        <w:t>瓶颈</w:t>
      </w:r>
      <w:r>
        <w:t>/</w:t>
      </w:r>
      <w:r>
        <w:t>缩放平移这类受限更新难以充分重塑浅层</w:t>
      </w:r>
      <w:r>
        <w:t xml:space="preserve"> patch </w:t>
      </w:r>
      <w:r>
        <w:t>嵌入与早期注意力层的特征提取方式</w:t>
      </w:r>
      <w:r>
        <w:t>;</w:t>
      </w:r>
      <w:r>
        <w:t>此时全量微调的</w:t>
      </w:r>
      <w:r>
        <w:t>"</w:t>
      </w:r>
      <w:r>
        <w:t>过剩自由度</w:t>
      </w:r>
      <w:r>
        <w:t>"</w:t>
      </w:r>
      <w:r>
        <w:t>恰好转化为</w:t>
      </w:r>
      <w:r>
        <w:t>"</w:t>
      </w:r>
      <w:r>
        <w:t>必要容量</w:t>
      </w:r>
      <w:r>
        <w:t>",</w:t>
      </w:r>
      <w:r>
        <w:t>得以深度改写整个网络以匹配陌生分布。换言之</w:t>
      </w:r>
      <w:r>
        <w:t>,</w:t>
      </w:r>
      <w:r>
        <w:t>域差距越大、越需要从底层重写特征</w:t>
      </w:r>
      <w:r>
        <w:t xml:space="preserve">,Full FT </w:t>
      </w:r>
      <w:r>
        <w:t>的高容量越能转化为优势</w:t>
      </w:r>
      <w:r>
        <w:t>;</w:t>
      </w:r>
      <w:r>
        <w:t>域差距越小、越只需高层微调</w:t>
      </w:r>
      <w:r>
        <w:t xml:space="preserve">,PEFT </w:t>
      </w:r>
      <w:r>
        <w:t>的强正则越能转化为优势。</w:t>
      </w:r>
      <w:r>
        <w:t xml:space="preserve">SVHN/GTSRB </w:t>
      </w:r>
      <w:r>
        <w:t>上</w:t>
      </w:r>
      <w:r>
        <w:t xml:space="preserve"> Full FT </w:t>
      </w:r>
      <w:r>
        <w:t>的微弱领先</w:t>
      </w:r>
      <w:r>
        <w:t xml:space="preserve">(&lt;0.7 </w:t>
      </w:r>
      <w:r>
        <w:t>个百分点</w:t>
      </w:r>
      <w:r>
        <w:t>)</w:t>
      </w:r>
      <w:r>
        <w:t>正是这一权衡向</w:t>
      </w:r>
      <w:r>
        <w:t>"</w:t>
      </w:r>
      <w:r>
        <w:t>远域端</w:t>
      </w:r>
      <w:r>
        <w:t>"</w:t>
      </w:r>
      <w:r>
        <w:t>倾斜的体现。</w:t>
      </w:r>
    </w:p>
    <w:p w14:paraId="6F524FDE" w14:textId="77777777" w:rsidR="00384055" w:rsidRDefault="00311AE3">
      <w:pPr>
        <w:spacing w:after="80" w:line="360" w:lineRule="auto"/>
        <w:ind w:firstLine="480"/>
        <w:jc w:val="both"/>
      </w:pPr>
      <w:r>
        <w:rPr>
          <w:b/>
        </w:rPr>
        <w:t>域差距的中间地带</w:t>
      </w:r>
      <w:r>
        <w:rPr>
          <w:b/>
        </w:rPr>
        <w:t xml:space="preserve">:EuroSAT </w:t>
      </w:r>
      <w:r>
        <w:rPr>
          <w:b/>
        </w:rPr>
        <w:t>与</w:t>
      </w:r>
      <w:r>
        <w:rPr>
          <w:b/>
        </w:rPr>
        <w:t xml:space="preserve"> CIFAR</w:t>
      </w:r>
      <w:r>
        <w:rPr>
          <w:b/>
        </w:rPr>
        <w:t>。</w:t>
      </w:r>
      <w:r>
        <w:t xml:space="preserve"> EuroSAT(</w:t>
      </w:r>
      <w:r>
        <w:t>卫星遥感</w:t>
      </w:r>
      <w:r>
        <w:t>)</w:t>
      </w:r>
      <w:r>
        <w:t>虽属</w:t>
      </w:r>
      <w:r>
        <w:t>"</w:t>
      </w:r>
      <w:r>
        <w:t>非典型自然图像</w:t>
      </w:r>
      <w:r>
        <w:t>",</w:t>
      </w:r>
      <w:r>
        <w:t>但其纹理与色彩分布仍与</w:t>
      </w:r>
      <w:r>
        <w:t xml:space="preserve"> ImageNet </w:t>
      </w:r>
      <w:r>
        <w:t>部分重合</w:t>
      </w:r>
      <w:r>
        <w:t>,</w:t>
      </w:r>
      <w:r>
        <w:t>且任务相对简单</w:t>
      </w:r>
      <w:r>
        <w:t xml:space="preserve">(10 </w:t>
      </w:r>
      <w:r>
        <w:t>类、大色块</w:t>
      </w:r>
      <w:r>
        <w:t>),</w:t>
      </w:r>
      <w:r>
        <w:t>因此即便</w:t>
      </w:r>
      <w:r>
        <w:t xml:space="preserve"> Linear </w:t>
      </w:r>
      <w:r>
        <w:t>也能达到</w:t>
      </w:r>
      <w:r>
        <w:t xml:space="preserve"> 97.15,</w:t>
      </w:r>
      <w:r>
        <w:t>各方法挤在</w:t>
      </w:r>
      <w:r>
        <w:t xml:space="preserve"> 97.9~99.0 </w:t>
      </w:r>
      <w:r>
        <w:t>的窄带内</w:t>
      </w:r>
      <w:r>
        <w:t xml:space="preserve">,LoRA+SSF </w:t>
      </w:r>
      <w:r>
        <w:t>以</w:t>
      </w:r>
      <w:r>
        <w:t xml:space="preserve"> 99.04 </w:t>
      </w:r>
      <w:r>
        <w:t>居首</w:t>
      </w:r>
      <w:r>
        <w:t xml:space="preserve">,Full FT 98.87 </w:t>
      </w:r>
      <w:r>
        <w:t>并无优势</w:t>
      </w:r>
      <w:r>
        <w:t>——</w:t>
      </w:r>
      <w:r>
        <w:t>说明</w:t>
      </w:r>
      <w:r>
        <w:t xml:space="preserve"> EuroSAT </w:t>
      </w:r>
      <w:r>
        <w:t>虽列入远域组</w:t>
      </w:r>
      <w:r>
        <w:t>(</w:t>
      </w:r>
      <w:r>
        <w:t>表</w:t>
      </w:r>
      <w:r>
        <w:t>2),</w:t>
      </w:r>
      <w:r>
        <w:t>但其域差距处于远域中的较弱一端</w:t>
      </w:r>
      <w:r>
        <w:t>,</w:t>
      </w:r>
      <w:r>
        <w:t>尚不足以让</w:t>
      </w:r>
      <w:r>
        <w:t xml:space="preserve"> Full FT </w:t>
      </w:r>
      <w:r>
        <w:t>的额外容量派上用场。</w:t>
      </w:r>
      <w:r>
        <w:t xml:space="preserve">CIFAR-10/100 </w:t>
      </w:r>
      <w:r>
        <w:t>则是典型近域</w:t>
      </w:r>
      <w:r>
        <w:lastRenderedPageBreak/>
        <w:t>通用任务</w:t>
      </w:r>
      <w:r>
        <w:t>,</w:t>
      </w:r>
      <w:r>
        <w:t>方法间差距同样很小</w:t>
      </w:r>
      <w:r>
        <w:t xml:space="preserve">(CIFAR-100 </w:t>
      </w:r>
      <w:r>
        <w:t>上</w:t>
      </w:r>
      <w:r>
        <w:t xml:space="preserve"> LoRA+SSF 93.90 </w:t>
      </w:r>
      <w:r>
        <w:t>居首</w:t>
      </w:r>
      <w:r>
        <w:t xml:space="preserve">,Full FT 92.41 </w:t>
      </w:r>
      <w:r>
        <w:t>反而最低之一</w:t>
      </w:r>
      <w:r>
        <w:t>)</w:t>
      </w:r>
      <w:r>
        <w:t>。</w:t>
      </w:r>
    </w:p>
    <w:p w14:paraId="43CEE0FF" w14:textId="77777777" w:rsidR="00384055" w:rsidRDefault="00311AE3">
      <w:pPr>
        <w:spacing w:after="80" w:line="360" w:lineRule="auto"/>
        <w:ind w:firstLine="480"/>
        <w:jc w:val="both"/>
      </w:pPr>
      <w:r>
        <w:t>由此本文提炼出一条</w:t>
      </w:r>
      <w:r>
        <w:rPr>
          <w:b/>
        </w:rPr>
        <w:t>方法选择准则</w:t>
      </w:r>
      <w:r>
        <w:t>:</w:t>
      </w:r>
      <w:r>
        <w:t>沿着域差距由小到大的谱系</w:t>
      </w:r>
      <w:r>
        <w:t>,</w:t>
      </w:r>
      <w:r>
        <w:t>最优策略从</w:t>
      </w:r>
      <w:r>
        <w:t>"</w:t>
      </w:r>
      <w:r>
        <w:t>强正则</w:t>
      </w:r>
      <w:r>
        <w:t xml:space="preserve"> PEFT"</w:t>
      </w:r>
      <w:r>
        <w:t>逐步过渡到</w:t>
      </w:r>
      <w:r>
        <w:t>"</w:t>
      </w:r>
      <w:r>
        <w:t>高容量</w:t>
      </w:r>
      <w:r>
        <w:t xml:space="preserve"> Full FT";</w:t>
      </w:r>
      <w:r>
        <w:t>而无论域差距大小</w:t>
      </w:r>
      <w:r>
        <w:t>,</w:t>
      </w:r>
      <w:r>
        <w:t>线性探测都只在近域可用、在远域会崩溃。这条准则把表</w:t>
      </w:r>
      <w:r>
        <w:t xml:space="preserve"> 4 </w:t>
      </w:r>
      <w:r>
        <w:t>中所有方法的相对强弱统一在单一变量之下</w:t>
      </w:r>
      <w:r>
        <w:t>,</w:t>
      </w:r>
      <w:r>
        <w:t>是本章最重要的独到见解。</w:t>
      </w:r>
    </w:p>
    <w:p w14:paraId="729A7F75" w14:textId="77777777" w:rsidR="00384055" w:rsidRDefault="00311AE3">
      <w:pPr>
        <w:pStyle w:val="21"/>
        <w:spacing w:before="260" w:after="120"/>
      </w:pPr>
      <w:bookmarkStart w:id="34" w:name="_Toc233361905"/>
      <w:r>
        <w:rPr>
          <w:rFonts w:ascii="Times New Roman" w:eastAsia="黑体" w:hAnsi="Times New Roman"/>
        </w:rPr>
        <w:t xml:space="preserve">5.4 </w:t>
      </w:r>
      <w:r>
        <w:rPr>
          <w:rFonts w:ascii="Times New Roman" w:eastAsia="黑体" w:hAnsi="Times New Roman"/>
        </w:rPr>
        <w:t>逐数据集细看</w:t>
      </w:r>
      <w:bookmarkEnd w:id="34"/>
    </w:p>
    <w:p w14:paraId="2C18B021" w14:textId="77777777" w:rsidR="00384055" w:rsidRDefault="00311AE3">
      <w:pPr>
        <w:spacing w:after="80" w:line="360" w:lineRule="auto"/>
        <w:ind w:firstLine="480"/>
        <w:jc w:val="both"/>
      </w:pPr>
      <w:r>
        <w:t>在统一机理之外</w:t>
      </w:r>
      <w:r>
        <w:t>,</w:t>
      </w:r>
      <w:r>
        <w:t>逐个数据集的细节同样能反映任务本身的性质</w:t>
      </w:r>
      <w:r>
        <w:t>,</w:t>
      </w:r>
      <w:r>
        <w:t>本节挑选最具代表性的几个加以剖析。</w:t>
      </w:r>
    </w:p>
    <w:p w14:paraId="4A29A8F2" w14:textId="77777777" w:rsidR="00384055" w:rsidRDefault="00311AE3">
      <w:pPr>
        <w:spacing w:after="80" w:line="360" w:lineRule="auto"/>
        <w:ind w:firstLine="480"/>
        <w:jc w:val="both"/>
      </w:pPr>
      <w:r>
        <w:rPr>
          <w:b/>
        </w:rPr>
        <w:t>Flowers-102:</w:t>
      </w:r>
      <w:r>
        <w:rPr>
          <w:b/>
        </w:rPr>
        <w:t>饱和任务</w:t>
      </w:r>
      <w:r>
        <w:rPr>
          <w:b/>
        </w:rPr>
        <w:t>,</w:t>
      </w:r>
      <w:r>
        <w:rPr>
          <w:b/>
        </w:rPr>
        <w:t>方法已无区分度。</w:t>
      </w:r>
      <w:r>
        <w:t xml:space="preserve"> </w:t>
      </w:r>
      <w:r>
        <w:t>该数据集上</w:t>
      </w:r>
      <w:r>
        <w:t xml:space="preserve"> 8 </w:t>
      </w:r>
      <w:r>
        <w:t>种方法的成绩高度密集</w:t>
      </w:r>
      <w:r>
        <w:t>:</w:t>
      </w:r>
      <w:r>
        <w:t>从</w:t>
      </w:r>
      <w:r>
        <w:t xml:space="preserve"> Linear </w:t>
      </w:r>
      <w:r>
        <w:t>的</w:t>
      </w:r>
      <w:r>
        <w:t xml:space="preserve"> 99.55 </w:t>
      </w:r>
      <w:r>
        <w:t>到</w:t>
      </w:r>
      <w:r>
        <w:t xml:space="preserve"> LoRA/AdaptFormer </w:t>
      </w:r>
      <w:r>
        <w:t>并列最高的</w:t>
      </w:r>
      <w:r>
        <w:t xml:space="preserve"> 99.71,</w:t>
      </w:r>
      <w:r>
        <w:t>全距仅</w:t>
      </w:r>
      <w:r>
        <w:t xml:space="preserve"> 0.16 </w:t>
      </w:r>
      <w:r>
        <w:t>个百分点</w:t>
      </w:r>
      <w:r>
        <w:t>,</w:t>
      </w:r>
      <w:r>
        <w:t>连完全冻结骨干的线性探测都已逼近满分。这说明</w:t>
      </w:r>
      <w:r>
        <w:t xml:space="preserve"> Flowers-102 </w:t>
      </w:r>
      <w:r>
        <w:t>的判别特征与</w:t>
      </w:r>
      <w:r>
        <w:t xml:space="preserve"> ImageNet </w:t>
      </w:r>
      <w:r>
        <w:t>预训练特征几乎完全对齐</w:t>
      </w:r>
      <w:r>
        <w:t>,</w:t>
      </w:r>
      <w:r>
        <w:t>任务本身的</w:t>
      </w:r>
      <w:r>
        <w:t>"</w:t>
      </w:r>
      <w:r>
        <w:t>信息瓶颈</w:t>
      </w:r>
      <w:r>
        <w:t>"</w:t>
      </w:r>
      <w:r>
        <w:t>已被预训练填满</w:t>
      </w:r>
      <w:r>
        <w:t>,</w:t>
      </w:r>
      <w:r>
        <w:t>微调方法的选择在此几乎不影响结果。这类饱和任务在评测中只能起到</w:t>
      </w:r>
      <w:r>
        <w:t>"</w:t>
      </w:r>
      <w:r>
        <w:t>确认无明显倒退</w:t>
      </w:r>
      <w:r>
        <w:t>"</w:t>
      </w:r>
      <w:r>
        <w:t>的作用</w:t>
      </w:r>
      <w:r>
        <w:t>,</w:t>
      </w:r>
      <w:r>
        <w:t>无法用于区分方法优劣</w:t>
      </w:r>
      <w:r>
        <w:t>,</w:t>
      </w:r>
      <w:r>
        <w:t>因此本文在跨方法对比时不应过度依赖此类任务的微小排名。</w:t>
      </w:r>
    </w:p>
    <w:p w14:paraId="3B432647" w14:textId="77777777" w:rsidR="00384055" w:rsidRDefault="00311AE3">
      <w:pPr>
        <w:spacing w:after="80" w:line="360" w:lineRule="auto"/>
        <w:ind w:firstLine="480"/>
        <w:jc w:val="both"/>
      </w:pPr>
      <w:r>
        <w:rPr>
          <w:b/>
        </w:rPr>
        <w:t>DTD:</w:t>
      </w:r>
      <w:r>
        <w:rPr>
          <w:b/>
        </w:rPr>
        <w:t>区分度最大的纹理</w:t>
      </w:r>
      <w:r>
        <w:rPr>
          <w:b/>
        </w:rPr>
        <w:t>"</w:t>
      </w:r>
      <w:r>
        <w:rPr>
          <w:b/>
        </w:rPr>
        <w:t>试金石</w:t>
      </w:r>
      <w:r>
        <w:rPr>
          <w:b/>
        </w:rPr>
        <w:t>"</w:t>
      </w:r>
      <w:r>
        <w:rPr>
          <w:b/>
        </w:rPr>
        <w:t>。</w:t>
      </w:r>
      <w:r>
        <w:t xml:space="preserve"> </w:t>
      </w:r>
      <w:r>
        <w:t>与</w:t>
      </w:r>
      <w:r>
        <w:t xml:space="preserve"> Flowers </w:t>
      </w:r>
      <w:r>
        <w:t>相反</w:t>
      </w:r>
      <w:r>
        <w:t xml:space="preserve">,DTD(47 </w:t>
      </w:r>
      <w:r>
        <w:t>类纹理</w:t>
      </w:r>
      <w:r>
        <w:t>)</w:t>
      </w:r>
      <w:r>
        <w:t>是</w:t>
      </w:r>
      <w:r>
        <w:t xml:space="preserve"> 8 </w:t>
      </w:r>
      <w:r>
        <w:t>个任务中方法间差距最大的</w:t>
      </w:r>
      <w:r>
        <w:t>:</w:t>
      </w:r>
      <w:r>
        <w:t>从</w:t>
      </w:r>
      <w:r>
        <w:t xml:space="preserve"> Linear 78.30 </w:t>
      </w:r>
      <w:r>
        <w:t>到</w:t>
      </w:r>
      <w:r>
        <w:t xml:space="preserve"> AdaptFormer 83.51,</w:t>
      </w:r>
      <w:r>
        <w:t>全距达</w:t>
      </w:r>
      <w:r>
        <w:t xml:space="preserve"> 5.21 </w:t>
      </w:r>
      <w:r>
        <w:t>个百分点</w:t>
      </w:r>
      <w:r>
        <w:t>,</w:t>
      </w:r>
      <w:r>
        <w:t>是</w:t>
      </w:r>
      <w:r>
        <w:t xml:space="preserve"> Flowers </w:t>
      </w:r>
      <w:r>
        <w:t>全距的</w:t>
      </w:r>
      <w:r>
        <w:t xml:space="preserve"> 30 </w:t>
      </w:r>
      <w:r>
        <w:t>余倍。纹理识别要求对局部统计模式做细致的重加权</w:t>
      </w:r>
      <w:r>
        <w:t>,</w:t>
      </w:r>
      <w:r>
        <w:t>既不能靠冻结特征蒙混</w:t>
      </w:r>
      <w:r>
        <w:t>(</w:t>
      </w:r>
      <w:r>
        <w:t>故</w:t>
      </w:r>
      <w:r>
        <w:t xml:space="preserve"> Linear </w:t>
      </w:r>
      <w:r>
        <w:t>最低</w:t>
      </w:r>
      <w:r>
        <w:t>),</w:t>
      </w:r>
      <w:r>
        <w:t>又对适配方式的表达力敏感</w:t>
      </w:r>
      <w:r>
        <w:t>(</w:t>
      </w:r>
      <w:r>
        <w:t>故</w:t>
      </w:r>
      <w:r>
        <w:t xml:space="preserve"> AdaptFormer </w:t>
      </w:r>
      <w:r>
        <w:t>凭借更大的瓶颈容量与非线性显著领先</w:t>
      </w:r>
      <w:r>
        <w:t>,LoRA 82.07</w:t>
      </w:r>
      <w:r>
        <w:t>、</w:t>
      </w:r>
      <w:r>
        <w:t xml:space="preserve">LoRA+SSF 81.75 </w:t>
      </w:r>
      <w:r>
        <w:t>次之</w:t>
      </w:r>
      <w:r>
        <w:t xml:space="preserve">,SSF/BitFit 80.9/80.8 </w:t>
      </w:r>
      <w:r>
        <w:t>再次</w:t>
      </w:r>
      <w:r>
        <w:t>)</w:t>
      </w:r>
      <w:r>
        <w:t>。正因为区分度高、又属近域小样本</w:t>
      </w:r>
      <w:r>
        <w:t xml:space="preserve">,DTD </w:t>
      </w:r>
      <w:r>
        <w:t>成为本文消融与数据效率实验</w:t>
      </w:r>
      <w:r>
        <w:t>(</w:t>
      </w:r>
      <w:r>
        <w:t>后续章节</w:t>
      </w:r>
      <w:r>
        <w:t>)</w:t>
      </w:r>
      <w:r>
        <w:t>的首选载体</w:t>
      </w:r>
      <w:r>
        <w:t>——</w:t>
      </w:r>
      <w:r>
        <w:t>它对方法差异最为敏感</w:t>
      </w:r>
      <w:r>
        <w:t>,</w:t>
      </w:r>
      <w:r>
        <w:t>最能放大方法之间的真实差距。</w:t>
      </w:r>
    </w:p>
    <w:p w14:paraId="1A204DE2" w14:textId="77777777" w:rsidR="00384055" w:rsidRDefault="00311AE3">
      <w:pPr>
        <w:spacing w:after="80" w:line="360" w:lineRule="auto"/>
        <w:ind w:firstLine="480"/>
        <w:jc w:val="both"/>
      </w:pPr>
      <w:r>
        <w:rPr>
          <w:b/>
        </w:rPr>
        <w:t xml:space="preserve">SVHN </w:t>
      </w:r>
      <w:r>
        <w:rPr>
          <w:b/>
        </w:rPr>
        <w:t>与</w:t>
      </w:r>
      <w:r>
        <w:rPr>
          <w:b/>
        </w:rPr>
        <w:t xml:space="preserve"> GTSRB:</w:t>
      </w:r>
      <w:r>
        <w:rPr>
          <w:b/>
        </w:rPr>
        <w:t>域差距最大的两块</w:t>
      </w:r>
      <w:r>
        <w:rPr>
          <w:b/>
        </w:rPr>
        <w:t>"</w:t>
      </w:r>
      <w:r>
        <w:rPr>
          <w:b/>
        </w:rPr>
        <w:t>硬骨头</w:t>
      </w:r>
      <w:r>
        <w:rPr>
          <w:b/>
        </w:rPr>
        <w:t>"</w:t>
      </w:r>
      <w:r>
        <w:rPr>
          <w:b/>
        </w:rPr>
        <w:t>。</w:t>
      </w:r>
      <w:r>
        <w:t xml:space="preserve"> </w:t>
      </w:r>
      <w:r>
        <w:t>这两个任务集中放大了</w:t>
      </w:r>
      <w:r>
        <w:t xml:space="preserve"> 5.3 </w:t>
      </w:r>
      <w:r>
        <w:t>节讨论的域差距效应。</w:t>
      </w:r>
      <w:r>
        <w:t xml:space="preserve">SVHN </w:t>
      </w:r>
      <w:r>
        <w:t>上方法成绩横跨</w:t>
      </w:r>
      <w:r>
        <w:t xml:space="preserve"> 65.08(Linear)</w:t>
      </w:r>
      <w:r>
        <w:t>到</w:t>
      </w:r>
      <w:r>
        <w:t xml:space="preserve"> 97.34(Full FT),</w:t>
      </w:r>
      <w:r>
        <w:t>全距高达</w:t>
      </w:r>
      <w:r>
        <w:t xml:space="preserve"> 32.26 </w:t>
      </w:r>
      <w:r>
        <w:t>个百分点</w:t>
      </w:r>
      <w:r>
        <w:t>,</w:t>
      </w:r>
      <w:r>
        <w:t>是</w:t>
      </w:r>
      <w:r>
        <w:t xml:space="preserve"> 8 </w:t>
      </w:r>
      <w:r>
        <w:t>个任务中分化最剧烈者</w:t>
      </w:r>
      <w:r>
        <w:t xml:space="preserve">;GTSRB </w:t>
      </w:r>
      <w:r>
        <w:t>上从</w:t>
      </w:r>
      <w:r>
        <w:t xml:space="preserve"> Linear 77.72</w:t>
      </w:r>
      <w:r>
        <w:t>、</w:t>
      </w:r>
      <w:r>
        <w:t xml:space="preserve">VPT 88.78 </w:t>
      </w:r>
      <w:r>
        <w:t>到</w:t>
      </w:r>
      <w:r>
        <w:t xml:space="preserve"> Full FT 97.43,</w:t>
      </w:r>
      <w:r>
        <w:t>全距也达</w:t>
      </w:r>
      <w:r>
        <w:t xml:space="preserve"> 19.71</w:t>
      </w:r>
      <w:r>
        <w:t>。两者的共同点是</w:t>
      </w:r>
      <w:r>
        <w:t>:</w:t>
      </w:r>
      <w:r>
        <w:t>判别特征</w:t>
      </w:r>
      <w:r>
        <w:t>(</w:t>
      </w:r>
      <w:r>
        <w:t>数字笔画、标志几何</w:t>
      </w:r>
      <w:r>
        <w:t>)</w:t>
      </w:r>
      <w:r>
        <w:t>与</w:t>
      </w:r>
      <w:r>
        <w:t xml:space="preserve"> ImageNet </w:t>
      </w:r>
      <w:r>
        <w:t>语义高度异质</w:t>
      </w:r>
      <w:r>
        <w:t>,</w:t>
      </w:r>
      <w:r>
        <w:t>因而</w:t>
      </w:r>
      <w:r>
        <w:t>(a)</w:t>
      </w:r>
      <w:r>
        <w:t>线性探测崩溃、</w:t>
      </w:r>
      <w:r>
        <w:t>(b)</w:t>
      </w:r>
      <w:r>
        <w:t>需要骨干适配、</w:t>
      </w:r>
      <w:r>
        <w:t xml:space="preserve">(c)Full FT </w:t>
      </w:r>
      <w:r>
        <w:t>的额外容量反成优势。值得注意的是</w:t>
      </w:r>
      <w:r>
        <w:t xml:space="preserve"> VPT </w:t>
      </w:r>
      <w:r>
        <w:t>在</w:t>
      </w:r>
      <w:r>
        <w:t xml:space="preserve"> GTSRB </w:t>
      </w:r>
      <w:r>
        <w:t>上的异常低分</w:t>
      </w:r>
      <w:r>
        <w:t>(88.78,</w:t>
      </w:r>
      <w:r>
        <w:t>远低于其在其余任务上的表现</w:t>
      </w:r>
      <w:r>
        <w:t xml:space="preserve">):VPT </w:t>
      </w:r>
      <w:r>
        <w:lastRenderedPageBreak/>
        <w:t>仅在输入端拼接提示</w:t>
      </w:r>
      <w:r>
        <w:t xml:space="preserve"> token</w:t>
      </w:r>
      <w:r>
        <w:t>、完全不改动骨干内部权重</w:t>
      </w:r>
      <w:r>
        <w:t>,</w:t>
      </w:r>
      <w:r>
        <w:t>其适配能力本质上受限于</w:t>
      </w:r>
      <w:r>
        <w:t>"</w:t>
      </w:r>
      <w:r>
        <w:t>通过注意力间接调制冻结特征</w:t>
      </w:r>
      <w:r>
        <w:t>",</w:t>
      </w:r>
      <w:r>
        <w:t>在需要深度重塑特征的远域任务上力有不逮</w:t>
      </w:r>
      <w:r>
        <w:t>,</w:t>
      </w:r>
      <w:r>
        <w:t>这与</w:t>
      </w:r>
      <w:r>
        <w:t xml:space="preserve"> Linear </w:t>
      </w:r>
      <w:r>
        <w:t>的崩溃同源</w:t>
      </w:r>
      <w:r>
        <w:t>——</w:t>
      </w:r>
      <w:r>
        <w:t>二者都是</w:t>
      </w:r>
      <w:r>
        <w:t>"</w:t>
      </w:r>
      <w:r>
        <w:t>骨干自由度不足</w:t>
      </w:r>
      <w:r>
        <w:t>"</w:t>
      </w:r>
      <w:r>
        <w:t>的受害者</w:t>
      </w:r>
      <w:r>
        <w:t>,</w:t>
      </w:r>
      <w:r>
        <w:t>只是</w:t>
      </w:r>
      <w:r>
        <w:t xml:space="preserve"> VPT </w:t>
      </w:r>
      <w:r>
        <w:t>借助提示</w:t>
      </w:r>
      <w:r>
        <w:t xml:space="preserve"> token </w:t>
      </w:r>
      <w:r>
        <w:t>比纯</w:t>
      </w:r>
      <w:r>
        <w:t xml:space="preserve"> Linear </w:t>
      </w:r>
      <w:r>
        <w:t>略好。</w:t>
      </w:r>
    </w:p>
    <w:p w14:paraId="645893A4" w14:textId="77777777" w:rsidR="00384055" w:rsidRDefault="00311AE3">
      <w:pPr>
        <w:spacing w:after="80" w:line="360" w:lineRule="auto"/>
        <w:ind w:firstLine="480"/>
        <w:jc w:val="both"/>
      </w:pPr>
      <w:r>
        <w:rPr>
          <w:b/>
        </w:rPr>
        <w:t xml:space="preserve">CIFAR-100 </w:t>
      </w:r>
      <w:r>
        <w:rPr>
          <w:b/>
        </w:rPr>
        <w:t>与</w:t>
      </w:r>
      <w:r>
        <w:rPr>
          <w:b/>
        </w:rPr>
        <w:t xml:space="preserve"> EuroSAT:PEFT </w:t>
      </w:r>
      <w:r>
        <w:rPr>
          <w:b/>
        </w:rPr>
        <w:t>的轻量优势区。</w:t>
      </w:r>
      <w:r>
        <w:t xml:space="preserve"> </w:t>
      </w:r>
      <w:r>
        <w:t>这两个任务恰是本文</w:t>
      </w:r>
      <w:r>
        <w:t xml:space="preserve"> LoRA+SSF </w:t>
      </w:r>
      <w:r>
        <w:t>表现突出之处</w:t>
      </w:r>
      <w:r>
        <w:t>(</w:t>
      </w:r>
      <w:r>
        <w:t>详见</w:t>
      </w:r>
      <w:r>
        <w:t xml:space="preserve"> 5.5),</w:t>
      </w:r>
      <w:r>
        <w:t>此处先记其特征</w:t>
      </w:r>
      <w:r>
        <w:t xml:space="preserve">:CIFAR-100 </w:t>
      </w:r>
      <w:r>
        <w:t>类别多</w:t>
      </w:r>
      <w:r>
        <w:t xml:space="preserve">(100 </w:t>
      </w:r>
      <w:r>
        <w:t>类</w:t>
      </w:r>
      <w:r>
        <w:t>)</w:t>
      </w:r>
      <w:r>
        <w:t>、图像小</w:t>
      </w:r>
      <w:r>
        <w:t>,</w:t>
      </w:r>
      <w:r>
        <w:t>需要较强的语义判别</w:t>
      </w:r>
      <w:r>
        <w:t xml:space="preserve">,PEFT </w:t>
      </w:r>
      <w:r>
        <w:t>群普遍在</w:t>
      </w:r>
      <w:r>
        <w:t xml:space="preserve"> 93.5~93.9 </w:t>
      </w:r>
      <w:r>
        <w:t>之间而</w:t>
      </w:r>
      <w:r>
        <w:t xml:space="preserve"> Full FT </w:t>
      </w:r>
      <w:r>
        <w:t>仅</w:t>
      </w:r>
      <w:r>
        <w:t xml:space="preserve"> 92.41,</w:t>
      </w:r>
      <w:r>
        <w:t>显示中等规模近域任务上</w:t>
      </w:r>
      <w:r>
        <w:t xml:space="preserve"> PEFT </w:t>
      </w:r>
      <w:r>
        <w:t>仍稳压全量微调</w:t>
      </w:r>
      <w:r>
        <w:t xml:space="preserve">;EuroSAT </w:t>
      </w:r>
      <w:r>
        <w:t>简单而近饱和</w:t>
      </w:r>
      <w:r>
        <w:t>,</w:t>
      </w:r>
      <w:r>
        <w:t>胜负取决于细微的特征缩放能力</w:t>
      </w:r>
      <w:r>
        <w:t>,</w:t>
      </w:r>
      <w:r>
        <w:t>故含</w:t>
      </w:r>
      <w:r>
        <w:t xml:space="preserve"> SSF </w:t>
      </w:r>
      <w:r>
        <w:t>成分的方法</w:t>
      </w:r>
      <w:r>
        <w:t>(SSF 98.72</w:t>
      </w:r>
      <w:r>
        <w:t>、</w:t>
      </w:r>
      <w:r>
        <w:t>LoRA+SSF 99.04)</w:t>
      </w:r>
      <w:r>
        <w:t>表现亮眼。</w:t>
      </w:r>
    </w:p>
    <w:p w14:paraId="3524F1CA" w14:textId="77777777" w:rsidR="00384055" w:rsidRDefault="00311AE3">
      <w:pPr>
        <w:pStyle w:val="21"/>
        <w:spacing w:before="260" w:after="120"/>
      </w:pPr>
      <w:bookmarkStart w:id="35" w:name="_Toc233361906"/>
      <w:r>
        <w:rPr>
          <w:rFonts w:ascii="Times New Roman" w:eastAsia="黑体" w:hAnsi="Times New Roman"/>
        </w:rPr>
        <w:t xml:space="preserve">5.5 </w:t>
      </w:r>
      <w:r>
        <w:rPr>
          <w:rFonts w:ascii="Times New Roman" w:eastAsia="黑体" w:hAnsi="Times New Roman"/>
        </w:rPr>
        <w:t>本文</w:t>
      </w:r>
      <w:r>
        <w:rPr>
          <w:rFonts w:ascii="Times New Roman" w:eastAsia="黑体" w:hAnsi="Times New Roman"/>
        </w:rPr>
        <w:t xml:space="preserve"> LoRA+SSF </w:t>
      </w:r>
      <w:r>
        <w:rPr>
          <w:rFonts w:ascii="Times New Roman" w:eastAsia="黑体" w:hAnsi="Times New Roman"/>
        </w:rPr>
        <w:t>组合分析</w:t>
      </w:r>
      <w:bookmarkEnd w:id="35"/>
    </w:p>
    <w:p w14:paraId="655CABD8" w14:textId="77777777" w:rsidR="00384055" w:rsidRDefault="00311AE3">
      <w:pPr>
        <w:spacing w:after="80" w:line="360" w:lineRule="auto"/>
        <w:ind w:firstLine="480"/>
        <w:jc w:val="both"/>
      </w:pPr>
      <w:r>
        <w:t>本文提出的</w:t>
      </w:r>
      <w:r>
        <w:t xml:space="preserve"> LoRA+SSF </w:t>
      </w:r>
      <w:r>
        <w:t>将两种互补的</w:t>
      </w:r>
      <w:r>
        <w:t xml:space="preserve"> PEFT </w:t>
      </w:r>
      <w:r>
        <w:t>机制叠加</w:t>
      </w:r>
      <w:r>
        <w:t xml:space="preserve">:LoRA </w:t>
      </w:r>
      <w:r>
        <w:t>在注意力的</w:t>
      </w:r>
      <w:r>
        <w:t xml:space="preserve"> Q/V </w:t>
      </w:r>
      <w:r>
        <w:t>投影上注入低秩权重更新</w:t>
      </w:r>
      <w:r>
        <w:t>(h = W₀x + (α/r)·B·A·x),</w:t>
      </w:r>
      <w:r>
        <w:t>负责在权重空间内学习任务相关的方向性变换</w:t>
      </w:r>
      <w:r>
        <w:t xml:space="preserve">;SSF </w:t>
      </w:r>
      <w:r>
        <w:t>在各操作后对特征做逐通道缩放平移</w:t>
      </w:r>
      <w:r>
        <w:t>(y = γ⊙x + β),</w:t>
      </w:r>
      <w:r>
        <w:t>负责在特征空间内对每个通道做幅度与偏置校准。二者作用维度正交</w:t>
      </w:r>
      <w:r>
        <w:t>——</w:t>
      </w:r>
      <w:r>
        <w:t>前者改</w:t>
      </w:r>
      <w:r>
        <w:t>"</w:t>
      </w:r>
      <w:r>
        <w:t>怎么混合特征</w:t>
      </w:r>
      <w:r>
        <w:t>",</w:t>
      </w:r>
      <w:r>
        <w:t>后者改</w:t>
      </w:r>
      <w:r>
        <w:t>"</w:t>
      </w:r>
      <w:r>
        <w:t>每个特征通道的强弱与基线</w:t>
      </w:r>
      <w:r>
        <w:t>"——</w:t>
      </w:r>
      <w:r>
        <w:t>理论上应当形成互补增益。表</w:t>
      </w:r>
      <w:r>
        <w:t xml:space="preserve"> 4 </w:t>
      </w:r>
      <w:r>
        <w:t>与表</w:t>
      </w:r>
      <w:r>
        <w:t xml:space="preserve"> 5 </w:t>
      </w:r>
      <w:r>
        <w:t>验证了这一设计</w:t>
      </w:r>
      <w:r>
        <w:t xml:space="preserve">:LoRA+SSF </w:t>
      </w:r>
      <w:r>
        <w:t>以仅</w:t>
      </w:r>
      <w:r>
        <w:t xml:space="preserve"> 0.437%(376,330 </w:t>
      </w:r>
      <w:r>
        <w:t>个参数</w:t>
      </w:r>
      <w:r>
        <w:t>)</w:t>
      </w:r>
      <w:r>
        <w:t>的可训练预算取得</w:t>
      </w:r>
      <w:r>
        <w:t xml:space="preserve"> 95.26 </w:t>
      </w:r>
      <w:r>
        <w:t>的平均准确率</w:t>
      </w:r>
      <w:r>
        <w:t>,</w:t>
      </w:r>
      <w:r>
        <w:rPr>
          <w:b/>
        </w:rPr>
        <w:t>排名第二</w:t>
      </w:r>
      <w:r>
        <w:t>,</w:t>
      </w:r>
      <w:r>
        <w:t>仅以</w:t>
      </w:r>
      <w:r>
        <w:t xml:space="preserve"> 0.28 </w:t>
      </w:r>
      <w:r>
        <w:t>个百分点之差落后于参数量约为其</w:t>
      </w:r>
      <w:r>
        <w:t xml:space="preserve"> 3.1 </w:t>
      </w:r>
      <w:r>
        <w:t>倍</w:t>
      </w:r>
      <w:r>
        <w:t>(1.376%)</w:t>
      </w:r>
      <w:r>
        <w:t>的</w:t>
      </w:r>
      <w:r>
        <w:t xml:space="preserve"> AdaptFormer,</w:t>
      </w:r>
      <w:r>
        <w:t>并以</w:t>
      </w:r>
      <w:r>
        <w:t xml:space="preserve"> 0.01 </w:t>
      </w:r>
      <w:r>
        <w:t>的微弱优势力压单独的</w:t>
      </w:r>
      <w:r>
        <w:t xml:space="preserve"> LoRA(95.25)</w:t>
      </w:r>
      <w:r>
        <w:t>、显著超过单独的</w:t>
      </w:r>
      <w:r>
        <w:t xml:space="preserve"> SSF(94.84,</w:t>
      </w:r>
      <w:r>
        <w:t>差</w:t>
      </w:r>
      <w:r>
        <w:t xml:space="preserve"> 0.42)</w:t>
      </w:r>
      <w:r>
        <w:t>与</w:t>
      </w:r>
      <w:r>
        <w:t xml:space="preserve"> Full FT(94.93,</w:t>
      </w:r>
      <w:r>
        <w:t>差</w:t>
      </w:r>
      <w:r>
        <w:t xml:space="preserve"> 0.33)</w:t>
      </w:r>
      <w:r>
        <w:t>。</w:t>
      </w:r>
    </w:p>
    <w:p w14:paraId="2F397907" w14:textId="77777777" w:rsidR="00384055" w:rsidRDefault="00311AE3">
      <w:pPr>
        <w:spacing w:after="80" w:line="360" w:lineRule="auto"/>
        <w:ind w:firstLine="480"/>
        <w:jc w:val="both"/>
      </w:pPr>
      <w:r>
        <w:t>逐数据集来看</w:t>
      </w:r>
      <w:r>
        <w:t>,</w:t>
      </w:r>
      <w:r>
        <w:t>组合的收益集中体现在以下几个任务。</w:t>
      </w:r>
      <w:r>
        <w:rPr>
          <w:b/>
        </w:rPr>
        <w:t xml:space="preserve">CIFAR-100 </w:t>
      </w:r>
      <w:r>
        <w:rPr>
          <w:b/>
        </w:rPr>
        <w:t>上</w:t>
      </w:r>
      <w:r>
        <w:rPr>
          <w:b/>
        </w:rPr>
        <w:t xml:space="preserve"> LoRA+SSF </w:t>
      </w:r>
      <w:r>
        <w:rPr>
          <w:b/>
        </w:rPr>
        <w:t>以</w:t>
      </w:r>
      <w:r>
        <w:rPr>
          <w:b/>
        </w:rPr>
        <w:t xml:space="preserve"> 93.90 </w:t>
      </w:r>
      <w:r>
        <w:rPr>
          <w:b/>
        </w:rPr>
        <w:t>取得</w:t>
      </w:r>
      <w:r>
        <w:rPr>
          <w:b/>
        </w:rPr>
        <w:t xml:space="preserve"> 8 </w:t>
      </w:r>
      <w:r>
        <w:rPr>
          <w:b/>
        </w:rPr>
        <w:t>法第一</w:t>
      </w:r>
      <w:r>
        <w:t>,</w:t>
      </w:r>
      <w:r>
        <w:t>高于</w:t>
      </w:r>
      <w:r>
        <w:t xml:space="preserve"> LoRA(93.71)</w:t>
      </w:r>
      <w:r>
        <w:t>、</w:t>
      </w:r>
      <w:r>
        <w:t>SSF(93.77)</w:t>
      </w:r>
      <w:r>
        <w:t>与</w:t>
      </w:r>
      <w:r>
        <w:t xml:space="preserve"> AdaptFormer(93.59);</w:t>
      </w:r>
      <w:r>
        <w:t>这是组合优于其任一组分的典型例证</w:t>
      </w:r>
      <w:r>
        <w:t xml:space="preserve">:LoRA </w:t>
      </w:r>
      <w:r>
        <w:t>提供的低秩权重适配增强了</w:t>
      </w:r>
      <w:r>
        <w:t xml:space="preserve"> 100 </w:t>
      </w:r>
      <w:r>
        <w:t>类间的语义判别</w:t>
      </w:r>
      <w:r>
        <w:t>,</w:t>
      </w:r>
      <w:r>
        <w:t>而</w:t>
      </w:r>
      <w:r>
        <w:t xml:space="preserve"> SSF </w:t>
      </w:r>
      <w:r>
        <w:t>的逐通道缩放进一步校准了特征幅度</w:t>
      </w:r>
      <w:r>
        <w:t>,</w:t>
      </w:r>
      <w:r>
        <w:t>两者叠加恰好抵达单一机制难以独立达到的高度。</w:t>
      </w:r>
      <w:r>
        <w:rPr>
          <w:b/>
        </w:rPr>
        <w:t xml:space="preserve">EuroSAT </w:t>
      </w:r>
      <w:r>
        <w:rPr>
          <w:b/>
        </w:rPr>
        <w:t>上</w:t>
      </w:r>
      <w:r>
        <w:rPr>
          <w:b/>
        </w:rPr>
        <w:t xml:space="preserve"> LoRA+SSF </w:t>
      </w:r>
      <w:r>
        <w:rPr>
          <w:b/>
        </w:rPr>
        <w:t>以</w:t>
      </w:r>
      <w:r>
        <w:rPr>
          <w:b/>
        </w:rPr>
        <w:t xml:space="preserve"> 99.04 </w:t>
      </w:r>
      <w:r>
        <w:rPr>
          <w:b/>
        </w:rPr>
        <w:t>同样登顶</w:t>
      </w:r>
      <w:r>
        <w:t>,</w:t>
      </w:r>
      <w:r>
        <w:t>高于</w:t>
      </w:r>
      <w:r>
        <w:t xml:space="preserve"> LoRA(98.85)</w:t>
      </w:r>
      <w:r>
        <w:t>与</w:t>
      </w:r>
      <w:r>
        <w:t xml:space="preserve"> SSF(98.72)——</w:t>
      </w:r>
      <w:r>
        <w:t>遥感任务对特征幅度校准敏感</w:t>
      </w:r>
      <w:r>
        <w:t xml:space="preserve">,SSF </w:t>
      </w:r>
      <w:r>
        <w:t>分量在此发挥了关键作用</w:t>
      </w:r>
      <w:r>
        <w:t>,</w:t>
      </w:r>
      <w:r>
        <w:t>而</w:t>
      </w:r>
      <w:r>
        <w:t xml:space="preserve"> LoRA </w:t>
      </w:r>
      <w:r>
        <w:t>分量保证了基本判别力</w:t>
      </w:r>
      <w:r>
        <w:t>,</w:t>
      </w:r>
      <w:r>
        <w:t>组合再次实现</w:t>
      </w:r>
      <w:r>
        <w:t xml:space="preserve"> 1+1&gt;2</w:t>
      </w:r>
      <w:r>
        <w:t>。在</w:t>
      </w:r>
      <w:r>
        <w:t xml:space="preserve"> CIFAR-10(99.15,</w:t>
      </w:r>
      <w:r>
        <w:t>与</w:t>
      </w:r>
      <w:r>
        <w:t xml:space="preserve"> AdaptFormer </w:t>
      </w:r>
      <w:r>
        <w:t>并列最高</w:t>
      </w:r>
      <w:r>
        <w:t>)</w:t>
      </w:r>
      <w:r>
        <w:t>、</w:t>
      </w:r>
      <w:r>
        <w:t>Flowers-102(99.69)</w:t>
      </w:r>
      <w:r>
        <w:t>、</w:t>
      </w:r>
      <w:r>
        <w:t>Pets(94.93)</w:t>
      </w:r>
      <w:r>
        <w:t>上</w:t>
      </w:r>
      <w:r>
        <w:t xml:space="preserve">,LoRA+SSF </w:t>
      </w:r>
      <w:r>
        <w:t>也都稳定处于第一梯队。</w:t>
      </w:r>
    </w:p>
    <w:p w14:paraId="4AE4C92D" w14:textId="77777777" w:rsidR="00384055" w:rsidRDefault="00311AE3">
      <w:pPr>
        <w:spacing w:after="80" w:line="360" w:lineRule="auto"/>
        <w:ind w:firstLine="480"/>
        <w:jc w:val="both"/>
      </w:pPr>
      <w:r>
        <w:t>但组合并非在所有任务上都优于其组分</w:t>
      </w:r>
      <w:r>
        <w:t>,</w:t>
      </w:r>
      <w:r>
        <w:t>这恰恰揭示了它的</w:t>
      </w:r>
      <w:r>
        <w:rPr>
          <w:b/>
        </w:rPr>
        <w:t>适用条件</w:t>
      </w:r>
      <w:r>
        <w:t>。在</w:t>
      </w:r>
      <w:r>
        <w:t xml:space="preserve"> DTD </w:t>
      </w:r>
      <w:r>
        <w:t>上</w:t>
      </w:r>
      <w:r>
        <w:t>,LoRA+SSF(81.75)</w:t>
      </w:r>
      <w:r>
        <w:t>略低于单独</w:t>
      </w:r>
      <w:r>
        <w:t xml:space="preserve"> LoRA(82.07);</w:t>
      </w:r>
      <w:r>
        <w:t>在</w:t>
      </w:r>
      <w:r>
        <w:t xml:space="preserve"> SVHN(96.62)</w:t>
      </w:r>
      <w:r>
        <w:t>与</w:t>
      </w:r>
      <w:r>
        <w:t xml:space="preserve"> GTSRB(97.02)</w:t>
      </w:r>
      <w:r>
        <w:lastRenderedPageBreak/>
        <w:t>上</w:t>
      </w:r>
      <w:r>
        <w:t xml:space="preserve">,LoRA+SSF </w:t>
      </w:r>
      <w:r>
        <w:t>也略低于单独</w:t>
      </w:r>
      <w:r>
        <w:t xml:space="preserve"> LoRA(96.66</w:t>
      </w:r>
      <w:r>
        <w:t>、</w:t>
      </w:r>
      <w:r>
        <w:t>96.94)</w:t>
      </w:r>
      <w:r>
        <w:t>。本文对此的解释是</w:t>
      </w:r>
      <w:r>
        <w:t>:</w:t>
      </w:r>
      <w:r>
        <w:t>其一</w:t>
      </w:r>
      <w:r>
        <w:t xml:space="preserve">,SSF </w:t>
      </w:r>
      <w:r>
        <w:t>分量引入的额外可学习自由度在样本极少</w:t>
      </w:r>
      <w:r>
        <w:t>(DTD)</w:t>
      </w:r>
      <w:r>
        <w:t>或域差距极大</w:t>
      </w:r>
      <w:r>
        <w:t>(SVHN/GTSRB)</w:t>
      </w:r>
      <w:r>
        <w:t>时</w:t>
      </w:r>
      <w:r>
        <w:t>,</w:t>
      </w:r>
      <w:r>
        <w:t>边际收益递减甚至带来轻微的优化扰动</w:t>
      </w:r>
      <w:r>
        <w:t>,</w:t>
      </w:r>
      <w:r>
        <w:t>使叠加后的搜索空间更难在固定预算下被充分优化</w:t>
      </w:r>
      <w:r>
        <w:t>;</w:t>
      </w:r>
      <w:r>
        <w:t>其二</w:t>
      </w:r>
      <w:r>
        <w:t>,</w:t>
      </w:r>
      <w:r>
        <w:t>这几个任务的胜负更依赖</w:t>
      </w:r>
      <w:r>
        <w:t>"</w:t>
      </w:r>
      <w:r>
        <w:t>是否允许深度适配骨干</w:t>
      </w:r>
      <w:r>
        <w:t>"(</w:t>
      </w:r>
      <w:r>
        <w:t>见</w:t>
      </w:r>
      <w:r>
        <w:t xml:space="preserve"> 5.3),</w:t>
      </w:r>
      <w:r>
        <w:t>而非</w:t>
      </w:r>
      <w:r>
        <w:t>"</w:t>
      </w:r>
      <w:r>
        <w:t>特征通道校准</w:t>
      </w:r>
      <w:r>
        <w:t>",</w:t>
      </w:r>
      <w:r>
        <w:t>故</w:t>
      </w:r>
      <w:r>
        <w:t xml:space="preserve"> SSF </w:t>
      </w:r>
      <w:r>
        <w:t>分量的正交增益无从发挥。换言之</w:t>
      </w:r>
      <w:r>
        <w:t>,</w:t>
      </w:r>
      <w:r>
        <w:rPr>
          <w:b/>
        </w:rPr>
        <w:t xml:space="preserve">LoRA+SSF </w:t>
      </w:r>
      <w:r>
        <w:rPr>
          <w:b/>
        </w:rPr>
        <w:t>的组合收益在近域、中等规模、对特征幅度敏感的任务上最为显著</w:t>
      </w:r>
      <w:r>
        <w:rPr>
          <w:b/>
        </w:rPr>
        <w:t>(CIFAR-100</w:t>
      </w:r>
      <w:r>
        <w:rPr>
          <w:b/>
        </w:rPr>
        <w:t>、</w:t>
      </w:r>
      <w:r>
        <w:rPr>
          <w:b/>
        </w:rPr>
        <w:t>EuroSAT</w:t>
      </w:r>
      <w:r>
        <w:rPr>
          <w:b/>
        </w:rPr>
        <w:t>、</w:t>
      </w:r>
      <w:r>
        <w:rPr>
          <w:b/>
        </w:rPr>
        <w:t>CIFAR-10),</w:t>
      </w:r>
      <w:r>
        <w:rPr>
          <w:b/>
        </w:rPr>
        <w:t>而在极小样本纹理或大域差距任务上趋于饱和</w:t>
      </w:r>
      <w:r>
        <w:t>。</w:t>
      </w:r>
    </w:p>
    <w:p w14:paraId="46068FB3" w14:textId="77777777" w:rsidR="00384055" w:rsidRDefault="00311AE3">
      <w:pPr>
        <w:spacing w:after="80" w:line="360" w:lineRule="auto"/>
        <w:ind w:firstLine="480"/>
        <w:jc w:val="both"/>
      </w:pPr>
      <w:r>
        <w:t>综合判断</w:t>
      </w:r>
      <w:r>
        <w:t xml:space="preserve">,LoRA+SSF </w:t>
      </w:r>
      <w:r>
        <w:t>的价值不在于刷新某个单点的最高分</w:t>
      </w:r>
      <w:r>
        <w:t>,</w:t>
      </w:r>
      <w:r>
        <w:t>而在于其</w:t>
      </w:r>
      <w:r>
        <w:rPr>
          <w:b/>
        </w:rPr>
        <w:t>稳健性与效率的平衡</w:t>
      </w:r>
      <w:r>
        <w:t>:</w:t>
      </w:r>
      <w:r>
        <w:t>它以不足</w:t>
      </w:r>
      <w:r>
        <w:t xml:space="preserve"> LoRA </w:t>
      </w:r>
      <w:r>
        <w:t>的</w:t>
      </w:r>
      <w:r>
        <w:t xml:space="preserve"> 1.25 </w:t>
      </w:r>
      <w:r>
        <w:t>倍参数</w:t>
      </w:r>
      <w:r>
        <w:t xml:space="preserve">(0.437% </w:t>
      </w:r>
      <w:r>
        <w:t>对</w:t>
      </w:r>
      <w:r>
        <w:t xml:space="preserve"> 0.351%)</w:t>
      </w:r>
      <w:r>
        <w:t>、不足</w:t>
      </w:r>
      <w:r>
        <w:t xml:space="preserve"> AdaptFormer </w:t>
      </w:r>
      <w:r>
        <w:t>的</w:t>
      </w:r>
      <w:r>
        <w:t xml:space="preserve"> 1/3 </w:t>
      </w:r>
      <w:r>
        <w:t>参数</w:t>
      </w:r>
      <w:r>
        <w:t xml:space="preserve">(0.437% </w:t>
      </w:r>
      <w:r>
        <w:t>对</w:t>
      </w:r>
      <w:r>
        <w:t xml:space="preserve"> 1.376%),</w:t>
      </w:r>
      <w:r>
        <w:t>取得了仅次于</w:t>
      </w:r>
      <w:r>
        <w:t xml:space="preserve"> AdaptFormer </w:t>
      </w:r>
      <w:r>
        <w:t>的综合第二、且优于所有单一机制</w:t>
      </w:r>
      <w:r>
        <w:t xml:space="preserve"> PEFT </w:t>
      </w:r>
      <w:r>
        <w:t>与</w:t>
      </w:r>
      <w:r>
        <w:t xml:space="preserve"> Full FT </w:t>
      </w:r>
      <w:r>
        <w:t>的成绩。从平均排名</w:t>
      </w:r>
      <w:r>
        <w:t>(</w:t>
      </w:r>
      <w:r>
        <w:t>图</w:t>
      </w:r>
      <w:r>
        <w:t xml:space="preserve"> 4)</w:t>
      </w:r>
      <w:r>
        <w:t>看</w:t>
      </w:r>
      <w:r>
        <w:t>,</w:t>
      </w:r>
      <w:r>
        <w:t>它与</w:t>
      </w:r>
      <w:r>
        <w:t xml:space="preserve"> LoRA</w:t>
      </w:r>
      <w:r>
        <w:t>、</w:t>
      </w:r>
      <w:r>
        <w:t xml:space="preserve">AdaptFormer </w:t>
      </w:r>
      <w:r>
        <w:t>同处第一梯队。这说明</w:t>
      </w:r>
      <w:r>
        <w:t>"</w:t>
      </w:r>
      <w:r>
        <w:t>正交机制叠加</w:t>
      </w:r>
      <w:r>
        <w:t>"</w:t>
      </w:r>
      <w:r>
        <w:t>是一条切实可行的</w:t>
      </w:r>
      <w:r>
        <w:t xml:space="preserve"> PEFT </w:t>
      </w:r>
      <w:r>
        <w:t>改进路线</w:t>
      </w:r>
      <w:r>
        <w:t>:</w:t>
      </w:r>
      <w:r>
        <w:t>在不显著增加参数预算的前提下</w:t>
      </w:r>
      <w:r>
        <w:t>,</w:t>
      </w:r>
      <w:r>
        <w:t>通过组合作用维度互补的两种适配器</w:t>
      </w:r>
      <w:r>
        <w:t>,</w:t>
      </w:r>
      <w:r>
        <w:t>可以系统性地抬升综合性能下限。本文将在后续章节进一步通过秩消融、数据效率与可解释性分析</w:t>
      </w:r>
      <w:r>
        <w:t>,</w:t>
      </w:r>
      <w:r>
        <w:t>深入剖析这一组合在不同条件下的行为及其与</w:t>
      </w:r>
      <w:r>
        <w:t xml:space="preserve"> AdaptFormer </w:t>
      </w:r>
      <w:r>
        <w:t>之间剩余差距的来源。</w:t>
      </w:r>
    </w:p>
    <w:p w14:paraId="04C3A364" w14:textId="77777777" w:rsidR="00384055" w:rsidRDefault="00311AE3">
      <w:pPr>
        <w:pStyle w:val="21"/>
        <w:spacing w:before="260" w:after="120"/>
      </w:pPr>
      <w:bookmarkStart w:id="36" w:name="_Toc233361907"/>
      <w:r>
        <w:rPr>
          <w:rFonts w:ascii="Times New Roman" w:eastAsia="黑体" w:hAnsi="Times New Roman"/>
        </w:rPr>
        <w:t xml:space="preserve">5.6 </w:t>
      </w:r>
      <w:r>
        <w:rPr>
          <w:rFonts w:ascii="Times New Roman" w:eastAsia="黑体" w:hAnsi="Times New Roman"/>
        </w:rPr>
        <w:t>多种子稳健性与统计显著性</w:t>
      </w:r>
      <w:bookmarkEnd w:id="36"/>
    </w:p>
    <w:p w14:paraId="605FF33E" w14:textId="77777777" w:rsidR="00384055" w:rsidRDefault="00311AE3">
      <w:pPr>
        <w:spacing w:after="80" w:line="360" w:lineRule="auto"/>
        <w:ind w:firstLine="480"/>
        <w:jc w:val="both"/>
      </w:pPr>
      <w:r>
        <w:t>前述</w:t>
      </w:r>
      <w:r>
        <w:t xml:space="preserve"> 5.1~5.5 </w:t>
      </w:r>
      <w:r>
        <w:t>节的全部结论均建立在单一随机种子</w:t>
      </w:r>
      <w:r>
        <w:t>(seed=42)</w:t>
      </w:r>
      <w:r>
        <w:t>的主结果之上。学术报告若仅凭单次运行下定论</w:t>
      </w:r>
      <w:r>
        <w:t>,</w:t>
      </w:r>
      <w:r>
        <w:t>难免招致</w:t>
      </w:r>
      <w:r>
        <w:t>"</w:t>
      </w:r>
      <w:r>
        <w:t>所观察到的方法排序是否只是随机初始化、数据打乱与优化随机性所致的偶然波动</w:t>
      </w:r>
      <w:r>
        <w:t>"</w:t>
      </w:r>
      <w:r>
        <w:t>这一质疑。考虑到表</w:t>
      </w:r>
      <w:r>
        <w:t xml:space="preserve"> 4 </w:t>
      </w:r>
      <w:r>
        <w:t>中第一名与第四名的平均差距仅</w:t>
      </w:r>
      <w:r>
        <w:t xml:space="preserve"> 0.61 </w:t>
      </w:r>
      <w:r>
        <w:t>个百分点、前三名</w:t>
      </w:r>
      <w:r>
        <w:t xml:space="preserve"> PEFT </w:t>
      </w:r>
      <w:r>
        <w:t>方法彼此间的差距更低至</w:t>
      </w:r>
      <w:r>
        <w:t xml:space="preserve"> 0.01~0.29 </w:t>
      </w:r>
      <w:r>
        <w:t>个百分点</w:t>
      </w:r>
      <w:r>
        <w:t>,</w:t>
      </w:r>
      <w:r>
        <w:t>这一质疑尤为关键</w:t>
      </w:r>
      <w:r>
        <w:t>:</w:t>
      </w:r>
      <w:r>
        <w:t>若跨种子波动本身就达到一两个百分点的量级</w:t>
      </w:r>
      <w:r>
        <w:t>,</w:t>
      </w:r>
      <w:r>
        <w:t>则上述精细排序将失去意义。为此</w:t>
      </w:r>
      <w:r>
        <w:t>,</w:t>
      </w:r>
      <w:r>
        <w:t>本文在核心</w:t>
      </w:r>
      <w:r>
        <w:t xml:space="preserve"> 4 </w:t>
      </w:r>
      <w:r>
        <w:t>个数据集</w:t>
      </w:r>
      <w:r>
        <w:t>(Flowers-102</w:t>
      </w:r>
      <w:r>
        <w:t>、</w:t>
      </w:r>
      <w:r>
        <w:t>DTD</w:t>
      </w:r>
      <w:r>
        <w:t>、</w:t>
      </w:r>
      <w:r>
        <w:t>Pets</w:t>
      </w:r>
      <w:r>
        <w:t>、</w:t>
      </w:r>
      <w:r>
        <w:t>CIFAR-100,</w:t>
      </w:r>
      <w:r>
        <w:t>覆盖饱和、纹理试金石、细粒度、中等规模通用四类典型任务</w:t>
      </w:r>
      <w:r>
        <w:t>)</w:t>
      </w:r>
      <w:r>
        <w:t>上对全部</w:t>
      </w:r>
      <w:r>
        <w:t xml:space="preserve"> 8 </w:t>
      </w:r>
      <w:r>
        <w:t>种方法重复了独立随机种子实验</w:t>
      </w:r>
      <w:r>
        <w:t>,</w:t>
      </w:r>
      <w:r>
        <w:t>本节据此评估主结论的统计稳健性。</w:t>
      </w:r>
    </w:p>
    <w:p w14:paraId="5C03690A" w14:textId="77777777" w:rsidR="00384055" w:rsidRDefault="00311AE3">
      <w:pPr>
        <w:spacing w:after="80" w:line="360" w:lineRule="auto"/>
        <w:ind w:firstLine="480"/>
        <w:jc w:val="both"/>
      </w:pPr>
      <w:r>
        <w:t>具体地</w:t>
      </w:r>
      <w:r>
        <w:t>,</w:t>
      </w:r>
      <w:r>
        <w:t>本文以</w:t>
      </w:r>
      <w:r>
        <w:t xml:space="preserve"> seed=42 </w:t>
      </w:r>
      <w:r>
        <w:t>与</w:t>
      </w:r>
      <w:r>
        <w:t xml:space="preserve"> seed=123 </w:t>
      </w:r>
      <w:r>
        <w:t>两个独立种子分别在上述</w:t>
      </w:r>
      <w:r>
        <w:t xml:space="preserve"> 4 </w:t>
      </w:r>
      <w:r>
        <w:t>个数据集上重跑全部方法</w:t>
      </w:r>
      <w:r>
        <w:t>,</w:t>
      </w:r>
      <w:r>
        <w:t>先对每个方法在每个数据集上的两次运行取均值</w:t>
      </w:r>
      <w:r>
        <w:t>,</w:t>
      </w:r>
      <w:r>
        <w:t>再跨</w:t>
      </w:r>
      <w:r>
        <w:t xml:space="preserve"> 4 </w:t>
      </w:r>
      <w:r>
        <w:t>个数据集汇总</w:t>
      </w:r>
      <w:r>
        <w:t>,</w:t>
      </w:r>
      <w:r>
        <w:t>得到各方法的</w:t>
      </w:r>
      <w:r>
        <w:t>"</w:t>
      </w:r>
      <w:r>
        <w:t>核心</w:t>
      </w:r>
      <w:r>
        <w:t xml:space="preserve"> 4 </w:t>
      </w:r>
      <w:r>
        <w:t>平均</w:t>
      </w:r>
      <w:r>
        <w:t xml:space="preserve"> Top-1"</w:t>
      </w:r>
      <w:r>
        <w:t>及其</w:t>
      </w:r>
      <w:r>
        <w:rPr>
          <w:b/>
        </w:rPr>
        <w:t>跨种子标准差</w:t>
      </w:r>
      <w:r>
        <w:t>(</w:t>
      </w:r>
      <w:r>
        <w:t>以百分点计</w:t>
      </w:r>
      <w:r>
        <w:t>),</w:t>
      </w:r>
      <w:r>
        <w:t>结果如表</w:t>
      </w:r>
      <w:r>
        <w:t xml:space="preserve"> 15 </w:t>
      </w:r>
      <w:r>
        <w:t>所示</w:t>
      </w:r>
      <w:r>
        <w:t>;</w:t>
      </w:r>
      <w:r>
        <w:t>图</w:t>
      </w:r>
      <w:r>
        <w:t xml:space="preserve"> 18 </w:t>
      </w:r>
      <w:r>
        <w:t>以误差棒形式可视化各方法的均值</w:t>
      </w:r>
      <w:r>
        <w:t>±</w:t>
      </w:r>
      <w:r>
        <w:t>标准差。</w:t>
      </w:r>
    </w:p>
    <w:p w14:paraId="09E18478" w14:textId="77777777" w:rsidR="00384055" w:rsidRDefault="00311AE3">
      <w:pPr>
        <w:spacing w:before="40" w:after="160"/>
        <w:jc w:val="center"/>
      </w:pPr>
      <w:r>
        <w:rPr>
          <w:b/>
          <w:sz w:val="21"/>
        </w:rPr>
        <w:t>表</w:t>
      </w:r>
      <w:r>
        <w:rPr>
          <w:b/>
          <w:sz w:val="21"/>
        </w:rPr>
        <w:t xml:space="preserve"> 15 </w:t>
      </w:r>
      <w:r>
        <w:rPr>
          <w:b/>
          <w:sz w:val="21"/>
        </w:rPr>
        <w:t>核心</w:t>
      </w:r>
      <w:r>
        <w:rPr>
          <w:b/>
          <w:sz w:val="21"/>
        </w:rPr>
        <w:t xml:space="preserve"> 4 </w:t>
      </w:r>
      <w:r>
        <w:rPr>
          <w:b/>
          <w:sz w:val="21"/>
        </w:rPr>
        <w:t>数据集上的多种子稳健性</w:t>
      </w:r>
      <w:r>
        <w:rPr>
          <w:b/>
          <w:sz w:val="21"/>
        </w:rPr>
        <w:t>(ViT-B,seed 42/123,</w:t>
      </w:r>
      <w:r>
        <w:rPr>
          <w:b/>
          <w:sz w:val="21"/>
        </w:rPr>
        <w:t>均值</w:t>
      </w:r>
      <w:r>
        <w:rPr>
          <w:b/>
          <w:sz w:val="21"/>
        </w:rPr>
        <w:t>±</w:t>
      </w:r>
      <w:r>
        <w:rPr>
          <w:b/>
          <w:sz w:val="21"/>
        </w:rPr>
        <w:t>跨种子标准差</w:t>
      </w:r>
      <w:r>
        <w:rPr>
          <w:b/>
          <w:sz w:val="21"/>
        </w:rPr>
        <w:t>)</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2268"/>
        <w:gridCol w:w="2268"/>
        <w:gridCol w:w="2268"/>
        <w:gridCol w:w="2268"/>
      </w:tblGrid>
      <w:tr w:rsidR="00384055" w14:paraId="6B31CF8A" w14:textId="77777777">
        <w:trPr>
          <w:jc w:val="center"/>
        </w:trPr>
        <w:tc>
          <w:tcPr>
            <w:tcW w:w="2268" w:type="dxa"/>
            <w:tcBorders>
              <w:bottom w:val="single" w:sz="8" w:space="0" w:color="000000"/>
            </w:tcBorders>
            <w:shd w:val="clear" w:color="auto" w:fill="F2F2F2"/>
            <w:vAlign w:val="center"/>
          </w:tcPr>
          <w:p w14:paraId="2BA3AF49" w14:textId="77777777" w:rsidR="00384055" w:rsidRDefault="00311AE3">
            <w:pPr>
              <w:spacing w:before="30" w:after="30" w:line="240" w:lineRule="auto"/>
              <w:jc w:val="center"/>
            </w:pPr>
            <w:r>
              <w:rPr>
                <w:b/>
                <w:sz w:val="20"/>
              </w:rPr>
              <w:lastRenderedPageBreak/>
              <w:t>方法</w:t>
            </w:r>
          </w:p>
        </w:tc>
        <w:tc>
          <w:tcPr>
            <w:tcW w:w="2268" w:type="dxa"/>
            <w:tcBorders>
              <w:bottom w:val="single" w:sz="8" w:space="0" w:color="000000"/>
            </w:tcBorders>
            <w:shd w:val="clear" w:color="auto" w:fill="F2F2F2"/>
            <w:vAlign w:val="center"/>
          </w:tcPr>
          <w:p w14:paraId="41884622" w14:textId="77777777" w:rsidR="00384055" w:rsidRDefault="00311AE3">
            <w:pPr>
              <w:spacing w:before="30" w:after="30" w:line="240" w:lineRule="auto"/>
              <w:jc w:val="center"/>
            </w:pPr>
            <w:r>
              <w:rPr>
                <w:b/>
                <w:sz w:val="20"/>
              </w:rPr>
              <w:t>每数据集种子数</w:t>
            </w:r>
          </w:p>
        </w:tc>
        <w:tc>
          <w:tcPr>
            <w:tcW w:w="2268" w:type="dxa"/>
            <w:tcBorders>
              <w:bottom w:val="single" w:sz="8" w:space="0" w:color="000000"/>
            </w:tcBorders>
            <w:shd w:val="clear" w:color="auto" w:fill="F2F2F2"/>
            <w:vAlign w:val="center"/>
          </w:tcPr>
          <w:p w14:paraId="23F74C30" w14:textId="77777777" w:rsidR="00384055" w:rsidRDefault="00311AE3">
            <w:pPr>
              <w:spacing w:before="30" w:after="30" w:line="240" w:lineRule="auto"/>
              <w:jc w:val="center"/>
            </w:pPr>
            <w:r>
              <w:rPr>
                <w:b/>
                <w:sz w:val="20"/>
              </w:rPr>
              <w:t>核心</w:t>
            </w:r>
            <w:r>
              <w:rPr>
                <w:b/>
                <w:sz w:val="20"/>
              </w:rPr>
              <w:t xml:space="preserve"> 4 </w:t>
            </w:r>
            <w:r>
              <w:rPr>
                <w:b/>
                <w:sz w:val="20"/>
              </w:rPr>
              <w:t>平均</w:t>
            </w:r>
            <w:r>
              <w:rPr>
                <w:b/>
                <w:sz w:val="20"/>
              </w:rPr>
              <w:t xml:space="preserve"> Top-1(%)</w:t>
            </w:r>
          </w:p>
        </w:tc>
        <w:tc>
          <w:tcPr>
            <w:tcW w:w="2268" w:type="dxa"/>
            <w:tcBorders>
              <w:bottom w:val="single" w:sz="8" w:space="0" w:color="000000"/>
            </w:tcBorders>
            <w:shd w:val="clear" w:color="auto" w:fill="F2F2F2"/>
            <w:vAlign w:val="center"/>
          </w:tcPr>
          <w:p w14:paraId="61328C00" w14:textId="77777777" w:rsidR="00384055" w:rsidRDefault="00311AE3">
            <w:pPr>
              <w:spacing w:before="30" w:after="30" w:line="240" w:lineRule="auto"/>
              <w:jc w:val="center"/>
            </w:pPr>
            <w:r>
              <w:rPr>
                <w:b/>
                <w:sz w:val="20"/>
              </w:rPr>
              <w:t>跨种子标准差</w:t>
            </w:r>
            <w:r>
              <w:rPr>
                <w:b/>
                <w:sz w:val="20"/>
              </w:rPr>
              <w:t>(</w:t>
            </w:r>
            <w:r>
              <w:rPr>
                <w:b/>
                <w:sz w:val="20"/>
              </w:rPr>
              <w:t>百分点</w:t>
            </w:r>
            <w:r>
              <w:rPr>
                <w:b/>
                <w:sz w:val="20"/>
              </w:rPr>
              <w:t>)</w:t>
            </w:r>
          </w:p>
        </w:tc>
      </w:tr>
      <w:tr w:rsidR="00384055" w14:paraId="3DA3900D" w14:textId="77777777">
        <w:trPr>
          <w:jc w:val="center"/>
        </w:trPr>
        <w:tc>
          <w:tcPr>
            <w:tcW w:w="2268" w:type="dxa"/>
            <w:vAlign w:val="center"/>
          </w:tcPr>
          <w:p w14:paraId="70F3BE6A" w14:textId="77777777" w:rsidR="00384055" w:rsidRDefault="00311AE3">
            <w:pPr>
              <w:spacing w:before="30" w:after="30" w:line="240" w:lineRule="auto"/>
              <w:jc w:val="center"/>
            </w:pPr>
            <w:r>
              <w:rPr>
                <w:sz w:val="20"/>
              </w:rPr>
              <w:t>AdaptFormer</w:t>
            </w:r>
          </w:p>
        </w:tc>
        <w:tc>
          <w:tcPr>
            <w:tcW w:w="2268" w:type="dxa"/>
            <w:vAlign w:val="center"/>
          </w:tcPr>
          <w:p w14:paraId="51DCEE41" w14:textId="77777777" w:rsidR="00384055" w:rsidRDefault="00311AE3">
            <w:pPr>
              <w:spacing w:before="30" w:after="30" w:line="240" w:lineRule="auto"/>
              <w:jc w:val="center"/>
            </w:pPr>
            <w:r>
              <w:rPr>
                <w:sz w:val="20"/>
              </w:rPr>
              <w:t>2</w:t>
            </w:r>
          </w:p>
        </w:tc>
        <w:tc>
          <w:tcPr>
            <w:tcW w:w="2268" w:type="dxa"/>
            <w:vAlign w:val="center"/>
          </w:tcPr>
          <w:p w14:paraId="23AD164C" w14:textId="77777777" w:rsidR="00384055" w:rsidRDefault="00311AE3">
            <w:pPr>
              <w:spacing w:before="30" w:after="30" w:line="240" w:lineRule="auto"/>
              <w:jc w:val="center"/>
            </w:pPr>
            <w:r>
              <w:rPr>
                <w:sz w:val="20"/>
              </w:rPr>
              <w:t>92.91</w:t>
            </w:r>
          </w:p>
        </w:tc>
        <w:tc>
          <w:tcPr>
            <w:tcW w:w="2268" w:type="dxa"/>
            <w:vAlign w:val="center"/>
          </w:tcPr>
          <w:p w14:paraId="423D1D8D" w14:textId="77777777" w:rsidR="00384055" w:rsidRDefault="00311AE3">
            <w:pPr>
              <w:spacing w:before="30" w:after="30" w:line="240" w:lineRule="auto"/>
              <w:jc w:val="center"/>
            </w:pPr>
            <w:r>
              <w:rPr>
                <w:sz w:val="20"/>
              </w:rPr>
              <w:t>0.083</w:t>
            </w:r>
          </w:p>
        </w:tc>
      </w:tr>
      <w:tr w:rsidR="00384055" w14:paraId="1582C8ED" w14:textId="77777777">
        <w:trPr>
          <w:jc w:val="center"/>
        </w:trPr>
        <w:tc>
          <w:tcPr>
            <w:tcW w:w="2268" w:type="dxa"/>
            <w:vAlign w:val="center"/>
          </w:tcPr>
          <w:p w14:paraId="46DA16CB" w14:textId="77777777" w:rsidR="00384055" w:rsidRDefault="00311AE3">
            <w:pPr>
              <w:spacing w:before="30" w:after="30" w:line="240" w:lineRule="auto"/>
              <w:jc w:val="center"/>
            </w:pPr>
            <w:r>
              <w:rPr>
                <w:sz w:val="20"/>
              </w:rPr>
              <w:t>LoRA</w:t>
            </w:r>
          </w:p>
        </w:tc>
        <w:tc>
          <w:tcPr>
            <w:tcW w:w="2268" w:type="dxa"/>
            <w:vAlign w:val="center"/>
          </w:tcPr>
          <w:p w14:paraId="37A93BF1" w14:textId="77777777" w:rsidR="00384055" w:rsidRDefault="00311AE3">
            <w:pPr>
              <w:spacing w:before="30" w:after="30" w:line="240" w:lineRule="auto"/>
              <w:jc w:val="center"/>
            </w:pPr>
            <w:r>
              <w:rPr>
                <w:sz w:val="20"/>
              </w:rPr>
              <w:t>2</w:t>
            </w:r>
          </w:p>
        </w:tc>
        <w:tc>
          <w:tcPr>
            <w:tcW w:w="2268" w:type="dxa"/>
            <w:vAlign w:val="center"/>
          </w:tcPr>
          <w:p w14:paraId="726D705A" w14:textId="77777777" w:rsidR="00384055" w:rsidRDefault="00311AE3">
            <w:pPr>
              <w:spacing w:before="30" w:after="30" w:line="240" w:lineRule="auto"/>
              <w:jc w:val="center"/>
            </w:pPr>
            <w:r>
              <w:rPr>
                <w:sz w:val="20"/>
              </w:rPr>
              <w:t>92.49</w:t>
            </w:r>
          </w:p>
        </w:tc>
        <w:tc>
          <w:tcPr>
            <w:tcW w:w="2268" w:type="dxa"/>
            <w:vAlign w:val="center"/>
          </w:tcPr>
          <w:p w14:paraId="6B7C2ACC" w14:textId="77777777" w:rsidR="00384055" w:rsidRDefault="00311AE3">
            <w:pPr>
              <w:spacing w:before="30" w:after="30" w:line="240" w:lineRule="auto"/>
              <w:jc w:val="center"/>
            </w:pPr>
            <w:r>
              <w:rPr>
                <w:sz w:val="20"/>
              </w:rPr>
              <w:t>0.100</w:t>
            </w:r>
          </w:p>
        </w:tc>
      </w:tr>
      <w:tr w:rsidR="00384055" w14:paraId="03AE60A9" w14:textId="77777777">
        <w:trPr>
          <w:jc w:val="center"/>
        </w:trPr>
        <w:tc>
          <w:tcPr>
            <w:tcW w:w="2268" w:type="dxa"/>
            <w:vAlign w:val="center"/>
          </w:tcPr>
          <w:p w14:paraId="5562E677" w14:textId="77777777" w:rsidR="00384055" w:rsidRDefault="00311AE3">
            <w:pPr>
              <w:spacing w:before="30" w:after="30" w:line="240" w:lineRule="auto"/>
              <w:jc w:val="center"/>
            </w:pPr>
            <w:r>
              <w:rPr>
                <w:sz w:val="20"/>
              </w:rPr>
              <w:t>Linear</w:t>
            </w:r>
          </w:p>
        </w:tc>
        <w:tc>
          <w:tcPr>
            <w:tcW w:w="2268" w:type="dxa"/>
            <w:vAlign w:val="center"/>
          </w:tcPr>
          <w:p w14:paraId="4E30502D" w14:textId="77777777" w:rsidR="00384055" w:rsidRDefault="00311AE3">
            <w:pPr>
              <w:spacing w:before="30" w:after="30" w:line="240" w:lineRule="auto"/>
              <w:jc w:val="center"/>
            </w:pPr>
            <w:r>
              <w:rPr>
                <w:sz w:val="20"/>
              </w:rPr>
              <w:t>2</w:t>
            </w:r>
          </w:p>
        </w:tc>
        <w:tc>
          <w:tcPr>
            <w:tcW w:w="2268" w:type="dxa"/>
            <w:vAlign w:val="center"/>
          </w:tcPr>
          <w:p w14:paraId="2E80AC3C" w14:textId="77777777" w:rsidR="00384055" w:rsidRDefault="00311AE3">
            <w:pPr>
              <w:spacing w:before="30" w:after="30" w:line="240" w:lineRule="auto"/>
              <w:jc w:val="center"/>
            </w:pPr>
            <w:r>
              <w:rPr>
                <w:sz w:val="20"/>
              </w:rPr>
              <w:t>89.87</w:t>
            </w:r>
          </w:p>
        </w:tc>
        <w:tc>
          <w:tcPr>
            <w:tcW w:w="2268" w:type="dxa"/>
            <w:vAlign w:val="center"/>
          </w:tcPr>
          <w:p w14:paraId="195C4421" w14:textId="77777777" w:rsidR="00384055" w:rsidRDefault="00311AE3">
            <w:pPr>
              <w:spacing w:before="30" w:after="30" w:line="240" w:lineRule="auto"/>
              <w:jc w:val="center"/>
            </w:pPr>
            <w:r>
              <w:rPr>
                <w:sz w:val="20"/>
              </w:rPr>
              <w:t>0.122</w:t>
            </w:r>
          </w:p>
        </w:tc>
      </w:tr>
      <w:tr w:rsidR="00384055" w14:paraId="7BB34330" w14:textId="77777777">
        <w:trPr>
          <w:jc w:val="center"/>
        </w:trPr>
        <w:tc>
          <w:tcPr>
            <w:tcW w:w="2268" w:type="dxa"/>
            <w:vAlign w:val="center"/>
          </w:tcPr>
          <w:p w14:paraId="53BEEF7C" w14:textId="77777777" w:rsidR="00384055" w:rsidRDefault="00311AE3">
            <w:pPr>
              <w:spacing w:before="30" w:after="30" w:line="240" w:lineRule="auto"/>
              <w:jc w:val="center"/>
            </w:pPr>
            <w:r>
              <w:rPr>
                <w:sz w:val="20"/>
              </w:rPr>
              <w:t>SSF</w:t>
            </w:r>
          </w:p>
        </w:tc>
        <w:tc>
          <w:tcPr>
            <w:tcW w:w="2268" w:type="dxa"/>
            <w:vAlign w:val="center"/>
          </w:tcPr>
          <w:p w14:paraId="5EF65BCF" w14:textId="77777777" w:rsidR="00384055" w:rsidRDefault="00311AE3">
            <w:pPr>
              <w:spacing w:before="30" w:after="30" w:line="240" w:lineRule="auto"/>
              <w:jc w:val="center"/>
            </w:pPr>
            <w:r>
              <w:rPr>
                <w:sz w:val="20"/>
              </w:rPr>
              <w:t>2</w:t>
            </w:r>
          </w:p>
        </w:tc>
        <w:tc>
          <w:tcPr>
            <w:tcW w:w="2268" w:type="dxa"/>
            <w:vAlign w:val="center"/>
          </w:tcPr>
          <w:p w14:paraId="2C2D0664" w14:textId="77777777" w:rsidR="00384055" w:rsidRDefault="00311AE3">
            <w:pPr>
              <w:spacing w:before="30" w:after="30" w:line="240" w:lineRule="auto"/>
              <w:jc w:val="center"/>
            </w:pPr>
            <w:r>
              <w:rPr>
                <w:sz w:val="20"/>
              </w:rPr>
              <w:t>92.03</w:t>
            </w:r>
          </w:p>
        </w:tc>
        <w:tc>
          <w:tcPr>
            <w:tcW w:w="2268" w:type="dxa"/>
            <w:vAlign w:val="center"/>
          </w:tcPr>
          <w:p w14:paraId="565AFD46" w14:textId="77777777" w:rsidR="00384055" w:rsidRDefault="00311AE3">
            <w:pPr>
              <w:spacing w:before="30" w:after="30" w:line="240" w:lineRule="auto"/>
              <w:jc w:val="center"/>
            </w:pPr>
            <w:r>
              <w:rPr>
                <w:sz w:val="20"/>
              </w:rPr>
              <w:t>0.144</w:t>
            </w:r>
          </w:p>
        </w:tc>
      </w:tr>
      <w:tr w:rsidR="00384055" w14:paraId="4447A270" w14:textId="77777777">
        <w:trPr>
          <w:jc w:val="center"/>
        </w:trPr>
        <w:tc>
          <w:tcPr>
            <w:tcW w:w="2268" w:type="dxa"/>
            <w:vAlign w:val="center"/>
          </w:tcPr>
          <w:p w14:paraId="272583B2" w14:textId="77777777" w:rsidR="00384055" w:rsidRDefault="00311AE3">
            <w:pPr>
              <w:spacing w:before="30" w:after="30" w:line="240" w:lineRule="auto"/>
              <w:jc w:val="center"/>
            </w:pPr>
            <w:r>
              <w:rPr>
                <w:sz w:val="20"/>
              </w:rPr>
              <w:t>BitFit</w:t>
            </w:r>
          </w:p>
        </w:tc>
        <w:tc>
          <w:tcPr>
            <w:tcW w:w="2268" w:type="dxa"/>
            <w:vAlign w:val="center"/>
          </w:tcPr>
          <w:p w14:paraId="653A15DC" w14:textId="77777777" w:rsidR="00384055" w:rsidRDefault="00311AE3">
            <w:pPr>
              <w:spacing w:before="30" w:after="30" w:line="240" w:lineRule="auto"/>
              <w:jc w:val="center"/>
            </w:pPr>
            <w:r>
              <w:rPr>
                <w:sz w:val="20"/>
              </w:rPr>
              <w:t>2</w:t>
            </w:r>
          </w:p>
        </w:tc>
        <w:tc>
          <w:tcPr>
            <w:tcW w:w="2268" w:type="dxa"/>
            <w:vAlign w:val="center"/>
          </w:tcPr>
          <w:p w14:paraId="00657CBB" w14:textId="77777777" w:rsidR="00384055" w:rsidRDefault="00311AE3">
            <w:pPr>
              <w:spacing w:before="30" w:after="30" w:line="240" w:lineRule="auto"/>
              <w:jc w:val="center"/>
            </w:pPr>
            <w:r>
              <w:rPr>
                <w:sz w:val="20"/>
              </w:rPr>
              <w:t>91.97</w:t>
            </w:r>
          </w:p>
        </w:tc>
        <w:tc>
          <w:tcPr>
            <w:tcW w:w="2268" w:type="dxa"/>
            <w:vAlign w:val="center"/>
          </w:tcPr>
          <w:p w14:paraId="506EC350" w14:textId="77777777" w:rsidR="00384055" w:rsidRDefault="00311AE3">
            <w:pPr>
              <w:spacing w:before="30" w:after="30" w:line="240" w:lineRule="auto"/>
              <w:jc w:val="center"/>
            </w:pPr>
            <w:r>
              <w:rPr>
                <w:sz w:val="20"/>
              </w:rPr>
              <w:t>0.146</w:t>
            </w:r>
          </w:p>
        </w:tc>
      </w:tr>
      <w:tr w:rsidR="00384055" w14:paraId="44F32206" w14:textId="77777777">
        <w:trPr>
          <w:jc w:val="center"/>
        </w:trPr>
        <w:tc>
          <w:tcPr>
            <w:tcW w:w="2268" w:type="dxa"/>
            <w:vAlign w:val="center"/>
          </w:tcPr>
          <w:p w14:paraId="0B2F8AC4" w14:textId="77777777" w:rsidR="00384055" w:rsidRDefault="00311AE3">
            <w:pPr>
              <w:spacing w:before="30" w:after="30" w:line="240" w:lineRule="auto"/>
              <w:jc w:val="center"/>
            </w:pPr>
            <w:r>
              <w:rPr>
                <w:sz w:val="20"/>
              </w:rPr>
              <w:t>VPT</w:t>
            </w:r>
          </w:p>
        </w:tc>
        <w:tc>
          <w:tcPr>
            <w:tcW w:w="2268" w:type="dxa"/>
            <w:vAlign w:val="center"/>
          </w:tcPr>
          <w:p w14:paraId="39EB4025" w14:textId="77777777" w:rsidR="00384055" w:rsidRDefault="00311AE3">
            <w:pPr>
              <w:spacing w:before="30" w:after="30" w:line="240" w:lineRule="auto"/>
              <w:jc w:val="center"/>
            </w:pPr>
            <w:r>
              <w:rPr>
                <w:sz w:val="20"/>
              </w:rPr>
              <w:t>2</w:t>
            </w:r>
          </w:p>
        </w:tc>
        <w:tc>
          <w:tcPr>
            <w:tcW w:w="2268" w:type="dxa"/>
            <w:vAlign w:val="center"/>
          </w:tcPr>
          <w:p w14:paraId="11089519" w14:textId="77777777" w:rsidR="00384055" w:rsidRDefault="00311AE3">
            <w:pPr>
              <w:spacing w:before="30" w:after="30" w:line="240" w:lineRule="auto"/>
              <w:jc w:val="center"/>
            </w:pPr>
            <w:r>
              <w:rPr>
                <w:sz w:val="20"/>
              </w:rPr>
              <w:t>91.09</w:t>
            </w:r>
          </w:p>
        </w:tc>
        <w:tc>
          <w:tcPr>
            <w:tcW w:w="2268" w:type="dxa"/>
            <w:vAlign w:val="center"/>
          </w:tcPr>
          <w:p w14:paraId="114CA8C4" w14:textId="77777777" w:rsidR="00384055" w:rsidRDefault="00311AE3">
            <w:pPr>
              <w:spacing w:before="30" w:after="30" w:line="240" w:lineRule="auto"/>
              <w:jc w:val="center"/>
            </w:pPr>
            <w:r>
              <w:rPr>
                <w:sz w:val="20"/>
              </w:rPr>
              <w:t>0.165</w:t>
            </w:r>
          </w:p>
        </w:tc>
      </w:tr>
      <w:tr w:rsidR="00384055" w14:paraId="4172CCAA" w14:textId="77777777">
        <w:trPr>
          <w:jc w:val="center"/>
        </w:trPr>
        <w:tc>
          <w:tcPr>
            <w:tcW w:w="2268" w:type="dxa"/>
            <w:vAlign w:val="center"/>
          </w:tcPr>
          <w:p w14:paraId="3E6D0A36" w14:textId="77777777" w:rsidR="00384055" w:rsidRDefault="00311AE3">
            <w:pPr>
              <w:spacing w:before="30" w:after="30" w:line="240" w:lineRule="auto"/>
              <w:jc w:val="center"/>
            </w:pPr>
            <w:r>
              <w:rPr>
                <w:sz w:val="20"/>
              </w:rPr>
              <w:t>LoRA+SSF(</w:t>
            </w:r>
            <w:r>
              <w:rPr>
                <w:sz w:val="20"/>
              </w:rPr>
              <w:t>本文</w:t>
            </w:r>
            <w:r>
              <w:rPr>
                <w:sz w:val="20"/>
              </w:rPr>
              <w:t>)</w:t>
            </w:r>
          </w:p>
        </w:tc>
        <w:tc>
          <w:tcPr>
            <w:tcW w:w="2268" w:type="dxa"/>
            <w:vAlign w:val="center"/>
          </w:tcPr>
          <w:p w14:paraId="782D7EC6" w14:textId="77777777" w:rsidR="00384055" w:rsidRDefault="00311AE3">
            <w:pPr>
              <w:spacing w:before="30" w:after="30" w:line="240" w:lineRule="auto"/>
              <w:jc w:val="center"/>
            </w:pPr>
            <w:r>
              <w:rPr>
                <w:sz w:val="20"/>
              </w:rPr>
              <w:t>2</w:t>
            </w:r>
          </w:p>
        </w:tc>
        <w:tc>
          <w:tcPr>
            <w:tcW w:w="2268" w:type="dxa"/>
            <w:vAlign w:val="center"/>
          </w:tcPr>
          <w:p w14:paraId="046564E0" w14:textId="77777777" w:rsidR="00384055" w:rsidRDefault="00311AE3">
            <w:pPr>
              <w:spacing w:before="30" w:after="30" w:line="240" w:lineRule="auto"/>
              <w:jc w:val="center"/>
            </w:pPr>
            <w:r>
              <w:rPr>
                <w:sz w:val="20"/>
              </w:rPr>
              <w:t>92.07</w:t>
            </w:r>
          </w:p>
        </w:tc>
        <w:tc>
          <w:tcPr>
            <w:tcW w:w="2268" w:type="dxa"/>
            <w:vAlign w:val="center"/>
          </w:tcPr>
          <w:p w14:paraId="40DB8B10" w14:textId="77777777" w:rsidR="00384055" w:rsidRDefault="00311AE3">
            <w:pPr>
              <w:spacing w:before="30" w:after="30" w:line="240" w:lineRule="auto"/>
              <w:jc w:val="center"/>
            </w:pPr>
            <w:r>
              <w:rPr>
                <w:sz w:val="20"/>
              </w:rPr>
              <w:t>0.275</w:t>
            </w:r>
          </w:p>
        </w:tc>
      </w:tr>
      <w:tr w:rsidR="00384055" w14:paraId="17D0D8FD" w14:textId="77777777">
        <w:trPr>
          <w:jc w:val="center"/>
        </w:trPr>
        <w:tc>
          <w:tcPr>
            <w:tcW w:w="2268" w:type="dxa"/>
            <w:vAlign w:val="center"/>
          </w:tcPr>
          <w:p w14:paraId="6C226627" w14:textId="77777777" w:rsidR="00384055" w:rsidRDefault="00311AE3">
            <w:pPr>
              <w:spacing w:before="30" w:after="30" w:line="240" w:lineRule="auto"/>
              <w:jc w:val="center"/>
            </w:pPr>
            <w:r>
              <w:rPr>
                <w:sz w:val="20"/>
              </w:rPr>
              <w:t>Full FT</w:t>
            </w:r>
          </w:p>
        </w:tc>
        <w:tc>
          <w:tcPr>
            <w:tcW w:w="2268" w:type="dxa"/>
            <w:vAlign w:val="center"/>
          </w:tcPr>
          <w:p w14:paraId="7EB5E28C" w14:textId="77777777" w:rsidR="00384055" w:rsidRDefault="00311AE3">
            <w:pPr>
              <w:spacing w:before="30" w:after="30" w:line="240" w:lineRule="auto"/>
              <w:jc w:val="center"/>
            </w:pPr>
            <w:r>
              <w:rPr>
                <w:sz w:val="20"/>
              </w:rPr>
              <w:t>2</w:t>
            </w:r>
          </w:p>
        </w:tc>
        <w:tc>
          <w:tcPr>
            <w:tcW w:w="2268" w:type="dxa"/>
            <w:vAlign w:val="center"/>
          </w:tcPr>
          <w:p w14:paraId="22C102C8" w14:textId="77777777" w:rsidR="00384055" w:rsidRDefault="00311AE3">
            <w:pPr>
              <w:spacing w:before="30" w:after="30" w:line="240" w:lineRule="auto"/>
              <w:jc w:val="center"/>
            </w:pPr>
            <w:r>
              <w:rPr>
                <w:sz w:val="20"/>
              </w:rPr>
              <w:t>91.29</w:t>
            </w:r>
          </w:p>
        </w:tc>
        <w:tc>
          <w:tcPr>
            <w:tcW w:w="2268" w:type="dxa"/>
            <w:vAlign w:val="center"/>
          </w:tcPr>
          <w:p w14:paraId="6194781D" w14:textId="77777777" w:rsidR="00384055" w:rsidRDefault="00311AE3">
            <w:pPr>
              <w:spacing w:before="30" w:after="30" w:line="240" w:lineRule="auto"/>
              <w:jc w:val="center"/>
            </w:pPr>
            <w:r>
              <w:rPr>
                <w:sz w:val="20"/>
              </w:rPr>
              <w:t>0.276</w:t>
            </w:r>
          </w:p>
        </w:tc>
      </w:tr>
    </w:tbl>
    <w:p w14:paraId="42211D54" w14:textId="77777777" w:rsidR="00384055" w:rsidRDefault="00384055">
      <w:pPr>
        <w:spacing w:after="80"/>
      </w:pPr>
    </w:p>
    <w:p w14:paraId="0B6EFAEF" w14:textId="77777777" w:rsidR="00384055" w:rsidRDefault="00311AE3">
      <w:pPr>
        <w:spacing w:before="120"/>
        <w:jc w:val="center"/>
      </w:pPr>
      <w:r>
        <w:rPr>
          <w:noProof/>
        </w:rPr>
        <w:drawing>
          <wp:inline distT="0" distB="0" distL="0" distR="0" wp14:anchorId="7703B6BB" wp14:editId="648617EC">
            <wp:extent cx="5220000" cy="3238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seed_variance.png"/>
                    <pic:cNvPicPr/>
                  </pic:nvPicPr>
                  <pic:blipFill>
                    <a:blip r:embed="rId12"/>
                    <a:stretch>
                      <a:fillRect/>
                    </a:stretch>
                  </pic:blipFill>
                  <pic:spPr>
                    <a:xfrm>
                      <a:off x="0" y="0"/>
                      <a:ext cx="5220000" cy="3238515"/>
                    </a:xfrm>
                    <a:prstGeom prst="rect">
                      <a:avLst/>
                    </a:prstGeom>
                  </pic:spPr>
                </pic:pic>
              </a:graphicData>
            </a:graphic>
          </wp:inline>
        </w:drawing>
      </w:r>
    </w:p>
    <w:p w14:paraId="3B9D4704" w14:textId="77777777" w:rsidR="00384055" w:rsidRDefault="00311AE3">
      <w:pPr>
        <w:spacing w:before="40" w:after="160"/>
        <w:jc w:val="center"/>
      </w:pPr>
      <w:r>
        <w:rPr>
          <w:b/>
          <w:sz w:val="21"/>
        </w:rPr>
        <w:t>图</w:t>
      </w:r>
      <w:r>
        <w:rPr>
          <w:b/>
          <w:sz w:val="21"/>
        </w:rPr>
        <w:t xml:space="preserve">18 </w:t>
      </w:r>
      <w:r>
        <w:rPr>
          <w:b/>
          <w:sz w:val="21"/>
        </w:rPr>
        <w:t>各方法在核心</w:t>
      </w:r>
      <w:r>
        <w:rPr>
          <w:b/>
          <w:sz w:val="21"/>
        </w:rPr>
        <w:t>4</w:t>
      </w:r>
      <w:r>
        <w:rPr>
          <w:b/>
          <w:sz w:val="21"/>
        </w:rPr>
        <w:t>数据集上的多种子均值</w:t>
      </w:r>
      <w:r>
        <w:rPr>
          <w:b/>
          <w:sz w:val="21"/>
        </w:rPr>
        <w:t>±</w:t>
      </w:r>
      <w:r>
        <w:rPr>
          <w:b/>
          <w:sz w:val="21"/>
        </w:rPr>
        <w:t>标准差</w:t>
      </w:r>
    </w:p>
    <w:p w14:paraId="1BBA3408" w14:textId="77777777" w:rsidR="00384055" w:rsidRDefault="00311AE3">
      <w:pPr>
        <w:spacing w:after="80" w:line="360" w:lineRule="auto"/>
        <w:ind w:firstLine="480"/>
        <w:jc w:val="both"/>
      </w:pPr>
      <w:r>
        <w:t>表</w:t>
      </w:r>
      <w:r>
        <w:t xml:space="preserve"> 15 </w:t>
      </w:r>
      <w:r>
        <w:t>与图</w:t>
      </w:r>
      <w:r>
        <w:t xml:space="preserve"> 18 </w:t>
      </w:r>
      <w:r>
        <w:t>给出的最重要事实是</w:t>
      </w:r>
      <w:r>
        <w:t>:</w:t>
      </w:r>
      <w:r>
        <w:rPr>
          <w:b/>
        </w:rPr>
        <w:t>所有方法的跨种子标准差都被压在</w:t>
      </w:r>
      <w:r>
        <w:rPr>
          <w:b/>
        </w:rPr>
        <w:t xml:space="preserve"> 0.08~0.28 </w:t>
      </w:r>
      <w:r>
        <w:rPr>
          <w:b/>
        </w:rPr>
        <w:t>个百分点这一极窄的区间内</w:t>
      </w:r>
      <w:r>
        <w:t>,</w:t>
      </w:r>
      <w:r>
        <w:t>不存在任何方法出现接近一个百分点量级的随机抖动。这直接回应了上文的质疑</w:t>
      </w:r>
      <w:r>
        <w:t>——</w:t>
      </w:r>
      <w:r>
        <w:t>主结果章节所观察到的方法间差距与排序</w:t>
      </w:r>
      <w:r>
        <w:t>,</w:t>
      </w:r>
      <w:r>
        <w:t>远不是随机噪声的产物。具体而言</w:t>
      </w:r>
      <w:r>
        <w:t>,</w:t>
      </w:r>
      <w:r>
        <w:t>标准差最小的是</w:t>
      </w:r>
      <w:r>
        <w:t xml:space="preserve"> AdaptFormer(</w:t>
      </w:r>
      <w:r>
        <w:t>仅</w:t>
      </w:r>
      <w:r>
        <w:t xml:space="preserve"> 0.083 </w:t>
      </w:r>
      <w:r>
        <w:t>个百分点</w:t>
      </w:r>
      <w:r>
        <w:t>),</w:t>
      </w:r>
      <w:r>
        <w:t>这与其在主结果中综合夺冠相印证</w:t>
      </w:r>
      <w:r>
        <w:t>:</w:t>
      </w:r>
      <w:r>
        <w:t>它不仅平均最准</w:t>
      </w:r>
      <w:r>
        <w:t>,</w:t>
      </w:r>
      <w:r>
        <w:t>跨种子也最稳定</w:t>
      </w:r>
      <w:r>
        <w:t>,</w:t>
      </w:r>
      <w:r>
        <w:t>说明其低维瓶颈适配器在不同初始化下都能稳定收敛到相近的解</w:t>
      </w:r>
      <w:r>
        <w:t>;LoRA(0.100)</w:t>
      </w:r>
      <w:r>
        <w:t>紧随其后</w:t>
      </w:r>
      <w:r>
        <w:t>,</w:t>
      </w:r>
      <w:r>
        <w:t>同样表现出极高的运行间一致性。相对而言</w:t>
      </w:r>
      <w:r>
        <w:t>,</w:t>
      </w:r>
      <w:r>
        <w:t>波动略大的是全量微调</w:t>
      </w:r>
      <w:r>
        <w:t>(Full FT,0.276)</w:t>
      </w:r>
      <w:r>
        <w:t>与本文的</w:t>
      </w:r>
      <w:r>
        <w:t xml:space="preserve"> LoRA+SSF(0.275),</w:t>
      </w:r>
      <w:r>
        <w:t>二者标准差约为</w:t>
      </w:r>
      <w:r>
        <w:t xml:space="preserve"> AdaptFormer </w:t>
      </w:r>
      <w:r>
        <w:t>的</w:t>
      </w:r>
      <w:r>
        <w:t xml:space="preserve"> 3.3 </w:t>
      </w:r>
      <w:r>
        <w:t>倍</w:t>
      </w:r>
      <w:r>
        <w:t xml:space="preserve">——Full FT </w:t>
      </w:r>
      <w:r>
        <w:t>的较大波动符合</w:t>
      </w:r>
      <w:r>
        <w:t xml:space="preserve"> 5.2 </w:t>
      </w:r>
      <w:r>
        <w:t>节</w:t>
      </w:r>
      <w:r>
        <w:t>"</w:t>
      </w:r>
      <w:r>
        <w:t>高容量</w:t>
      </w:r>
      <w:r>
        <w:t>+</w:t>
      </w:r>
      <w:r>
        <w:t>小样本</w:t>
      </w:r>
      <w:r>
        <w:t>→</w:t>
      </w:r>
      <w:r>
        <w:t>高方差</w:t>
      </w:r>
      <w:r>
        <w:t>"</w:t>
      </w:r>
      <w:r>
        <w:t>的机理预期</w:t>
      </w:r>
      <w:r>
        <w:t xml:space="preserve">(85.8M </w:t>
      </w:r>
      <w:r>
        <w:t>个自由参数对随机性更敏感</w:t>
      </w:r>
      <w:r>
        <w:t>),</w:t>
      </w:r>
      <w:r>
        <w:t>而</w:t>
      </w:r>
      <w:r>
        <w:t xml:space="preserve"> LoRA+SSF </w:t>
      </w:r>
      <w:r>
        <w:t>的波动则与</w:t>
      </w:r>
      <w:r>
        <w:t xml:space="preserve"> 5.5 </w:t>
      </w:r>
      <w:r>
        <w:t>节的分析一致</w:t>
      </w:r>
      <w:r>
        <w:t>:</w:t>
      </w:r>
      <w:r>
        <w:t>其叠加了</w:t>
      </w:r>
      <w:r>
        <w:t xml:space="preserve"> LoRA </w:t>
      </w:r>
      <w:r>
        <w:t>与</w:t>
      </w:r>
      <w:r>
        <w:t xml:space="preserve"> SSF </w:t>
      </w:r>
      <w:r>
        <w:t>两套可学习自由度</w:t>
      </w:r>
      <w:r>
        <w:t>,</w:t>
      </w:r>
      <w:r>
        <w:t>搜索空间更大</w:t>
      </w:r>
      <w:r>
        <w:t>,</w:t>
      </w:r>
      <w:r>
        <w:t>在固定预算下对随机</w:t>
      </w:r>
      <w:r>
        <w:lastRenderedPageBreak/>
        <w:t>性略为敏感</w:t>
      </w:r>
      <w:r>
        <w:t>,</w:t>
      </w:r>
      <w:r>
        <w:t>但</w:t>
      </w:r>
      <w:r>
        <w:t xml:space="preserve"> 0.275 </w:t>
      </w:r>
      <w:r>
        <w:t>个百分点的波动在绝对量级上依然很小</w:t>
      </w:r>
      <w:r>
        <w:t>,</w:t>
      </w:r>
      <w:r>
        <w:t>不影响其稳居第一梯队的定位。</w:t>
      </w:r>
    </w:p>
    <w:p w14:paraId="516AC6A3" w14:textId="77777777" w:rsidR="00384055" w:rsidRDefault="00311AE3">
      <w:pPr>
        <w:spacing w:after="80" w:line="360" w:lineRule="auto"/>
        <w:ind w:firstLine="480"/>
        <w:jc w:val="both"/>
      </w:pPr>
      <w:r>
        <w:t>更进一步</w:t>
      </w:r>
      <w:r>
        <w:t>,</w:t>
      </w:r>
      <w:r>
        <w:t>本文将种子波动的尺度与方法间差距的尺度做直接对照</w:t>
      </w:r>
      <w:r>
        <w:t>,</w:t>
      </w:r>
      <w:r>
        <w:t>以判断各项结论是否具有统计意义上的可分辨性。本文最核心的结论</w:t>
      </w:r>
      <w:r>
        <w:t>——"</w:t>
      </w:r>
      <w:r>
        <w:t>多种</w:t>
      </w:r>
      <w:r>
        <w:t xml:space="preserve"> PEFT </w:t>
      </w:r>
      <w:r>
        <w:t>方法以不足</w:t>
      </w:r>
      <w:r>
        <w:t xml:space="preserve"> 1.5% </w:t>
      </w:r>
      <w:r>
        <w:t>的可训练参数超过全量微调</w:t>
      </w:r>
      <w:r>
        <w:t>"——</w:t>
      </w:r>
      <w:r>
        <w:t>在此得到有力支撑</w:t>
      </w:r>
      <w:r>
        <w:t>:</w:t>
      </w:r>
      <w:r>
        <w:t>核心</w:t>
      </w:r>
      <w:r>
        <w:t xml:space="preserve"> 4 </w:t>
      </w:r>
      <w:r>
        <w:t>数据集上</w:t>
      </w:r>
      <w:r>
        <w:t xml:space="preserve"> AdaptFormer(92.91)</w:t>
      </w:r>
      <w:r>
        <w:t>、</w:t>
      </w:r>
      <w:r>
        <w:t>LoRA(92.49)</w:t>
      </w:r>
      <w:r>
        <w:t>、</w:t>
      </w:r>
      <w:r>
        <w:t>LoRA+SSF(92.07)</w:t>
      </w:r>
      <w:r>
        <w:t>对</w:t>
      </w:r>
      <w:r>
        <w:t xml:space="preserve"> Full FT(91.29)</w:t>
      </w:r>
      <w:r>
        <w:t>的领先分别达</w:t>
      </w:r>
      <w:r>
        <w:t xml:space="preserve"> 1.62</w:t>
      </w:r>
      <w:r>
        <w:t>、</w:t>
      </w:r>
      <w:r>
        <w:t>1.20</w:t>
      </w:r>
      <w:r>
        <w:t>、</w:t>
      </w:r>
      <w:r>
        <w:t xml:space="preserve">0.78 </w:t>
      </w:r>
      <w:r>
        <w:t>个百分点</w:t>
      </w:r>
      <w:r>
        <w:t>,</w:t>
      </w:r>
      <w:r>
        <w:t>而双方的跨种子标准差均不超过</w:t>
      </w:r>
      <w:r>
        <w:t xml:space="preserve"> 0.28 </w:t>
      </w:r>
      <w:r>
        <w:t>个百分点。也就是说</w:t>
      </w:r>
      <w:r>
        <w:t>,</w:t>
      </w:r>
      <w:r>
        <w:rPr>
          <w:b/>
        </w:rPr>
        <w:t xml:space="preserve">PEFT </w:t>
      </w:r>
      <w:r>
        <w:rPr>
          <w:b/>
        </w:rPr>
        <w:t>对全量微调的领先幅度比随机噪声的尺度大了一个数量级</w:t>
      </w:r>
      <w:r>
        <w:t>(</w:t>
      </w:r>
      <w:r>
        <w:t>领先</w:t>
      </w:r>
      <w:r>
        <w:t xml:space="preserve"> 0.78~1.62 </w:t>
      </w:r>
      <w:r>
        <w:t>个百分点对噪声</w:t>
      </w:r>
      <w:r>
        <w:t xml:space="preserve"> 0.08~0.28 </w:t>
      </w:r>
      <w:r>
        <w:t>个百分点</w:t>
      </w:r>
      <w:r>
        <w:t>),</w:t>
      </w:r>
      <w:r>
        <w:t>这一差距绝非种子选择的偶然结果</w:t>
      </w:r>
      <w:r>
        <w:t>,</w:t>
      </w:r>
      <w:r>
        <w:t>而是稳定可复现的系统性优势。同理</w:t>
      </w:r>
      <w:r>
        <w:t xml:space="preserve">,AdaptFormer </w:t>
      </w:r>
      <w:r>
        <w:t>与</w:t>
      </w:r>
      <w:r>
        <w:t xml:space="preserve"> LoRA </w:t>
      </w:r>
      <w:r>
        <w:t>之间</w:t>
      </w:r>
      <w:r>
        <w:t xml:space="preserve"> 0.42 </w:t>
      </w:r>
      <w:r>
        <w:t>个百分点的领先也明显超出二者标准差</w:t>
      </w:r>
      <w:r>
        <w:t>(0.083</w:t>
      </w:r>
      <w:r>
        <w:t>、</w:t>
      </w:r>
      <w:r>
        <w:t>0.100)</w:t>
      </w:r>
      <w:r>
        <w:t>所界定的波动范围</w:t>
      </w:r>
      <w:r>
        <w:t>,</w:t>
      </w:r>
      <w:r>
        <w:t>排序可信。需要审慎对待的是个别差距极小且方差较大的比较</w:t>
      </w:r>
      <w:r>
        <w:t>——</w:t>
      </w:r>
      <w:r>
        <w:t>例如</w:t>
      </w:r>
      <w:r>
        <w:t xml:space="preserve"> LoRA+SSF(92.07)</w:t>
      </w:r>
      <w:r>
        <w:t>与</w:t>
      </w:r>
      <w:r>
        <w:t xml:space="preserve"> SSF(92.03)</w:t>
      </w:r>
      <w:r>
        <w:t>之间仅</w:t>
      </w:r>
      <w:r>
        <w:t xml:space="preserve"> 0.04 </w:t>
      </w:r>
      <w:r>
        <w:t>个百分点的差距</w:t>
      </w:r>
      <w:r>
        <w:t>,</w:t>
      </w:r>
      <w:r>
        <w:t>落在</w:t>
      </w:r>
      <w:r>
        <w:t xml:space="preserve"> LoRA+SSF </w:t>
      </w:r>
      <w:r>
        <w:t>自身</w:t>
      </w:r>
      <w:r>
        <w:t xml:space="preserve"> 0.275 </w:t>
      </w:r>
      <w:r>
        <w:t>个百分点标准差之内</w:t>
      </w:r>
      <w:r>
        <w:t>,</w:t>
      </w:r>
      <w:r>
        <w:t>本文对此类同量</w:t>
      </w:r>
      <w:r>
        <w:t>级微差不做强排序主张</w:t>
      </w:r>
      <w:r>
        <w:t>,</w:t>
      </w:r>
      <w:r>
        <w:t>而以</w:t>
      </w:r>
      <w:r>
        <w:t>"</w:t>
      </w:r>
      <w:r>
        <w:t>同处一个性能带</w:t>
      </w:r>
      <w:r>
        <w:t>"</w:t>
      </w:r>
      <w:r>
        <w:t>描述更为稳妥。</w:t>
      </w:r>
    </w:p>
    <w:p w14:paraId="085329BE" w14:textId="77777777" w:rsidR="00384055" w:rsidRDefault="00311AE3">
      <w:pPr>
        <w:spacing w:after="80" w:line="360" w:lineRule="auto"/>
        <w:ind w:firstLine="480"/>
        <w:jc w:val="both"/>
      </w:pPr>
      <w:r>
        <w:t>需要说明实验的当前进度与后续计划。截至本文撰写时</w:t>
      </w:r>
      <w:r>
        <w:t>,</w:t>
      </w:r>
      <w:r>
        <w:t>种子</w:t>
      </w:r>
      <w:r>
        <w:t xml:space="preserve"> 42 </w:t>
      </w:r>
      <w:r>
        <w:t>与</w:t>
      </w:r>
      <w:r>
        <w:t xml:space="preserve"> 123 </w:t>
      </w:r>
      <w:r>
        <w:t>两组完整结果</w:t>
      </w:r>
      <w:r>
        <w:t>(</w:t>
      </w:r>
      <w:r>
        <w:t>每数据集</w:t>
      </w:r>
      <w:r>
        <w:t xml:space="preserve"> 2 </w:t>
      </w:r>
      <w:r>
        <w:t>个种子</w:t>
      </w:r>
      <w:r>
        <w:t>)</w:t>
      </w:r>
      <w:r>
        <w:t>已全部跑通并纳入上表统计</w:t>
      </w:r>
      <w:r>
        <w:t>;</w:t>
      </w:r>
      <w:r>
        <w:t>第三个独立种子</w:t>
      </w:r>
      <w:r>
        <w:t xml:space="preserve"> seed=2024(</w:t>
      </w:r>
      <w:r>
        <w:t>以及更大骨干</w:t>
      </w:r>
      <w:r>
        <w:t xml:space="preserve"> ViT-L </w:t>
      </w:r>
      <w:r>
        <w:t>的对应实验</w:t>
      </w:r>
      <w:r>
        <w:t>)</w:t>
      </w:r>
      <w:r>
        <w:t>仍在后台运行。待</w:t>
      </w:r>
      <w:r>
        <w:t xml:space="preserve"> seed=2024 </w:t>
      </w:r>
      <w:r>
        <w:t>完成后</w:t>
      </w:r>
      <w:r>
        <w:t>,</w:t>
      </w:r>
      <w:r>
        <w:t>本文将把核心</w:t>
      </w:r>
      <w:r>
        <w:t xml:space="preserve"> 4 </w:t>
      </w:r>
      <w:r>
        <w:t>数据集的运行扩充至</w:t>
      </w:r>
      <w:r>
        <w:t xml:space="preserve"> 3 </w:t>
      </w:r>
      <w:r>
        <w:t>个独立种子</w:t>
      </w:r>
      <w:r>
        <w:t>,</w:t>
      </w:r>
      <w:r>
        <w:t>从而能够基于</w:t>
      </w:r>
      <w:r>
        <w:t xml:space="preserve"> t </w:t>
      </w:r>
      <w:r>
        <w:t>分布给出各方法的</w:t>
      </w:r>
      <w:r>
        <w:t xml:space="preserve"> 95% </w:t>
      </w:r>
      <w:r>
        <w:t>置信区间</w:t>
      </w:r>
      <w:r>
        <w:t>,</w:t>
      </w:r>
      <w:r>
        <w:t>对</w:t>
      </w:r>
      <w:r>
        <w:t xml:space="preserve">"PEFT </w:t>
      </w:r>
      <w:r>
        <w:t>超过全量微调</w:t>
      </w:r>
      <w:r>
        <w:t>"</w:t>
      </w:r>
      <w:r>
        <w:t>等关键结论进行更严格的显著性检验</w:t>
      </w:r>
      <w:r>
        <w:t>,</w:t>
      </w:r>
      <w:r>
        <w:t>并把缩放分析</w:t>
      </w:r>
      <w:r>
        <w:t>(</w:t>
      </w:r>
      <w:r>
        <w:t>第</w:t>
      </w:r>
      <w:r>
        <w:t xml:space="preserve"> 6 </w:t>
      </w:r>
      <w:r>
        <w:t>章</w:t>
      </w:r>
      <w:r>
        <w:t>)</w:t>
      </w:r>
      <w:r>
        <w:t>的两点曲线补全为三点曲线。即便在目前的双种子规模下</w:t>
      </w:r>
      <w:r>
        <w:t>,</w:t>
      </w:r>
      <w:r>
        <w:t>上述方差分析已足以表明</w:t>
      </w:r>
      <w:r>
        <w:t>:</w:t>
      </w:r>
      <w:r>
        <w:t>本文主结果章节的全部定量结论建立在稳健、可复现的实验之上</w:t>
      </w:r>
      <w:r>
        <w:t>,</w:t>
      </w:r>
      <w:r>
        <w:t>方法排序反映的是真实的系统性差异</w:t>
      </w:r>
      <w:r>
        <w:t>,</w:t>
      </w:r>
      <w:r>
        <w:t>而非随机波动。</w:t>
      </w:r>
    </w:p>
    <w:p w14:paraId="79751F48" w14:textId="77777777" w:rsidR="00384055" w:rsidRDefault="00311AE3">
      <w:pPr>
        <w:pStyle w:val="1"/>
        <w:spacing w:before="440" w:after="200"/>
      </w:pPr>
      <w:bookmarkStart w:id="37" w:name="_Toc233361908"/>
      <w:r>
        <w:rPr>
          <w:rFonts w:ascii="Times New Roman" w:eastAsia="黑体" w:hAnsi="Times New Roman"/>
        </w:rPr>
        <w:t xml:space="preserve">6. </w:t>
      </w:r>
      <w:r>
        <w:rPr>
          <w:rFonts w:ascii="Times New Roman" w:eastAsia="黑体" w:hAnsi="Times New Roman"/>
        </w:rPr>
        <w:t>骨干规模缩放分析</w:t>
      </w:r>
      <w:bookmarkEnd w:id="37"/>
    </w:p>
    <w:p w14:paraId="1D3E1561" w14:textId="77777777" w:rsidR="00384055" w:rsidRDefault="00311AE3">
      <w:pPr>
        <w:spacing w:after="80" w:line="360" w:lineRule="auto"/>
        <w:ind w:firstLine="480"/>
        <w:jc w:val="both"/>
      </w:pPr>
      <w:r>
        <w:t>前述章节在</w:t>
      </w:r>
      <w:r>
        <w:t xml:space="preserve"> ViT-B(86M)</w:t>
      </w:r>
      <w:r>
        <w:t>这一单一规模上系统比较了</w:t>
      </w:r>
      <w:r>
        <w:t xml:space="preserve"> 8 </w:t>
      </w:r>
      <w:r>
        <w:t>种微调策略。然而</w:t>
      </w:r>
      <w:r>
        <w:t>,</w:t>
      </w:r>
      <w:r>
        <w:t>参数高效微调</w:t>
      </w:r>
      <w:r>
        <w:t>(PEFT)</w:t>
      </w:r>
      <w:r>
        <w:t>方法的实用价值很大程度上取决于其行为是否随骨干规模</w:t>
      </w:r>
      <w:r>
        <w:t>"</w:t>
      </w:r>
      <w:r>
        <w:t>可预测地外推</w:t>
      </w:r>
      <w:r>
        <w:t>":</w:t>
      </w:r>
      <w:r>
        <w:t>一个在</w:t>
      </w:r>
      <w:r>
        <w:t xml:space="preserve"> ViT-B </w:t>
      </w:r>
      <w:r>
        <w:t>上表现优异的方法</w:t>
      </w:r>
      <w:r>
        <w:t>,</w:t>
      </w:r>
      <w:r>
        <w:t>放到更小的</w:t>
      </w:r>
      <w:r>
        <w:t xml:space="preserve"> ViT-S </w:t>
      </w:r>
      <w:r>
        <w:t>上是否依然占优</w:t>
      </w:r>
      <w:r>
        <w:t>?</w:t>
      </w:r>
      <w:r>
        <w:t>当骨干变大时</w:t>
      </w:r>
      <w:r>
        <w:t xml:space="preserve">,PEFT </w:t>
      </w:r>
      <w:r>
        <w:t>相对全量微调</w:t>
      </w:r>
      <w:r>
        <w:t>(Full FT)</w:t>
      </w:r>
      <w:r>
        <w:t>的优势是收窄还是放大</w:t>
      </w:r>
      <w:r>
        <w:t>?</w:t>
      </w:r>
      <w:r>
        <w:t>方法之间的排名是否稳定</w:t>
      </w:r>
      <w:r>
        <w:t>?</w:t>
      </w:r>
      <w:r>
        <w:t>这些问题直接关系到从业者能否凭借在小模型上的廉价实验来预判大模型上的最优配置</w:t>
      </w:r>
      <w:r>
        <w:t>,</w:t>
      </w:r>
      <w:r>
        <w:t>也</w:t>
      </w:r>
      <w:r>
        <w:lastRenderedPageBreak/>
        <w:t>关系到</w:t>
      </w:r>
      <w:r>
        <w:t xml:space="preserve"> PEFT </w:t>
      </w:r>
      <w:r>
        <w:t>在算力受限场景下的可迁移性。本节基于结果汇总第</w:t>
      </w:r>
      <w:r>
        <w:t xml:space="preserve"> 3 </w:t>
      </w:r>
      <w:r>
        <w:t>节的骨干缩放实验</w:t>
      </w:r>
      <w:r>
        <w:t>,</w:t>
      </w:r>
      <w:r>
        <w:t>在</w:t>
      </w:r>
      <w:r>
        <w:t xml:space="preserve"> ViT-S(22M)</w:t>
      </w:r>
      <w:r>
        <w:t>与</w:t>
      </w:r>
      <w:r>
        <w:t xml:space="preserve"> ViT-B(86M)</w:t>
      </w:r>
      <w:r>
        <w:t>两个规模上</w:t>
      </w:r>
      <w:r>
        <w:t>,</w:t>
      </w:r>
      <w:r>
        <w:t>以</w:t>
      </w:r>
      <w:r>
        <w:t xml:space="preserve"> 4 </w:t>
      </w:r>
      <w:r>
        <w:t>个近域核心数据集</w:t>
      </w:r>
      <w:r>
        <w:t>(CIFAR-100</w:t>
      </w:r>
      <w:r>
        <w:t>、</w:t>
      </w:r>
      <w:r>
        <w:t>Flowers-102</w:t>
      </w:r>
      <w:r>
        <w:t>、</w:t>
      </w:r>
      <w:r>
        <w:t>Pets</w:t>
      </w:r>
      <w:r>
        <w:t>、</w:t>
      </w:r>
      <w:r>
        <w:t>DTD)</w:t>
      </w:r>
      <w:r>
        <w:t>的平均</w:t>
      </w:r>
      <w:r>
        <w:t xml:space="preserve"> Top-1 </w:t>
      </w:r>
      <w:r>
        <w:t>准确率为度量</w:t>
      </w:r>
      <w:r>
        <w:t>,</w:t>
      </w:r>
      <w:r>
        <w:t>系统刻画</w:t>
      </w:r>
      <w:r>
        <w:t xml:space="preserve"> 8 </w:t>
      </w:r>
      <w:r>
        <w:t>种方法的缩放行为。需要说明的是</w:t>
      </w:r>
      <w:r>
        <w:t>,</w:t>
      </w:r>
      <w:r>
        <w:t>本研究计划中的</w:t>
      </w:r>
      <w:r>
        <w:t xml:space="preserve"> ViT-L(304M)</w:t>
      </w:r>
      <w:r>
        <w:t>规模因算力与时间约束尚未完成完整的</w:t>
      </w:r>
      <w:r>
        <w:t xml:space="preserve"> 4 </w:t>
      </w:r>
      <w:r>
        <w:t>数据集训练</w:t>
      </w:r>
      <w:r>
        <w:t>,</w:t>
      </w:r>
      <w:r>
        <w:t>故本节以</w:t>
      </w:r>
      <w:r>
        <w:t xml:space="preserve"> ViT-S→ViT-B </w:t>
      </w:r>
      <w:r>
        <w:t>的双点缩放为主线进行定量分析</w:t>
      </w:r>
      <w:r>
        <w:t>,</w:t>
      </w:r>
      <w:r>
        <w:t>并在</w:t>
      </w:r>
      <w:r>
        <w:t xml:space="preserve"> 6.2 </w:t>
      </w:r>
      <w:r>
        <w:t>节末尾讨论</w:t>
      </w:r>
      <w:r>
        <w:t xml:space="preserve"> ViT-L </w:t>
      </w:r>
      <w:r>
        <w:t>的预期趋势与作为后续扩展的实验设计。</w:t>
      </w:r>
    </w:p>
    <w:p w14:paraId="71C6E667" w14:textId="77777777" w:rsidR="00384055" w:rsidRDefault="00311AE3">
      <w:pPr>
        <w:pStyle w:val="21"/>
        <w:spacing w:before="260" w:after="120"/>
      </w:pPr>
      <w:bookmarkStart w:id="38" w:name="_Toc233361909"/>
      <w:r>
        <w:rPr>
          <w:rFonts w:ascii="Times New Roman" w:eastAsia="黑体" w:hAnsi="Times New Roman"/>
        </w:rPr>
        <w:t xml:space="preserve">6.1 </w:t>
      </w:r>
      <w:r>
        <w:rPr>
          <w:rFonts w:ascii="Times New Roman" w:eastAsia="黑体" w:hAnsi="Times New Roman"/>
        </w:rPr>
        <w:t>缩放总体趋势</w:t>
      </w:r>
      <w:bookmarkEnd w:id="38"/>
    </w:p>
    <w:p w14:paraId="7681F826" w14:textId="77777777" w:rsidR="00384055" w:rsidRDefault="00311AE3">
      <w:pPr>
        <w:spacing w:after="80" w:line="360" w:lineRule="auto"/>
        <w:ind w:firstLine="480"/>
        <w:jc w:val="both"/>
      </w:pPr>
      <w:r>
        <w:t>表</w:t>
      </w:r>
      <w:r>
        <w:t xml:space="preserve"> 6 </w:t>
      </w:r>
      <w:r>
        <w:t>汇总了</w:t>
      </w:r>
      <w:r>
        <w:t xml:space="preserve"> 8 </w:t>
      </w:r>
      <w:r>
        <w:t>种方法在两个骨干规模上的核心</w:t>
      </w:r>
      <w:r>
        <w:t xml:space="preserve"> 4 </w:t>
      </w:r>
      <w:r>
        <w:t>数据集平均</w:t>
      </w:r>
      <w:r>
        <w:t xml:space="preserve"> Top-1 </w:t>
      </w:r>
      <w:r>
        <w:t>准确率</w:t>
      </w:r>
      <w:r>
        <w:t>,</w:t>
      </w:r>
      <w:r>
        <w:t>并给出</w:t>
      </w:r>
      <w:r>
        <w:t xml:space="preserve"> ViT-S→ViT-B </w:t>
      </w:r>
      <w:r>
        <w:t>的绝对增益。</w:t>
      </w:r>
    </w:p>
    <w:p w14:paraId="7319B805" w14:textId="77777777" w:rsidR="00384055" w:rsidRDefault="00311AE3">
      <w:pPr>
        <w:spacing w:before="40" w:after="160"/>
        <w:jc w:val="center"/>
      </w:pPr>
      <w:r>
        <w:rPr>
          <w:b/>
          <w:sz w:val="21"/>
        </w:rPr>
        <w:t>表</w:t>
      </w:r>
      <w:r>
        <w:rPr>
          <w:b/>
          <w:sz w:val="21"/>
        </w:rPr>
        <w:t xml:space="preserve">6 </w:t>
      </w:r>
      <w:r>
        <w:rPr>
          <w:b/>
          <w:sz w:val="21"/>
        </w:rPr>
        <w:t>骨干缩放</w:t>
      </w:r>
      <w:r>
        <w:rPr>
          <w:b/>
          <w:sz w:val="21"/>
        </w:rPr>
        <w:t>:</w:t>
      </w:r>
      <w:r>
        <w:rPr>
          <w:b/>
          <w:sz w:val="21"/>
        </w:rPr>
        <w:t>核心</w:t>
      </w:r>
      <w:r>
        <w:rPr>
          <w:b/>
          <w:sz w:val="21"/>
        </w:rPr>
        <w:t>4</w:t>
      </w:r>
      <w:r>
        <w:rPr>
          <w:b/>
          <w:sz w:val="21"/>
        </w:rPr>
        <w:t>数据集平均</w:t>
      </w:r>
      <w:r>
        <w:rPr>
          <w:b/>
          <w:sz w:val="21"/>
        </w:rPr>
        <w:t xml:space="preserve"> Top-1(%)(ViT-S 22M vs ViT-B 86M)</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2268"/>
        <w:gridCol w:w="2268"/>
        <w:gridCol w:w="2268"/>
        <w:gridCol w:w="2268"/>
      </w:tblGrid>
      <w:tr w:rsidR="00384055" w14:paraId="55FFDEE2" w14:textId="77777777">
        <w:trPr>
          <w:jc w:val="center"/>
        </w:trPr>
        <w:tc>
          <w:tcPr>
            <w:tcW w:w="2268" w:type="dxa"/>
            <w:tcBorders>
              <w:bottom w:val="single" w:sz="8" w:space="0" w:color="000000"/>
            </w:tcBorders>
            <w:shd w:val="clear" w:color="auto" w:fill="F2F2F2"/>
            <w:vAlign w:val="center"/>
          </w:tcPr>
          <w:p w14:paraId="3CB59F83" w14:textId="77777777" w:rsidR="00384055" w:rsidRDefault="00311AE3">
            <w:pPr>
              <w:spacing w:before="30" w:after="30" w:line="240" w:lineRule="auto"/>
              <w:jc w:val="center"/>
            </w:pPr>
            <w:r>
              <w:rPr>
                <w:b/>
                <w:sz w:val="20"/>
              </w:rPr>
              <w:t>方法</w:t>
            </w:r>
          </w:p>
        </w:tc>
        <w:tc>
          <w:tcPr>
            <w:tcW w:w="2268" w:type="dxa"/>
            <w:tcBorders>
              <w:bottom w:val="single" w:sz="8" w:space="0" w:color="000000"/>
            </w:tcBorders>
            <w:shd w:val="clear" w:color="auto" w:fill="F2F2F2"/>
            <w:vAlign w:val="center"/>
          </w:tcPr>
          <w:p w14:paraId="1EB53CA2" w14:textId="77777777" w:rsidR="00384055" w:rsidRDefault="00311AE3">
            <w:pPr>
              <w:spacing w:before="30" w:after="30" w:line="240" w:lineRule="auto"/>
              <w:jc w:val="center"/>
            </w:pPr>
            <w:r>
              <w:rPr>
                <w:b/>
                <w:sz w:val="20"/>
              </w:rPr>
              <w:t>ViT-S (22M)</w:t>
            </w:r>
          </w:p>
        </w:tc>
        <w:tc>
          <w:tcPr>
            <w:tcW w:w="2268" w:type="dxa"/>
            <w:tcBorders>
              <w:bottom w:val="single" w:sz="8" w:space="0" w:color="000000"/>
            </w:tcBorders>
            <w:shd w:val="clear" w:color="auto" w:fill="F2F2F2"/>
            <w:vAlign w:val="center"/>
          </w:tcPr>
          <w:p w14:paraId="29E3D6BD" w14:textId="77777777" w:rsidR="00384055" w:rsidRDefault="00311AE3">
            <w:pPr>
              <w:spacing w:before="30" w:after="30" w:line="240" w:lineRule="auto"/>
              <w:jc w:val="center"/>
            </w:pPr>
            <w:r>
              <w:rPr>
                <w:b/>
                <w:sz w:val="20"/>
              </w:rPr>
              <w:t>ViT-B (86M)</w:t>
            </w:r>
          </w:p>
        </w:tc>
        <w:tc>
          <w:tcPr>
            <w:tcW w:w="2268" w:type="dxa"/>
            <w:tcBorders>
              <w:bottom w:val="single" w:sz="8" w:space="0" w:color="000000"/>
            </w:tcBorders>
            <w:shd w:val="clear" w:color="auto" w:fill="F2F2F2"/>
            <w:vAlign w:val="center"/>
          </w:tcPr>
          <w:p w14:paraId="24B1D9DE" w14:textId="77777777" w:rsidR="00384055" w:rsidRDefault="00311AE3">
            <w:pPr>
              <w:spacing w:before="30" w:after="30" w:line="240" w:lineRule="auto"/>
              <w:jc w:val="center"/>
            </w:pPr>
            <w:r>
              <w:rPr>
                <w:b/>
                <w:sz w:val="20"/>
              </w:rPr>
              <w:t>增益</w:t>
            </w:r>
            <w:r>
              <w:rPr>
                <w:b/>
                <w:sz w:val="20"/>
              </w:rPr>
              <w:t>(ViT-S→ViT-B)</w:t>
            </w:r>
          </w:p>
        </w:tc>
      </w:tr>
      <w:tr w:rsidR="00384055" w14:paraId="683F2C66" w14:textId="77777777">
        <w:trPr>
          <w:jc w:val="center"/>
        </w:trPr>
        <w:tc>
          <w:tcPr>
            <w:tcW w:w="2268" w:type="dxa"/>
            <w:vAlign w:val="center"/>
          </w:tcPr>
          <w:p w14:paraId="541657A5" w14:textId="77777777" w:rsidR="00384055" w:rsidRDefault="00311AE3">
            <w:pPr>
              <w:spacing w:before="30" w:after="30" w:line="240" w:lineRule="auto"/>
              <w:jc w:val="center"/>
            </w:pPr>
            <w:r>
              <w:rPr>
                <w:sz w:val="20"/>
              </w:rPr>
              <w:t>Linear</w:t>
            </w:r>
          </w:p>
        </w:tc>
        <w:tc>
          <w:tcPr>
            <w:tcW w:w="2268" w:type="dxa"/>
            <w:vAlign w:val="center"/>
          </w:tcPr>
          <w:p w14:paraId="782D4315" w14:textId="77777777" w:rsidR="00384055" w:rsidRDefault="00311AE3">
            <w:pPr>
              <w:spacing w:before="30" w:after="30" w:line="240" w:lineRule="auto"/>
              <w:jc w:val="center"/>
            </w:pPr>
            <w:r>
              <w:rPr>
                <w:sz w:val="20"/>
              </w:rPr>
              <w:t>88.86</w:t>
            </w:r>
          </w:p>
        </w:tc>
        <w:tc>
          <w:tcPr>
            <w:tcW w:w="2268" w:type="dxa"/>
            <w:vAlign w:val="center"/>
          </w:tcPr>
          <w:p w14:paraId="7B737D47" w14:textId="77777777" w:rsidR="00384055" w:rsidRDefault="00311AE3">
            <w:pPr>
              <w:spacing w:before="30" w:after="30" w:line="240" w:lineRule="auto"/>
              <w:jc w:val="center"/>
            </w:pPr>
            <w:r>
              <w:rPr>
                <w:sz w:val="20"/>
              </w:rPr>
              <w:t>89.71</w:t>
            </w:r>
          </w:p>
        </w:tc>
        <w:tc>
          <w:tcPr>
            <w:tcW w:w="2268" w:type="dxa"/>
            <w:vAlign w:val="center"/>
          </w:tcPr>
          <w:p w14:paraId="189A085A" w14:textId="77777777" w:rsidR="00384055" w:rsidRDefault="00311AE3">
            <w:pPr>
              <w:spacing w:before="30" w:after="30" w:line="240" w:lineRule="auto"/>
              <w:jc w:val="center"/>
            </w:pPr>
            <w:r>
              <w:rPr>
                <w:sz w:val="20"/>
              </w:rPr>
              <w:t>+0.85</w:t>
            </w:r>
          </w:p>
        </w:tc>
      </w:tr>
      <w:tr w:rsidR="00384055" w14:paraId="2B4DF639" w14:textId="77777777">
        <w:trPr>
          <w:jc w:val="center"/>
        </w:trPr>
        <w:tc>
          <w:tcPr>
            <w:tcW w:w="2268" w:type="dxa"/>
            <w:vAlign w:val="center"/>
          </w:tcPr>
          <w:p w14:paraId="5A973EBD" w14:textId="77777777" w:rsidR="00384055" w:rsidRDefault="00311AE3">
            <w:pPr>
              <w:spacing w:before="30" w:after="30" w:line="240" w:lineRule="auto"/>
              <w:jc w:val="center"/>
            </w:pPr>
            <w:r>
              <w:rPr>
                <w:sz w:val="20"/>
              </w:rPr>
              <w:t>VPT</w:t>
            </w:r>
          </w:p>
        </w:tc>
        <w:tc>
          <w:tcPr>
            <w:tcW w:w="2268" w:type="dxa"/>
            <w:vAlign w:val="center"/>
          </w:tcPr>
          <w:p w14:paraId="774EB1E6" w14:textId="77777777" w:rsidR="00384055" w:rsidRDefault="00311AE3">
            <w:pPr>
              <w:spacing w:before="30" w:after="30" w:line="240" w:lineRule="auto"/>
              <w:jc w:val="center"/>
            </w:pPr>
            <w:r>
              <w:rPr>
                <w:sz w:val="20"/>
              </w:rPr>
              <w:t>89.60</w:t>
            </w:r>
          </w:p>
        </w:tc>
        <w:tc>
          <w:tcPr>
            <w:tcW w:w="2268" w:type="dxa"/>
            <w:vAlign w:val="center"/>
          </w:tcPr>
          <w:p w14:paraId="210BAB35" w14:textId="77777777" w:rsidR="00384055" w:rsidRDefault="00311AE3">
            <w:pPr>
              <w:spacing w:before="30" w:after="30" w:line="240" w:lineRule="auto"/>
              <w:jc w:val="center"/>
            </w:pPr>
            <w:r>
              <w:rPr>
                <w:sz w:val="20"/>
              </w:rPr>
              <w:t>91.18</w:t>
            </w:r>
          </w:p>
        </w:tc>
        <w:tc>
          <w:tcPr>
            <w:tcW w:w="2268" w:type="dxa"/>
            <w:vAlign w:val="center"/>
          </w:tcPr>
          <w:p w14:paraId="57B3E466" w14:textId="77777777" w:rsidR="00384055" w:rsidRDefault="00311AE3">
            <w:pPr>
              <w:spacing w:before="30" w:after="30" w:line="240" w:lineRule="auto"/>
              <w:jc w:val="center"/>
            </w:pPr>
            <w:r>
              <w:rPr>
                <w:sz w:val="20"/>
              </w:rPr>
              <w:t>+1.58</w:t>
            </w:r>
          </w:p>
        </w:tc>
      </w:tr>
      <w:tr w:rsidR="00384055" w14:paraId="1EE758DA" w14:textId="77777777">
        <w:trPr>
          <w:jc w:val="center"/>
        </w:trPr>
        <w:tc>
          <w:tcPr>
            <w:tcW w:w="2268" w:type="dxa"/>
            <w:vAlign w:val="center"/>
          </w:tcPr>
          <w:p w14:paraId="68EBA206" w14:textId="77777777" w:rsidR="00384055" w:rsidRDefault="00311AE3">
            <w:pPr>
              <w:spacing w:before="30" w:after="30" w:line="240" w:lineRule="auto"/>
              <w:jc w:val="center"/>
            </w:pPr>
            <w:r>
              <w:rPr>
                <w:sz w:val="20"/>
              </w:rPr>
              <w:t>Full FT</w:t>
            </w:r>
          </w:p>
        </w:tc>
        <w:tc>
          <w:tcPr>
            <w:tcW w:w="2268" w:type="dxa"/>
            <w:vAlign w:val="center"/>
          </w:tcPr>
          <w:p w14:paraId="32B3BEA9" w14:textId="77777777" w:rsidR="00384055" w:rsidRDefault="00311AE3">
            <w:pPr>
              <w:spacing w:before="30" w:after="30" w:line="240" w:lineRule="auto"/>
              <w:jc w:val="center"/>
            </w:pPr>
            <w:r>
              <w:rPr>
                <w:sz w:val="20"/>
              </w:rPr>
              <w:t>90.64</w:t>
            </w:r>
          </w:p>
        </w:tc>
        <w:tc>
          <w:tcPr>
            <w:tcW w:w="2268" w:type="dxa"/>
            <w:vAlign w:val="center"/>
          </w:tcPr>
          <w:p w14:paraId="34A62440" w14:textId="77777777" w:rsidR="00384055" w:rsidRDefault="00311AE3">
            <w:pPr>
              <w:spacing w:before="30" w:after="30" w:line="240" w:lineRule="auto"/>
              <w:jc w:val="center"/>
            </w:pPr>
            <w:r>
              <w:rPr>
                <w:sz w:val="20"/>
              </w:rPr>
              <w:t>91.79</w:t>
            </w:r>
          </w:p>
        </w:tc>
        <w:tc>
          <w:tcPr>
            <w:tcW w:w="2268" w:type="dxa"/>
            <w:vAlign w:val="center"/>
          </w:tcPr>
          <w:p w14:paraId="64C97055" w14:textId="77777777" w:rsidR="00384055" w:rsidRDefault="00311AE3">
            <w:pPr>
              <w:spacing w:before="30" w:after="30" w:line="240" w:lineRule="auto"/>
              <w:jc w:val="center"/>
            </w:pPr>
            <w:r>
              <w:rPr>
                <w:sz w:val="20"/>
              </w:rPr>
              <w:t>+1.15</w:t>
            </w:r>
          </w:p>
        </w:tc>
      </w:tr>
      <w:tr w:rsidR="00384055" w14:paraId="0B288C74" w14:textId="77777777">
        <w:trPr>
          <w:jc w:val="center"/>
        </w:trPr>
        <w:tc>
          <w:tcPr>
            <w:tcW w:w="2268" w:type="dxa"/>
            <w:vAlign w:val="center"/>
          </w:tcPr>
          <w:p w14:paraId="2C487338" w14:textId="77777777" w:rsidR="00384055" w:rsidRDefault="00311AE3">
            <w:pPr>
              <w:spacing w:before="30" w:after="30" w:line="240" w:lineRule="auto"/>
              <w:jc w:val="center"/>
            </w:pPr>
            <w:r>
              <w:rPr>
                <w:sz w:val="20"/>
              </w:rPr>
              <w:t>BitFit</w:t>
            </w:r>
          </w:p>
        </w:tc>
        <w:tc>
          <w:tcPr>
            <w:tcW w:w="2268" w:type="dxa"/>
            <w:vAlign w:val="center"/>
          </w:tcPr>
          <w:p w14:paraId="727904E1" w14:textId="77777777" w:rsidR="00384055" w:rsidRDefault="00311AE3">
            <w:pPr>
              <w:spacing w:before="30" w:after="30" w:line="240" w:lineRule="auto"/>
              <w:jc w:val="center"/>
            </w:pPr>
            <w:r>
              <w:rPr>
                <w:sz w:val="20"/>
              </w:rPr>
              <w:t>90.76</w:t>
            </w:r>
          </w:p>
        </w:tc>
        <w:tc>
          <w:tcPr>
            <w:tcW w:w="2268" w:type="dxa"/>
            <w:vAlign w:val="center"/>
          </w:tcPr>
          <w:p w14:paraId="27BD2E44" w14:textId="77777777" w:rsidR="00384055" w:rsidRDefault="00311AE3">
            <w:pPr>
              <w:spacing w:before="30" w:after="30" w:line="240" w:lineRule="auto"/>
              <w:jc w:val="center"/>
            </w:pPr>
            <w:r>
              <w:rPr>
                <w:sz w:val="20"/>
              </w:rPr>
              <w:t>92.11</w:t>
            </w:r>
          </w:p>
        </w:tc>
        <w:tc>
          <w:tcPr>
            <w:tcW w:w="2268" w:type="dxa"/>
            <w:vAlign w:val="center"/>
          </w:tcPr>
          <w:p w14:paraId="1FA4AA5E" w14:textId="77777777" w:rsidR="00384055" w:rsidRDefault="00311AE3">
            <w:pPr>
              <w:spacing w:before="30" w:after="30" w:line="240" w:lineRule="auto"/>
              <w:jc w:val="center"/>
            </w:pPr>
            <w:r>
              <w:rPr>
                <w:sz w:val="20"/>
              </w:rPr>
              <w:t>+1.35</w:t>
            </w:r>
          </w:p>
        </w:tc>
      </w:tr>
      <w:tr w:rsidR="00384055" w14:paraId="1B939841" w14:textId="77777777">
        <w:trPr>
          <w:jc w:val="center"/>
        </w:trPr>
        <w:tc>
          <w:tcPr>
            <w:tcW w:w="2268" w:type="dxa"/>
            <w:vAlign w:val="center"/>
          </w:tcPr>
          <w:p w14:paraId="2DA0E960" w14:textId="77777777" w:rsidR="00384055" w:rsidRDefault="00311AE3">
            <w:pPr>
              <w:spacing w:before="30" w:after="30" w:line="240" w:lineRule="auto"/>
              <w:jc w:val="center"/>
            </w:pPr>
            <w:r>
              <w:rPr>
                <w:sz w:val="20"/>
              </w:rPr>
              <w:t>SSF</w:t>
            </w:r>
          </w:p>
        </w:tc>
        <w:tc>
          <w:tcPr>
            <w:tcW w:w="2268" w:type="dxa"/>
            <w:vAlign w:val="center"/>
          </w:tcPr>
          <w:p w14:paraId="1125DA4D" w14:textId="77777777" w:rsidR="00384055" w:rsidRDefault="00311AE3">
            <w:pPr>
              <w:spacing w:before="30" w:after="30" w:line="240" w:lineRule="auto"/>
              <w:jc w:val="center"/>
            </w:pPr>
            <w:r>
              <w:rPr>
                <w:sz w:val="20"/>
              </w:rPr>
              <w:t>90.84</w:t>
            </w:r>
          </w:p>
        </w:tc>
        <w:tc>
          <w:tcPr>
            <w:tcW w:w="2268" w:type="dxa"/>
            <w:vAlign w:val="center"/>
          </w:tcPr>
          <w:p w14:paraId="743467F4" w14:textId="77777777" w:rsidR="00384055" w:rsidRDefault="00311AE3">
            <w:pPr>
              <w:spacing w:before="30" w:after="30" w:line="240" w:lineRule="auto"/>
              <w:jc w:val="center"/>
            </w:pPr>
            <w:r>
              <w:rPr>
                <w:sz w:val="20"/>
              </w:rPr>
              <w:t>92.17</w:t>
            </w:r>
          </w:p>
        </w:tc>
        <w:tc>
          <w:tcPr>
            <w:tcW w:w="2268" w:type="dxa"/>
            <w:vAlign w:val="center"/>
          </w:tcPr>
          <w:p w14:paraId="1984ED62" w14:textId="77777777" w:rsidR="00384055" w:rsidRDefault="00311AE3">
            <w:pPr>
              <w:spacing w:before="30" w:after="30" w:line="240" w:lineRule="auto"/>
              <w:jc w:val="center"/>
            </w:pPr>
            <w:r>
              <w:rPr>
                <w:sz w:val="20"/>
              </w:rPr>
              <w:t>+1.33</w:t>
            </w:r>
          </w:p>
        </w:tc>
      </w:tr>
      <w:tr w:rsidR="00384055" w14:paraId="73CEC857" w14:textId="77777777">
        <w:trPr>
          <w:jc w:val="center"/>
        </w:trPr>
        <w:tc>
          <w:tcPr>
            <w:tcW w:w="2268" w:type="dxa"/>
            <w:vAlign w:val="center"/>
          </w:tcPr>
          <w:p w14:paraId="0844AC51" w14:textId="77777777" w:rsidR="00384055" w:rsidRDefault="00311AE3">
            <w:pPr>
              <w:spacing w:before="30" w:after="30" w:line="240" w:lineRule="auto"/>
              <w:jc w:val="center"/>
            </w:pPr>
            <w:r>
              <w:rPr>
                <w:sz w:val="20"/>
              </w:rPr>
              <w:t>LoRA+SSF(</w:t>
            </w:r>
            <w:r>
              <w:rPr>
                <w:sz w:val="20"/>
              </w:rPr>
              <w:t>本文</w:t>
            </w:r>
            <w:r>
              <w:rPr>
                <w:sz w:val="20"/>
              </w:rPr>
              <w:t>)</w:t>
            </w:r>
          </w:p>
        </w:tc>
        <w:tc>
          <w:tcPr>
            <w:tcW w:w="2268" w:type="dxa"/>
            <w:vAlign w:val="center"/>
          </w:tcPr>
          <w:p w14:paraId="4D934377" w14:textId="77777777" w:rsidR="00384055" w:rsidRDefault="00311AE3">
            <w:pPr>
              <w:spacing w:before="30" w:after="30" w:line="240" w:lineRule="auto"/>
              <w:jc w:val="center"/>
            </w:pPr>
            <w:r>
              <w:rPr>
                <w:sz w:val="20"/>
              </w:rPr>
              <w:t>91.03</w:t>
            </w:r>
          </w:p>
        </w:tc>
        <w:tc>
          <w:tcPr>
            <w:tcW w:w="2268" w:type="dxa"/>
            <w:vAlign w:val="center"/>
          </w:tcPr>
          <w:p w14:paraId="2590143C" w14:textId="77777777" w:rsidR="00384055" w:rsidRDefault="00311AE3">
            <w:pPr>
              <w:spacing w:before="30" w:after="30" w:line="240" w:lineRule="auto"/>
              <w:jc w:val="center"/>
            </w:pPr>
            <w:r>
              <w:rPr>
                <w:sz w:val="20"/>
              </w:rPr>
              <w:t>92.57</w:t>
            </w:r>
          </w:p>
        </w:tc>
        <w:tc>
          <w:tcPr>
            <w:tcW w:w="2268" w:type="dxa"/>
            <w:vAlign w:val="center"/>
          </w:tcPr>
          <w:p w14:paraId="2364F9C5" w14:textId="77777777" w:rsidR="00384055" w:rsidRDefault="00311AE3">
            <w:pPr>
              <w:spacing w:before="30" w:after="30" w:line="240" w:lineRule="auto"/>
              <w:jc w:val="center"/>
            </w:pPr>
            <w:r>
              <w:rPr>
                <w:sz w:val="20"/>
              </w:rPr>
              <w:t>+1.54</w:t>
            </w:r>
          </w:p>
        </w:tc>
      </w:tr>
      <w:tr w:rsidR="00384055" w14:paraId="397F358D" w14:textId="77777777">
        <w:trPr>
          <w:jc w:val="center"/>
        </w:trPr>
        <w:tc>
          <w:tcPr>
            <w:tcW w:w="2268" w:type="dxa"/>
            <w:vAlign w:val="center"/>
          </w:tcPr>
          <w:p w14:paraId="5EE8A046" w14:textId="77777777" w:rsidR="00384055" w:rsidRDefault="00311AE3">
            <w:pPr>
              <w:spacing w:before="30" w:after="30" w:line="240" w:lineRule="auto"/>
              <w:jc w:val="center"/>
            </w:pPr>
            <w:r>
              <w:rPr>
                <w:sz w:val="20"/>
              </w:rPr>
              <w:t>LoRA</w:t>
            </w:r>
          </w:p>
        </w:tc>
        <w:tc>
          <w:tcPr>
            <w:tcW w:w="2268" w:type="dxa"/>
            <w:vAlign w:val="center"/>
          </w:tcPr>
          <w:p w14:paraId="1D598236" w14:textId="77777777" w:rsidR="00384055" w:rsidRDefault="00311AE3">
            <w:pPr>
              <w:spacing w:before="30" w:after="30" w:line="240" w:lineRule="auto"/>
              <w:jc w:val="center"/>
            </w:pPr>
            <w:r>
              <w:rPr>
                <w:sz w:val="20"/>
              </w:rPr>
              <w:t>91.15</w:t>
            </w:r>
          </w:p>
        </w:tc>
        <w:tc>
          <w:tcPr>
            <w:tcW w:w="2268" w:type="dxa"/>
            <w:vAlign w:val="center"/>
          </w:tcPr>
          <w:p w14:paraId="0DE510DC" w14:textId="77777777" w:rsidR="00384055" w:rsidRDefault="00311AE3">
            <w:pPr>
              <w:spacing w:before="30" w:after="30" w:line="240" w:lineRule="auto"/>
              <w:jc w:val="center"/>
            </w:pPr>
            <w:r>
              <w:rPr>
                <w:sz w:val="20"/>
              </w:rPr>
              <w:t>92.60</w:t>
            </w:r>
          </w:p>
        </w:tc>
        <w:tc>
          <w:tcPr>
            <w:tcW w:w="2268" w:type="dxa"/>
            <w:vAlign w:val="center"/>
          </w:tcPr>
          <w:p w14:paraId="27C48717" w14:textId="77777777" w:rsidR="00384055" w:rsidRDefault="00311AE3">
            <w:pPr>
              <w:spacing w:before="30" w:after="30" w:line="240" w:lineRule="auto"/>
              <w:jc w:val="center"/>
            </w:pPr>
            <w:r>
              <w:rPr>
                <w:sz w:val="20"/>
              </w:rPr>
              <w:t>+1.45</w:t>
            </w:r>
          </w:p>
        </w:tc>
      </w:tr>
      <w:tr w:rsidR="00384055" w14:paraId="16E90D4E" w14:textId="77777777">
        <w:trPr>
          <w:jc w:val="center"/>
        </w:trPr>
        <w:tc>
          <w:tcPr>
            <w:tcW w:w="2268" w:type="dxa"/>
            <w:vAlign w:val="center"/>
          </w:tcPr>
          <w:p w14:paraId="603644E7" w14:textId="77777777" w:rsidR="00384055" w:rsidRDefault="00311AE3">
            <w:pPr>
              <w:spacing w:before="30" w:after="30" w:line="240" w:lineRule="auto"/>
              <w:jc w:val="center"/>
            </w:pPr>
            <w:r>
              <w:rPr>
                <w:sz w:val="20"/>
              </w:rPr>
              <w:t>AdaptFormer</w:t>
            </w:r>
          </w:p>
        </w:tc>
        <w:tc>
          <w:tcPr>
            <w:tcW w:w="2268" w:type="dxa"/>
            <w:vAlign w:val="center"/>
          </w:tcPr>
          <w:p w14:paraId="1CFE343A" w14:textId="77777777" w:rsidR="00384055" w:rsidRDefault="00311AE3">
            <w:pPr>
              <w:spacing w:before="30" w:after="30" w:line="240" w:lineRule="auto"/>
              <w:jc w:val="center"/>
            </w:pPr>
            <w:r>
              <w:rPr>
                <w:sz w:val="20"/>
              </w:rPr>
              <w:t>91.23</w:t>
            </w:r>
          </w:p>
        </w:tc>
        <w:tc>
          <w:tcPr>
            <w:tcW w:w="2268" w:type="dxa"/>
            <w:vAlign w:val="center"/>
          </w:tcPr>
          <w:p w14:paraId="5F265488" w14:textId="77777777" w:rsidR="00384055" w:rsidRDefault="00311AE3">
            <w:pPr>
              <w:spacing w:before="30" w:after="30" w:line="240" w:lineRule="auto"/>
              <w:jc w:val="center"/>
            </w:pPr>
            <w:r>
              <w:rPr>
                <w:sz w:val="20"/>
              </w:rPr>
              <w:t>93.00</w:t>
            </w:r>
          </w:p>
        </w:tc>
        <w:tc>
          <w:tcPr>
            <w:tcW w:w="2268" w:type="dxa"/>
            <w:vAlign w:val="center"/>
          </w:tcPr>
          <w:p w14:paraId="5C85DFD6" w14:textId="77777777" w:rsidR="00384055" w:rsidRDefault="00311AE3">
            <w:pPr>
              <w:spacing w:before="30" w:after="30" w:line="240" w:lineRule="auto"/>
              <w:jc w:val="center"/>
            </w:pPr>
            <w:r>
              <w:rPr>
                <w:sz w:val="20"/>
              </w:rPr>
              <w:t>+1.77</w:t>
            </w:r>
          </w:p>
        </w:tc>
      </w:tr>
    </w:tbl>
    <w:p w14:paraId="05B026C8" w14:textId="77777777" w:rsidR="00384055" w:rsidRDefault="00384055">
      <w:pPr>
        <w:spacing w:after="80"/>
      </w:pPr>
    </w:p>
    <w:p w14:paraId="51CC7809" w14:textId="77777777" w:rsidR="00384055" w:rsidRDefault="00311AE3">
      <w:pPr>
        <w:spacing w:before="120"/>
        <w:jc w:val="center"/>
      </w:pPr>
      <w:r>
        <w:rPr>
          <w:noProof/>
        </w:rPr>
        <w:lastRenderedPageBreak/>
        <w:drawing>
          <wp:inline distT="0" distB="0" distL="0" distR="0" wp14:anchorId="07509978" wp14:editId="3A1C572D">
            <wp:extent cx="5220000" cy="3812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scaling.png"/>
                    <pic:cNvPicPr/>
                  </pic:nvPicPr>
                  <pic:blipFill>
                    <a:blip r:embed="rId13"/>
                    <a:stretch>
                      <a:fillRect/>
                    </a:stretch>
                  </pic:blipFill>
                  <pic:spPr>
                    <a:xfrm>
                      <a:off x="0" y="0"/>
                      <a:ext cx="5220000" cy="3812755"/>
                    </a:xfrm>
                    <a:prstGeom prst="rect">
                      <a:avLst/>
                    </a:prstGeom>
                  </pic:spPr>
                </pic:pic>
              </a:graphicData>
            </a:graphic>
          </wp:inline>
        </w:drawing>
      </w:r>
    </w:p>
    <w:p w14:paraId="2C25BFA5" w14:textId="77777777" w:rsidR="00384055" w:rsidRDefault="00311AE3">
      <w:pPr>
        <w:spacing w:before="40" w:after="160"/>
        <w:jc w:val="center"/>
      </w:pPr>
      <w:r>
        <w:rPr>
          <w:b/>
          <w:sz w:val="21"/>
        </w:rPr>
        <w:t>图</w:t>
      </w:r>
      <w:r>
        <w:rPr>
          <w:b/>
          <w:sz w:val="21"/>
        </w:rPr>
        <w:t xml:space="preserve">6 </w:t>
      </w:r>
      <w:r>
        <w:rPr>
          <w:b/>
          <w:sz w:val="21"/>
        </w:rPr>
        <w:t>骨干规模缩放曲线</w:t>
      </w:r>
      <w:r>
        <w:rPr>
          <w:b/>
          <w:sz w:val="21"/>
        </w:rPr>
        <w:t>(ViT-S/B)</w:t>
      </w:r>
    </w:p>
    <w:p w14:paraId="3F35F6A2" w14:textId="77777777" w:rsidR="00384055" w:rsidRDefault="00311AE3">
      <w:pPr>
        <w:spacing w:after="80" w:line="360" w:lineRule="auto"/>
        <w:ind w:firstLine="480"/>
        <w:jc w:val="both"/>
      </w:pPr>
      <w:r>
        <w:t>图</w:t>
      </w:r>
      <w:r>
        <w:t xml:space="preserve"> 6 </w:t>
      </w:r>
      <w:r>
        <w:t>的缩放曲线给出了最直观的全局图景</w:t>
      </w:r>
      <w:r>
        <w:t>:</w:t>
      </w:r>
      <w:r>
        <w:rPr>
          <w:b/>
        </w:rPr>
        <w:t xml:space="preserve">8 </w:t>
      </w:r>
      <w:r>
        <w:rPr>
          <w:b/>
        </w:rPr>
        <w:t>条曲线无一例外随骨干规模增大而单调上行</w:t>
      </w:r>
      <w:r>
        <w:t>,</w:t>
      </w:r>
      <w:r>
        <w:t>没有任何方法出现</w:t>
      </w:r>
      <w:r>
        <w:t>"</w:t>
      </w:r>
      <w:r>
        <w:t>规模越大反而退化</w:t>
      </w:r>
      <w:r>
        <w:t>"</w:t>
      </w:r>
      <w:r>
        <w:t>的反常现象。这首先印证了一个基础事实</w:t>
      </w:r>
      <w:r>
        <w:t>——</w:t>
      </w:r>
      <w:r>
        <w:t>更大的预训练</w:t>
      </w:r>
      <w:r>
        <w:t xml:space="preserve"> ViT </w:t>
      </w:r>
      <w:r>
        <w:t>编码了更丰富、更可线性分离的视觉表征</w:t>
      </w:r>
      <w:r>
        <w:t>,</w:t>
      </w:r>
      <w:r>
        <w:t>无论以何种方式适配下游任务</w:t>
      </w:r>
      <w:r>
        <w:t>,</w:t>
      </w:r>
      <w:r>
        <w:t>都能从这一更强的特征基底中获益。但曲线的</w:t>
      </w:r>
      <w:r>
        <w:t>"</w:t>
      </w:r>
      <w:r>
        <w:t>抬升幅度</w:t>
      </w:r>
      <w:r>
        <w:t>"</w:t>
      </w:r>
      <w:r>
        <w:t>在方法间存在系统性差异</w:t>
      </w:r>
      <w:r>
        <w:t>,</w:t>
      </w:r>
      <w:r>
        <w:t>正是这种差异揭示了各方法对骨干容量的利用效率。</w:t>
      </w:r>
    </w:p>
    <w:p w14:paraId="14436897" w14:textId="77777777" w:rsidR="00384055" w:rsidRDefault="00311AE3">
      <w:pPr>
        <w:spacing w:after="80" w:line="360" w:lineRule="auto"/>
        <w:ind w:firstLine="480"/>
        <w:jc w:val="both"/>
      </w:pPr>
      <w:r>
        <w:t>从增益的量级看</w:t>
      </w:r>
      <w:r>
        <w:t xml:space="preserve">,8 </w:t>
      </w:r>
      <w:r>
        <w:t>种方法可大致分为三档。</w:t>
      </w:r>
      <w:r>
        <w:rPr>
          <w:b/>
        </w:rPr>
        <w:t>第一档是高增益的注入式</w:t>
      </w:r>
      <w:r>
        <w:rPr>
          <w:b/>
        </w:rPr>
        <w:t xml:space="preserve"> PEFT</w:t>
      </w:r>
      <w:r>
        <w:t xml:space="preserve">:AdaptFormer </w:t>
      </w:r>
      <w:r>
        <w:t>以</w:t>
      </w:r>
      <w:r>
        <w:t xml:space="preserve"> +1.77 </w:t>
      </w:r>
      <w:r>
        <w:t>的增益领跑全场</w:t>
      </w:r>
      <w:r>
        <w:t>,</w:t>
      </w:r>
      <w:r>
        <w:t>其在</w:t>
      </w:r>
      <w:r>
        <w:t xml:space="preserve"> ViT-S </w:t>
      </w:r>
      <w:r>
        <w:t>上已是最优</w:t>
      </w:r>
      <w:r>
        <w:t>(91.23%),</w:t>
      </w:r>
      <w:r>
        <w:t>到</w:t>
      </w:r>
      <w:r>
        <w:t xml:space="preserve"> ViT-B </w:t>
      </w:r>
      <w:r>
        <w:t>进一步拉开到</w:t>
      </w:r>
      <w:r>
        <w:t xml:space="preserve"> 93.00%</w:t>
      </w:r>
      <w:r>
        <w:t>。这一现象有清晰的机理解释</w:t>
      </w:r>
      <w:r>
        <w:t xml:space="preserve">——AdaptFormer </w:t>
      </w:r>
      <w:r>
        <w:t>的并行适配器以瓶颈维度</w:t>
      </w:r>
      <w:r>
        <w:t xml:space="preserve"> d=64 </w:t>
      </w:r>
      <w:r>
        <w:t>在每个</w:t>
      </w:r>
      <w:r>
        <w:t xml:space="preserve"> Transformer </w:t>
      </w:r>
      <w:r>
        <w:t>块的前馈支路上注入非线性变换</w:t>
      </w:r>
      <w:r>
        <w:t>,</w:t>
      </w:r>
      <w:r>
        <w:t>其引入的可训练容量随骨干隐藏维度</w:t>
      </w:r>
      <w:r>
        <w:t xml:space="preserve">(ViT-S </w:t>
      </w:r>
      <w:r>
        <w:t>的</w:t>
      </w:r>
      <w:r>
        <w:t xml:space="preserve"> 384→ViT-B </w:t>
      </w:r>
      <w:r>
        <w:t>的</w:t>
      </w:r>
      <w:r>
        <w:t xml:space="preserve"> 768)</w:t>
      </w:r>
      <w:r>
        <w:t>线性扩张</w:t>
      </w:r>
      <w:r>
        <w:t>,</w:t>
      </w:r>
      <w:r>
        <w:t>因而模型越大</w:t>
      </w:r>
      <w:r>
        <w:t>,</w:t>
      </w:r>
      <w:r>
        <w:t>适配器能够</w:t>
      </w:r>
      <w:r>
        <w:t>"</w:t>
      </w:r>
      <w:r>
        <w:t>撬动</w:t>
      </w:r>
      <w:r>
        <w:t>"</w:t>
      </w:r>
      <w:r>
        <w:t>的表征也越多</w:t>
      </w:r>
      <w:r>
        <w:t>,</w:t>
      </w:r>
      <w:r>
        <w:t>增益自然越显著。</w:t>
      </w:r>
      <w:r>
        <w:t>LoRA+SSF(</w:t>
      </w:r>
      <w:r>
        <w:t>本文</w:t>
      </w:r>
      <w:r>
        <w:t>,+1.54)</w:t>
      </w:r>
      <w:r>
        <w:t>与</w:t>
      </w:r>
      <w:r>
        <w:t xml:space="preserve"> LoRA(+1.45)</w:t>
      </w:r>
      <w:r>
        <w:t>紧随其后</w:t>
      </w:r>
      <w:r>
        <w:t>,</w:t>
      </w:r>
      <w:r>
        <w:t>二者同样在每个注意力投影上注入低秩更新</w:t>
      </w:r>
      <w:r>
        <w:t>,</w:t>
      </w:r>
      <w:r>
        <w:t>其秩</w:t>
      </w:r>
      <w:r>
        <w:t xml:space="preserve"> r=8 </w:t>
      </w:r>
      <w:r>
        <w:t>固定但作用维度随骨干增大</w:t>
      </w:r>
      <w:r>
        <w:t>,</w:t>
      </w:r>
      <w:r>
        <w:t>故也表现出较强的规模敏感性。</w:t>
      </w:r>
    </w:p>
    <w:p w14:paraId="7910241F" w14:textId="77777777" w:rsidR="00384055" w:rsidRDefault="00311AE3">
      <w:pPr>
        <w:spacing w:after="80" w:line="360" w:lineRule="auto"/>
        <w:ind w:firstLine="480"/>
        <w:jc w:val="both"/>
      </w:pPr>
      <w:r>
        <w:rPr>
          <w:b/>
        </w:rPr>
        <w:t>第二档是中等增益的偏置</w:t>
      </w:r>
      <w:r>
        <w:rPr>
          <w:b/>
        </w:rPr>
        <w:t>/</w:t>
      </w:r>
      <w:r>
        <w:rPr>
          <w:b/>
        </w:rPr>
        <w:t>缩放式</w:t>
      </w:r>
      <w:r>
        <w:rPr>
          <w:b/>
        </w:rPr>
        <w:t xml:space="preserve"> PEFT</w:t>
      </w:r>
      <w:r>
        <w:t>:VPT(+1.58)</w:t>
      </w:r>
      <w:r>
        <w:t>、</w:t>
      </w:r>
      <w:r>
        <w:t>BitFit(+1.35)</w:t>
      </w:r>
      <w:r>
        <w:t>、</w:t>
      </w:r>
      <w:r>
        <w:t>SSF(+1.33)</w:t>
      </w:r>
      <w:r>
        <w:t>处于中游。</w:t>
      </w:r>
      <w:r>
        <w:t xml:space="preserve">VPT </w:t>
      </w:r>
      <w:r>
        <w:t>的较高增益值得注意</w:t>
      </w:r>
      <w:r>
        <w:t>——</w:t>
      </w:r>
      <w:r>
        <w:t>它在</w:t>
      </w:r>
      <w:r>
        <w:t xml:space="preserve"> ViT-S </w:t>
      </w:r>
      <w:r>
        <w:t>上是</w:t>
      </w:r>
      <w:r>
        <w:t xml:space="preserve"> PEFT </w:t>
      </w:r>
      <w:r>
        <w:t>中最弱者</w:t>
      </w:r>
      <w:r>
        <w:t>(89.60%,</w:t>
      </w:r>
      <w:r>
        <w:t>仅略高</w:t>
      </w:r>
      <w:r>
        <w:lastRenderedPageBreak/>
        <w:t>于</w:t>
      </w:r>
      <w:r>
        <w:t xml:space="preserve"> Linear),</w:t>
      </w:r>
      <w:r>
        <w:t>但在</w:t>
      </w:r>
      <w:r>
        <w:t xml:space="preserve"> ViT-B </w:t>
      </w:r>
      <w:r>
        <w:t>上跃升至</w:t>
      </w:r>
      <w:r>
        <w:t xml:space="preserve"> 91.18%,</w:t>
      </w:r>
      <w:r>
        <w:t>反映出可学习提示令牌的表达力高度依赖骨干的注意力建模能力</w:t>
      </w:r>
      <w:r>
        <w:t>:</w:t>
      </w:r>
      <w:r>
        <w:t>小模型的浅层注意力难以充分利用插入的提示</w:t>
      </w:r>
      <w:r>
        <w:t>,</w:t>
      </w:r>
      <w:r>
        <w:t>而大模型则能将其转化为有效的任务条件信号。</w:t>
      </w:r>
      <w:r>
        <w:t xml:space="preserve">BitFit </w:t>
      </w:r>
      <w:r>
        <w:t>与</w:t>
      </w:r>
      <w:r>
        <w:t xml:space="preserve"> SSF </w:t>
      </w:r>
      <w:r>
        <w:t>的增益相近</w:t>
      </w:r>
      <w:r>
        <w:t>,</w:t>
      </w:r>
      <w:r>
        <w:t>二者本质都是对既有特征做仿射式重标定</w:t>
      </w:r>
      <w:r>
        <w:t>(</w:t>
      </w:r>
      <w:r>
        <w:t>偏置或</w:t>
      </w:r>
      <w:r>
        <w:t xml:space="preserve"> γ/β </w:t>
      </w:r>
      <w:r>
        <w:t>缩放平移</w:t>
      </w:r>
      <w:r>
        <w:t>),</w:t>
      </w:r>
      <w:r>
        <w:t>其可训练参数与骨干层数和宽度相关</w:t>
      </w:r>
      <w:r>
        <w:t>,</w:t>
      </w:r>
      <w:r>
        <w:t>因而获得与模型容量同步的稳定增益。</w:t>
      </w:r>
    </w:p>
    <w:p w14:paraId="7B46AD19" w14:textId="77777777" w:rsidR="00384055" w:rsidRDefault="00311AE3">
      <w:pPr>
        <w:spacing w:after="80" w:line="360" w:lineRule="auto"/>
        <w:ind w:firstLine="480"/>
        <w:jc w:val="both"/>
      </w:pPr>
      <w:r>
        <w:rPr>
          <w:b/>
        </w:rPr>
        <w:t>第三档是低增益的两个极端</w:t>
      </w:r>
      <w:r>
        <w:t xml:space="preserve">:Linear Probing </w:t>
      </w:r>
      <w:r>
        <w:t>增益最小</w:t>
      </w:r>
      <w:r>
        <w:t>(+0.85),</w:t>
      </w:r>
      <w:r>
        <w:t>因为它完全冻结骨干、仅训练分类头</w:t>
      </w:r>
      <w:r>
        <w:t>,</w:t>
      </w:r>
      <w:r>
        <w:t>准确率几乎只由冻结特征的判别力决定</w:t>
      </w:r>
      <w:r>
        <w:t>,</w:t>
      </w:r>
      <w:r>
        <w:t>而</w:t>
      </w:r>
      <w:r>
        <w:t xml:space="preserve"> ViT-S </w:t>
      </w:r>
      <w:r>
        <w:t>与</w:t>
      </w:r>
      <w:r>
        <w:t xml:space="preserve"> ViT-B </w:t>
      </w:r>
      <w:r>
        <w:t>的近域可线性分离特征差距本就有限</w:t>
      </w:r>
      <w:r>
        <w:t xml:space="preserve">;Full FT </w:t>
      </w:r>
      <w:r>
        <w:t>的增益</w:t>
      </w:r>
      <w:r>
        <w:t>(+1.15)</w:t>
      </w:r>
      <w:r>
        <w:t>则意外地偏低</w:t>
      </w:r>
      <w:r>
        <w:t>——</w:t>
      </w:r>
      <w:r>
        <w:t>它虽然解锁了全部</w:t>
      </w:r>
      <w:r>
        <w:t xml:space="preserve"> 86M </w:t>
      </w:r>
      <w:r>
        <w:t>参数</w:t>
      </w:r>
      <w:r>
        <w:t>,</w:t>
      </w:r>
      <w:r>
        <w:t>却在小规模近域数据上呈现出</w:t>
      </w:r>
      <w:r>
        <w:t>"</w:t>
      </w:r>
      <w:r>
        <w:t>容量过剩、易过拟合</w:t>
      </w:r>
      <w:r>
        <w:t>"</w:t>
      </w:r>
      <w:r>
        <w:t>的征兆</w:t>
      </w:r>
      <w:r>
        <w:t>,</w:t>
      </w:r>
      <w:r>
        <w:t>大量可训练参数并未转化为相应的泛化增益。这一点在下一小节将进一步展开。</w:t>
      </w:r>
    </w:p>
    <w:p w14:paraId="616B9164" w14:textId="77777777" w:rsidR="00384055" w:rsidRDefault="00311AE3">
      <w:pPr>
        <w:spacing w:after="80" w:line="360" w:lineRule="auto"/>
        <w:ind w:firstLine="480"/>
        <w:jc w:val="both"/>
      </w:pPr>
      <w:r>
        <w:t>一个尤为关键的观察是</w:t>
      </w:r>
      <w:r>
        <w:t>:</w:t>
      </w:r>
      <w:r>
        <w:rPr>
          <w:b/>
        </w:rPr>
        <w:t>在两个规模上</w:t>
      </w:r>
      <w:r>
        <w:rPr>
          <w:b/>
        </w:rPr>
        <w:t xml:space="preserve">,PEFT </w:t>
      </w:r>
      <w:r>
        <w:rPr>
          <w:b/>
        </w:rPr>
        <w:t>方法整体都位于</w:t>
      </w:r>
      <w:r>
        <w:rPr>
          <w:b/>
        </w:rPr>
        <w:t xml:space="preserve"> Full FT </w:t>
      </w:r>
      <w:r>
        <w:rPr>
          <w:b/>
        </w:rPr>
        <w:t>之上</w:t>
      </w:r>
      <w:r>
        <w:t>。在</w:t>
      </w:r>
      <w:r>
        <w:t xml:space="preserve"> ViT-S </w:t>
      </w:r>
      <w:r>
        <w:t>上</w:t>
      </w:r>
      <w:r>
        <w:t>,LoRA(91.15)</w:t>
      </w:r>
      <w:r>
        <w:t>、</w:t>
      </w:r>
      <w:r>
        <w:t>AdaptFormer(91.23)</w:t>
      </w:r>
      <w:r>
        <w:t>、</w:t>
      </w:r>
      <w:r>
        <w:t>SSF(90.84)</w:t>
      </w:r>
      <w:r>
        <w:t>、</w:t>
      </w:r>
      <w:r>
        <w:t>BitFit(90.76)</w:t>
      </w:r>
      <w:r>
        <w:t>、</w:t>
      </w:r>
      <w:r>
        <w:t>LoRA+SSF(91.03)</w:t>
      </w:r>
      <w:r>
        <w:t>五种方法均超过</w:t>
      </w:r>
      <w:r>
        <w:t xml:space="preserve"> Full FT </w:t>
      </w:r>
      <w:r>
        <w:t>的</w:t>
      </w:r>
      <w:r>
        <w:t xml:space="preserve"> 90.64;</w:t>
      </w:r>
      <w:r>
        <w:t>在</w:t>
      </w:r>
      <w:r>
        <w:t xml:space="preserve"> ViT-B </w:t>
      </w:r>
      <w:r>
        <w:t>上这一格局保持甚至加剧</w:t>
      </w:r>
      <w:r>
        <w:t>,</w:t>
      </w:r>
      <w:r>
        <w:t>最优</w:t>
      </w:r>
      <w:r>
        <w:t xml:space="preserve"> PEFT </w:t>
      </w:r>
      <w:r>
        <w:t>与</w:t>
      </w:r>
      <w:r>
        <w:t xml:space="preserve"> Full FT </w:t>
      </w:r>
      <w:r>
        <w:t>的差距由</w:t>
      </w:r>
      <w:r>
        <w:t xml:space="preserve"> +0.59 </w:t>
      </w:r>
      <w:r>
        <w:t>扩大到</w:t>
      </w:r>
      <w:r>
        <w:t xml:space="preserve"> +1.21</w:t>
      </w:r>
      <w:r>
        <w:t>。这说明</w:t>
      </w:r>
      <w:r>
        <w:t xml:space="preserve"> PEFT </w:t>
      </w:r>
      <w:r>
        <w:t>的优势并非小模型上的偶然</w:t>
      </w:r>
      <w:r>
        <w:t>,</w:t>
      </w:r>
      <w:r>
        <w:t>而是跨规模稳健成立的结构性现象。</w:t>
      </w:r>
    </w:p>
    <w:p w14:paraId="76B58629" w14:textId="77777777" w:rsidR="00384055" w:rsidRDefault="00311AE3">
      <w:pPr>
        <w:pStyle w:val="21"/>
        <w:spacing w:before="260" w:after="120"/>
      </w:pPr>
      <w:bookmarkStart w:id="39" w:name="_Toc233361910"/>
      <w:r>
        <w:rPr>
          <w:rFonts w:ascii="Times New Roman" w:eastAsia="黑体" w:hAnsi="Times New Roman"/>
        </w:rPr>
        <w:t xml:space="preserve">6.2 PEFT </w:t>
      </w:r>
      <w:r>
        <w:rPr>
          <w:rFonts w:ascii="Times New Roman" w:eastAsia="黑体" w:hAnsi="Times New Roman"/>
        </w:rPr>
        <w:t>相对全量微调的优势随规模变化</w:t>
      </w:r>
      <w:bookmarkEnd w:id="39"/>
    </w:p>
    <w:p w14:paraId="2CE8D51F" w14:textId="77777777" w:rsidR="00384055" w:rsidRDefault="00311AE3">
      <w:pPr>
        <w:spacing w:after="80" w:line="360" w:lineRule="auto"/>
        <w:ind w:firstLine="480"/>
        <w:jc w:val="both"/>
      </w:pPr>
      <w:r>
        <w:t>为更精确地刻画</w:t>
      </w:r>
      <w:r>
        <w:t>"</w:t>
      </w:r>
      <w:r>
        <w:t>骨干越大、</w:t>
      </w:r>
      <w:r>
        <w:t xml:space="preserve">PEFT </w:t>
      </w:r>
      <w:r>
        <w:t>是否越有利</w:t>
      </w:r>
      <w:r>
        <w:t>",</w:t>
      </w:r>
      <w:r>
        <w:t>本文以每个规模上最优</w:t>
      </w:r>
      <w:r>
        <w:t xml:space="preserve"> PEFT </w:t>
      </w:r>
      <w:r>
        <w:t>方法</w:t>
      </w:r>
      <w:r>
        <w:t>(</w:t>
      </w:r>
      <w:r>
        <w:t>两个规模均为</w:t>
      </w:r>
      <w:r>
        <w:t xml:space="preserve"> AdaptFormer)</w:t>
      </w:r>
      <w:r>
        <w:t>与</w:t>
      </w:r>
      <w:r>
        <w:t xml:space="preserve"> Full FT </w:t>
      </w:r>
      <w:r>
        <w:t>的准确率之差作为</w:t>
      </w:r>
      <w:r>
        <w:t xml:space="preserve">"PEFT </w:t>
      </w:r>
      <w:r>
        <w:t>优势</w:t>
      </w:r>
      <w:r>
        <w:t>"</w:t>
      </w:r>
      <w:r>
        <w:t>指标</w:t>
      </w:r>
      <w:r>
        <w:t>,</w:t>
      </w:r>
      <w:r>
        <w:t>绘制其随骨干规模的变化</w:t>
      </w:r>
      <w:r>
        <w:t>,</w:t>
      </w:r>
      <w:r>
        <w:t>如图</w:t>
      </w:r>
      <w:r>
        <w:t xml:space="preserve"> 7 </w:t>
      </w:r>
      <w:r>
        <w:t>所示。</w:t>
      </w:r>
    </w:p>
    <w:p w14:paraId="7B44D469" w14:textId="77777777" w:rsidR="00384055" w:rsidRDefault="00311AE3">
      <w:pPr>
        <w:spacing w:before="120"/>
        <w:jc w:val="center"/>
      </w:pPr>
      <w:r>
        <w:rPr>
          <w:noProof/>
        </w:rPr>
        <w:lastRenderedPageBreak/>
        <w:drawing>
          <wp:inline distT="0" distB="0" distL="0" distR="0" wp14:anchorId="6C49373B" wp14:editId="4FD8C320">
            <wp:extent cx="5220000" cy="36200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scaling_gap.png"/>
                    <pic:cNvPicPr/>
                  </pic:nvPicPr>
                  <pic:blipFill>
                    <a:blip r:embed="rId14"/>
                    <a:stretch>
                      <a:fillRect/>
                    </a:stretch>
                  </pic:blipFill>
                  <pic:spPr>
                    <a:xfrm>
                      <a:off x="0" y="0"/>
                      <a:ext cx="5220000" cy="3620018"/>
                    </a:xfrm>
                    <a:prstGeom prst="rect">
                      <a:avLst/>
                    </a:prstGeom>
                  </pic:spPr>
                </pic:pic>
              </a:graphicData>
            </a:graphic>
          </wp:inline>
        </w:drawing>
      </w:r>
    </w:p>
    <w:p w14:paraId="1A95AB4B" w14:textId="77777777" w:rsidR="00384055" w:rsidRDefault="00311AE3">
      <w:pPr>
        <w:spacing w:before="40" w:after="160"/>
        <w:jc w:val="center"/>
      </w:pPr>
      <w:r>
        <w:rPr>
          <w:b/>
          <w:sz w:val="21"/>
        </w:rPr>
        <w:t>图</w:t>
      </w:r>
      <w:r>
        <w:rPr>
          <w:b/>
          <w:sz w:val="21"/>
        </w:rPr>
        <w:t xml:space="preserve">7 </w:t>
      </w:r>
      <w:r>
        <w:rPr>
          <w:b/>
          <w:sz w:val="21"/>
        </w:rPr>
        <w:t>最优</w:t>
      </w:r>
      <w:r>
        <w:rPr>
          <w:b/>
          <w:sz w:val="21"/>
        </w:rPr>
        <w:t>PEFT</w:t>
      </w:r>
      <w:r>
        <w:rPr>
          <w:b/>
          <w:sz w:val="21"/>
        </w:rPr>
        <w:t>与</w:t>
      </w:r>
      <w:r>
        <w:rPr>
          <w:b/>
          <w:sz w:val="21"/>
        </w:rPr>
        <w:t>Full FT</w:t>
      </w:r>
      <w:r>
        <w:rPr>
          <w:b/>
          <w:sz w:val="21"/>
        </w:rPr>
        <w:t>优势随骨干规模变化</w:t>
      </w:r>
    </w:p>
    <w:p w14:paraId="7AD92C7E" w14:textId="77777777" w:rsidR="00384055" w:rsidRDefault="00311AE3">
      <w:pPr>
        <w:spacing w:after="80" w:line="360" w:lineRule="auto"/>
        <w:ind w:firstLine="480"/>
        <w:jc w:val="both"/>
      </w:pPr>
      <w:r>
        <w:t>定量地看</w:t>
      </w:r>
      <w:r>
        <w:t xml:space="preserve">,PEFT </w:t>
      </w:r>
      <w:r>
        <w:t>优势从</w:t>
      </w:r>
      <w:r>
        <w:t xml:space="preserve"> ViT-S </w:t>
      </w:r>
      <w:r>
        <w:t>的</w:t>
      </w:r>
      <w:r>
        <w:t xml:space="preserve"> </w:t>
      </w:r>
      <w:r>
        <w:rPr>
          <w:b/>
        </w:rPr>
        <w:t xml:space="preserve">+0.59 </w:t>
      </w:r>
      <w:r>
        <w:rPr>
          <w:b/>
        </w:rPr>
        <w:t>个百分点扩大到</w:t>
      </w:r>
      <w:r>
        <w:rPr>
          <w:b/>
        </w:rPr>
        <w:t xml:space="preserve"> ViT-B </w:t>
      </w:r>
      <w:r>
        <w:rPr>
          <w:b/>
        </w:rPr>
        <w:t>的</w:t>
      </w:r>
      <w:r>
        <w:rPr>
          <w:b/>
        </w:rPr>
        <w:t xml:space="preserve"> +1.21 </w:t>
      </w:r>
      <w:r>
        <w:rPr>
          <w:b/>
        </w:rPr>
        <w:t>个百分点</w:t>
      </w:r>
      <w:r>
        <w:t>,</w:t>
      </w:r>
      <w:r>
        <w:t>优势幅度几乎翻倍。这一趋势具有重要含义</w:t>
      </w:r>
      <w:r>
        <w:t>:</w:t>
      </w:r>
      <w:r>
        <w:rPr>
          <w:b/>
        </w:rPr>
        <w:t>骨干规模越大</w:t>
      </w:r>
      <w:r>
        <w:rPr>
          <w:b/>
        </w:rPr>
        <w:t xml:space="preserve">,PEFT </w:t>
      </w:r>
      <w:r>
        <w:rPr>
          <w:b/>
        </w:rPr>
        <w:t>相对</w:t>
      </w:r>
      <w:r>
        <w:rPr>
          <w:b/>
        </w:rPr>
        <w:t xml:space="preserve"> Full FT </w:t>
      </w:r>
      <w:r>
        <w:rPr>
          <w:b/>
        </w:rPr>
        <w:t>越有利</w:t>
      </w:r>
      <w:r>
        <w:t>,</w:t>
      </w:r>
      <w:r>
        <w:t>而非通常直觉所认为的</w:t>
      </w:r>
      <w:r>
        <w:t>"</w:t>
      </w:r>
      <w:r>
        <w:t>大模型容量充裕、全量微调理应更强</w:t>
      </w:r>
      <w:r>
        <w:t>"</w:t>
      </w:r>
      <w:r>
        <w:t>。其背后的机理可从两方面理解。其一</w:t>
      </w:r>
      <w:r>
        <w:t>,</w:t>
      </w:r>
      <w:r>
        <w:t>从优化视角看</w:t>
      </w:r>
      <w:r>
        <w:t xml:space="preserve">,Full FT </w:t>
      </w:r>
      <w:r>
        <w:t>在大模型上需要在</w:t>
      </w:r>
      <w:r>
        <w:t xml:space="preserve"> 86M </w:t>
      </w:r>
      <w:r>
        <w:t>维参数空间中搜索</w:t>
      </w:r>
      <w:r>
        <w:t>,</w:t>
      </w:r>
      <w:r>
        <w:t>而下游核心数据集样本量有限</w:t>
      </w:r>
      <w:r>
        <w:t xml:space="preserve">(DTD </w:t>
      </w:r>
      <w:r>
        <w:t>仅约</w:t>
      </w:r>
      <w:r>
        <w:t xml:space="preserve"> 3760 </w:t>
      </w:r>
      <w:r>
        <w:t>张训练图、</w:t>
      </w:r>
      <w:r>
        <w:t xml:space="preserve">Pets </w:t>
      </w:r>
      <w:r>
        <w:t>约</w:t>
      </w:r>
      <w:r>
        <w:t xml:space="preserve"> 3680 </w:t>
      </w:r>
      <w:r>
        <w:t>张</w:t>
      </w:r>
      <w:r>
        <w:t>),</w:t>
      </w:r>
      <w:r>
        <w:t>高维参数与低数据量之间的失配在大模型上更严重</w:t>
      </w:r>
      <w:r>
        <w:t>,</w:t>
      </w:r>
      <w:r>
        <w:t>导致</w:t>
      </w:r>
      <w:r>
        <w:t xml:space="preserve"> Full FT </w:t>
      </w:r>
      <w:r>
        <w:t>更易陷入过拟合或破坏预训练表征的</w:t>
      </w:r>
      <w:r>
        <w:t>"</w:t>
      </w:r>
      <w:r>
        <w:t>灾难性遗忘</w:t>
      </w:r>
      <w:r>
        <w:t>"</w:t>
      </w:r>
      <w:r>
        <w:t>。其二</w:t>
      </w:r>
      <w:r>
        <w:t>,</w:t>
      </w:r>
      <w:r>
        <w:t>从表征视角看</w:t>
      </w:r>
      <w:r>
        <w:t xml:space="preserve">,ImageNet-21k </w:t>
      </w:r>
      <w:r>
        <w:t>预训练的大</w:t>
      </w:r>
      <w:r>
        <w:t xml:space="preserve"> ViT </w:t>
      </w:r>
      <w:r>
        <w:t>已具备高度通用的特征</w:t>
      </w:r>
      <w:r>
        <w:t xml:space="preserve">,PEFT </w:t>
      </w:r>
      <w:r>
        <w:t>通过低秩或仿射形式的</w:t>
      </w:r>
      <w:r>
        <w:t>"</w:t>
      </w:r>
      <w:r>
        <w:t>小幅扰动</w:t>
      </w:r>
      <w:r>
        <w:t>"</w:t>
      </w:r>
      <w:r>
        <w:t>恰好契合</w:t>
      </w:r>
      <w:r>
        <w:t>"</w:t>
      </w:r>
      <w:r>
        <w:t>任务适配只需对通用特征做轻量重定向</w:t>
      </w:r>
      <w:r>
        <w:t>"</w:t>
      </w:r>
      <w:r>
        <w:t>这一归纳偏置</w:t>
      </w:r>
      <w:r>
        <w:t>;</w:t>
      </w:r>
      <w:r>
        <w:t>模型越大、预训练特征越好</w:t>
      </w:r>
      <w:r>
        <w:t>,</w:t>
      </w:r>
      <w:r>
        <w:t>这种轻量适配的相对收益就越高</w:t>
      </w:r>
      <w:r>
        <w:t>,</w:t>
      </w:r>
      <w:r>
        <w:t>而</w:t>
      </w:r>
      <w:r>
        <w:t xml:space="preserve"> Full FT </w:t>
      </w:r>
      <w:r>
        <w:t>的</w:t>
      </w:r>
      <w:r>
        <w:t>"</w:t>
      </w:r>
      <w:r>
        <w:t>大改</w:t>
      </w:r>
      <w:r>
        <w:t>"</w:t>
      </w:r>
      <w:r>
        <w:t>反而冗余甚至有害。</w:t>
      </w:r>
    </w:p>
    <w:p w14:paraId="788CCC37" w14:textId="77777777" w:rsidR="00384055" w:rsidRDefault="00311AE3">
      <w:pPr>
        <w:spacing w:after="80" w:line="360" w:lineRule="auto"/>
        <w:ind w:firstLine="480"/>
        <w:jc w:val="both"/>
      </w:pPr>
      <w:r>
        <w:t>在方法排名稳定性方面</w:t>
      </w:r>
      <w:r>
        <w:t>,</w:t>
      </w:r>
      <w:r>
        <w:t>跨规模比较呈现出</w:t>
      </w:r>
      <w:r>
        <w:rPr>
          <w:b/>
        </w:rPr>
        <w:t>高度但非完全的稳定性</w:t>
      </w:r>
      <w:r>
        <w:t>。</w:t>
      </w:r>
      <w:r>
        <w:t xml:space="preserve">AdaptFormer </w:t>
      </w:r>
      <w:r>
        <w:t>在两个规模上均居首位</w:t>
      </w:r>
      <w:r>
        <w:t xml:space="preserve">,LoRA </w:t>
      </w:r>
      <w:r>
        <w:t>与</w:t>
      </w:r>
      <w:r>
        <w:t xml:space="preserve"> LoRA+SSF </w:t>
      </w:r>
      <w:r>
        <w:t>稳居第二梯队</w:t>
      </w:r>
      <w:r>
        <w:t xml:space="preserve">,Linear Probing </w:t>
      </w:r>
      <w:r>
        <w:t>在两个规模上均垫底</w:t>
      </w:r>
      <w:r>
        <w:t>,</w:t>
      </w:r>
      <w:r>
        <w:t>这一</w:t>
      </w:r>
      <w:r>
        <w:t>"</w:t>
      </w:r>
      <w:r>
        <w:t>头尾稳定</w:t>
      </w:r>
      <w:r>
        <w:t>"</w:t>
      </w:r>
      <w:r>
        <w:t>格局意味着小模型实验对于筛选最优与最差方法具有可靠的预测价值。但中段排名存在轻微重排</w:t>
      </w:r>
      <w:r>
        <w:t>:</w:t>
      </w:r>
      <w:r>
        <w:t>在</w:t>
      </w:r>
      <w:r>
        <w:t xml:space="preserve"> ViT-S </w:t>
      </w:r>
      <w:r>
        <w:t>上</w:t>
      </w:r>
      <w:r>
        <w:t xml:space="preserve"> Full FT(90.64)</w:t>
      </w:r>
      <w:r>
        <w:t>低于</w:t>
      </w:r>
      <w:r>
        <w:t xml:space="preserve"> SSF</w:t>
      </w:r>
      <w:r>
        <w:t>、</w:t>
      </w:r>
      <w:r>
        <w:t xml:space="preserve">BitFit </w:t>
      </w:r>
      <w:r>
        <w:t>等多数</w:t>
      </w:r>
      <w:r>
        <w:t xml:space="preserve"> PEFT,</w:t>
      </w:r>
      <w:r>
        <w:t>排名靠后</w:t>
      </w:r>
      <w:r>
        <w:t>;</w:t>
      </w:r>
      <w:r>
        <w:t>到</w:t>
      </w:r>
      <w:r>
        <w:t xml:space="preserve"> ViT-B </w:t>
      </w:r>
      <w:r>
        <w:t>上</w:t>
      </w:r>
      <w:r>
        <w:t xml:space="preserve"> Full FT(91.79)</w:t>
      </w:r>
      <w:r>
        <w:t>仍低于</w:t>
      </w:r>
      <w:r>
        <w:t xml:space="preserve"> LoRA </w:t>
      </w:r>
      <w:r>
        <w:t>系与</w:t>
      </w:r>
      <w:r>
        <w:t xml:space="preserve"> SSF,</w:t>
      </w:r>
      <w:r>
        <w:t>但与</w:t>
      </w:r>
      <w:r>
        <w:t xml:space="preserve"> BitFit(92.11)</w:t>
      </w:r>
      <w:r>
        <w:t>的差距、与</w:t>
      </w:r>
      <w:r>
        <w:t xml:space="preserve"> VPT(91.18)</w:t>
      </w:r>
      <w:r>
        <w:t>的相对位置发生了细微变化。</w:t>
      </w:r>
      <w:r>
        <w:t xml:space="preserve">VPT </w:t>
      </w:r>
      <w:r>
        <w:t>是排名波动最大的方法</w:t>
      </w:r>
      <w:r>
        <w:t>——</w:t>
      </w:r>
      <w:r>
        <w:t>它</w:t>
      </w:r>
      <w:r>
        <w:lastRenderedPageBreak/>
        <w:t>在</w:t>
      </w:r>
      <w:r>
        <w:t xml:space="preserve"> ViT-S </w:t>
      </w:r>
      <w:r>
        <w:t>上几乎是最弱</w:t>
      </w:r>
      <w:r>
        <w:t xml:space="preserve"> PEFT,</w:t>
      </w:r>
      <w:r>
        <w:t>到</w:t>
      </w:r>
      <w:r>
        <w:t xml:space="preserve"> ViT-B </w:t>
      </w:r>
      <w:r>
        <w:t>才确立对</w:t>
      </w:r>
      <w:r>
        <w:t xml:space="preserve"> Full FT </w:t>
      </w:r>
      <w:r>
        <w:t>的明确优势</w:t>
      </w:r>
      <w:r>
        <w:t>,</w:t>
      </w:r>
      <w:r>
        <w:t>提示提示式方法的规模外推性最不稳定</w:t>
      </w:r>
      <w:r>
        <w:t>,</w:t>
      </w:r>
      <w:r>
        <w:t>在小模型上的表现不能可靠预测其大模型行为。</w:t>
      </w:r>
    </w:p>
    <w:p w14:paraId="4C83504B" w14:textId="77777777" w:rsidR="00384055" w:rsidRDefault="00311AE3">
      <w:pPr>
        <w:spacing w:after="80" w:line="360" w:lineRule="auto"/>
        <w:ind w:firstLine="480"/>
        <w:jc w:val="both"/>
      </w:pPr>
      <w:r>
        <w:t>关于</w:t>
      </w:r>
      <w:r>
        <w:t xml:space="preserve"> ViT-L(304M)</w:t>
      </w:r>
      <w:r>
        <w:t>的预期与后续扩展</w:t>
      </w:r>
      <w:r>
        <w:t>:</w:t>
      </w:r>
      <w:r>
        <w:t>基于上述</w:t>
      </w:r>
      <w:r>
        <w:t xml:space="preserve"> ViT-S→ViT-B </w:t>
      </w:r>
      <w:r>
        <w:t>显现的单调趋势</w:t>
      </w:r>
      <w:r>
        <w:t>,</w:t>
      </w:r>
      <w:r>
        <w:t>本文有充分理由预期</w:t>
      </w:r>
      <w:r>
        <w:t>,</w:t>
      </w:r>
      <w:r>
        <w:t>在</w:t>
      </w:r>
      <w:r>
        <w:t xml:space="preserve"> ViT-L </w:t>
      </w:r>
      <w:r>
        <w:t>上</w:t>
      </w:r>
      <w:r>
        <w:t xml:space="preserve"> PEFT </w:t>
      </w:r>
      <w:r>
        <w:t>相对</w:t>
      </w:r>
      <w:r>
        <w:t xml:space="preserve"> Full FT </w:t>
      </w:r>
      <w:r>
        <w:t>的优势将进一步扩大</w:t>
      </w:r>
      <w:r>
        <w:t>,</w:t>
      </w:r>
      <w:r>
        <w:t>且注入式方法</w:t>
      </w:r>
      <w:r>
        <w:t>(AdaptFormer</w:t>
      </w:r>
      <w:r>
        <w:t>、</w:t>
      </w:r>
      <w:r>
        <w:t xml:space="preserve">LoRA </w:t>
      </w:r>
      <w:r>
        <w:t>系</w:t>
      </w:r>
      <w:r>
        <w:t>)</w:t>
      </w:r>
      <w:r>
        <w:t>的领先地位将得到强化</w:t>
      </w:r>
      <w:r>
        <w:t>——</w:t>
      </w:r>
      <w:r>
        <w:t>因为更高的隐藏维度</w:t>
      </w:r>
      <w:r>
        <w:t xml:space="preserve">(ViT-L </w:t>
      </w:r>
      <w:r>
        <w:t>为</w:t>
      </w:r>
      <w:r>
        <w:t xml:space="preserve"> 1024)</w:t>
      </w:r>
      <w:r>
        <w:t>将赋予固定秩</w:t>
      </w:r>
      <w:r>
        <w:t>/</w:t>
      </w:r>
      <w:r>
        <w:t>瓶颈的适配模块更大的有效作用空间</w:t>
      </w:r>
      <w:r>
        <w:t>,</w:t>
      </w:r>
      <w:r>
        <w:t>而</w:t>
      </w:r>
      <w:r>
        <w:t xml:space="preserve"> Full FT </w:t>
      </w:r>
      <w:r>
        <w:t>在</w:t>
      </w:r>
      <w:r>
        <w:t xml:space="preserve"> 304M </w:t>
      </w:r>
      <w:r>
        <w:t>参数上的过拟合风险只会更高。同时</w:t>
      </w:r>
      <w:r>
        <w:t xml:space="preserve">,PEFT </w:t>
      </w:r>
      <w:r>
        <w:t>在</w:t>
      </w:r>
      <w:r>
        <w:t xml:space="preserve"> ViT-L </w:t>
      </w:r>
      <w:r>
        <w:t>上的参数效率绝对优势也将更为突出</w:t>
      </w:r>
      <w:r>
        <w:t>:</w:t>
      </w:r>
      <w:r>
        <w:t>全量微调</w:t>
      </w:r>
      <w:r>
        <w:t xml:space="preserve"> ViT-L </w:t>
      </w:r>
      <w:r>
        <w:t>需更新逾</w:t>
      </w:r>
      <w:r>
        <w:t xml:space="preserve"> 3 </w:t>
      </w:r>
      <w:r>
        <w:t>亿参数</w:t>
      </w:r>
      <w:r>
        <w:t>,</w:t>
      </w:r>
      <w:r>
        <w:t>而</w:t>
      </w:r>
      <w:r>
        <w:t xml:space="preserve"> LoRA </w:t>
      </w:r>
      <w:r>
        <w:t>系仍只需约百万量级。本文将</w:t>
      </w:r>
      <w:r>
        <w:t xml:space="preserve"> ViT-L </w:t>
      </w:r>
      <w:r>
        <w:t>的完整</w:t>
      </w:r>
      <w:r>
        <w:t xml:space="preserve"> 8 </w:t>
      </w:r>
      <w:r>
        <w:t>方法</w:t>
      </w:r>
      <w:r>
        <w:t xml:space="preserve">×4 </w:t>
      </w:r>
      <w:r>
        <w:t>数据集训练列为后续扩展</w:t>
      </w:r>
      <w:r>
        <w:t>,</w:t>
      </w:r>
      <w:r>
        <w:t>其核心价值在于验证缩放优势是否呈现</w:t>
      </w:r>
      <w:r>
        <w:t>"</w:t>
      </w:r>
      <w:r>
        <w:t>加速放大</w:t>
      </w:r>
      <w:r>
        <w:t>"(</w:t>
      </w:r>
      <w:r>
        <w:t>凸增长</w:t>
      </w:r>
      <w:r>
        <w:t>)</w:t>
      </w:r>
      <w:r>
        <w:t>还是</w:t>
      </w:r>
      <w:r>
        <w:t>"</w:t>
      </w:r>
      <w:r>
        <w:t>线性外推</w:t>
      </w:r>
      <w:r>
        <w:t>",</w:t>
      </w:r>
      <w:r>
        <w:t>这对建立</w:t>
      </w:r>
      <w:r>
        <w:t xml:space="preserve"> PEFT </w:t>
      </w:r>
      <w:r>
        <w:t>优势的定量缩放律具有理论意义。</w:t>
      </w:r>
    </w:p>
    <w:p w14:paraId="64AC1FE4" w14:textId="77777777" w:rsidR="00384055" w:rsidRDefault="00311AE3">
      <w:pPr>
        <w:pStyle w:val="21"/>
        <w:spacing w:before="260" w:after="120"/>
      </w:pPr>
      <w:bookmarkStart w:id="40" w:name="_Toc233361911"/>
      <w:r>
        <w:rPr>
          <w:rFonts w:ascii="Times New Roman" w:eastAsia="黑体" w:hAnsi="Times New Roman"/>
        </w:rPr>
        <w:t xml:space="preserve">6.3 </w:t>
      </w:r>
      <w:r>
        <w:rPr>
          <w:rFonts w:ascii="Times New Roman" w:eastAsia="黑体" w:hAnsi="Times New Roman"/>
        </w:rPr>
        <w:t>小骨干上的方法选择建议</w:t>
      </w:r>
      <w:bookmarkEnd w:id="40"/>
    </w:p>
    <w:p w14:paraId="3A505514" w14:textId="77777777" w:rsidR="00384055" w:rsidRDefault="00311AE3">
      <w:pPr>
        <w:spacing w:after="80" w:line="360" w:lineRule="auto"/>
        <w:ind w:firstLine="480"/>
        <w:jc w:val="both"/>
      </w:pPr>
      <w:r>
        <w:t>缩放分析的一项直接实用价值</w:t>
      </w:r>
      <w:r>
        <w:t>,</w:t>
      </w:r>
      <w:r>
        <w:t>是为算力受限、只能部署小骨干</w:t>
      </w:r>
      <w:r>
        <w:t>(</w:t>
      </w:r>
      <w:r>
        <w:t>如</w:t>
      </w:r>
      <w:r>
        <w:t xml:space="preserve"> ViT-S)</w:t>
      </w:r>
      <w:r>
        <w:t>的场景提供有依据的方法选择指南。综合</w:t>
      </w:r>
      <w:r>
        <w:t xml:space="preserve"> 6.1</w:t>
      </w:r>
      <w:r>
        <w:t>、</w:t>
      </w:r>
      <w:r>
        <w:t xml:space="preserve">6.2 </w:t>
      </w:r>
      <w:r>
        <w:t>的定量结果</w:t>
      </w:r>
      <w:r>
        <w:t>,</w:t>
      </w:r>
      <w:r>
        <w:t>本文给出如下分层建议。</w:t>
      </w:r>
    </w:p>
    <w:p w14:paraId="36DCC5A5" w14:textId="77777777" w:rsidR="00384055" w:rsidRDefault="00311AE3">
      <w:pPr>
        <w:spacing w:after="80" w:line="360" w:lineRule="auto"/>
        <w:ind w:firstLine="480"/>
        <w:jc w:val="both"/>
      </w:pPr>
      <w:r>
        <w:rPr>
          <w:b/>
        </w:rPr>
        <w:t>首选注入式</w:t>
      </w:r>
      <w:r>
        <w:rPr>
          <w:b/>
        </w:rPr>
        <w:t xml:space="preserve"> PEFT(LoRA </w:t>
      </w:r>
      <w:r>
        <w:rPr>
          <w:b/>
        </w:rPr>
        <w:t>或</w:t>
      </w:r>
      <w:r>
        <w:rPr>
          <w:b/>
        </w:rPr>
        <w:t xml:space="preserve"> AdaptFormer)</w:t>
      </w:r>
      <w:r>
        <w:rPr>
          <w:b/>
        </w:rPr>
        <w:t>。</w:t>
      </w:r>
      <w:r>
        <w:t xml:space="preserve"> </w:t>
      </w:r>
      <w:r>
        <w:t>在</w:t>
      </w:r>
      <w:r>
        <w:t xml:space="preserve"> ViT-S </w:t>
      </w:r>
      <w:r>
        <w:t>上</w:t>
      </w:r>
      <w:r>
        <w:t>,LoRA(91.15)</w:t>
      </w:r>
      <w:r>
        <w:t>与</w:t>
      </w:r>
      <w:r>
        <w:t xml:space="preserve"> AdaptFormer(91.23)</w:t>
      </w:r>
      <w:r>
        <w:t>分列性能前两名</w:t>
      </w:r>
      <w:r>
        <w:t>,</w:t>
      </w:r>
      <w:r>
        <w:t>且均显著优于</w:t>
      </w:r>
      <w:r>
        <w:t xml:space="preserve"> Full FT(90.64),</w:t>
      </w:r>
      <w:r>
        <w:t>同时可训练参数占比极低</w:t>
      </w:r>
      <w:r>
        <w:t xml:space="preserve">(LoRA </w:t>
      </w:r>
      <w:r>
        <w:t>系在</w:t>
      </w:r>
      <w:r>
        <w:t xml:space="preserve"> ViT-S </w:t>
      </w:r>
      <w:r>
        <w:t>上约</w:t>
      </w:r>
      <w:r>
        <w:t xml:space="preserve"> 0.76%–1.02%,AdaptFormer </w:t>
      </w:r>
      <w:r>
        <w:t>约</w:t>
      </w:r>
      <w:r>
        <w:t xml:space="preserve"> 2.85%)</w:t>
      </w:r>
      <w:r>
        <w:t>。考虑到</w:t>
      </w:r>
      <w:r>
        <w:t xml:space="preserve"> AdaptFormer </w:t>
      </w:r>
      <w:r>
        <w:t>在</w:t>
      </w:r>
      <w:r>
        <w:t xml:space="preserve"> ViT-S </w:t>
      </w:r>
      <w:r>
        <w:t>上参数量近三倍于</w:t>
      </w:r>
      <w:r>
        <w:t xml:space="preserve"> LoRA </w:t>
      </w:r>
      <w:r>
        <w:t>却仅领先</w:t>
      </w:r>
      <w:r>
        <w:t xml:space="preserve"> 0.08 </w:t>
      </w:r>
      <w:r>
        <w:t>个百分点</w:t>
      </w:r>
      <w:r>
        <w:t>,</w:t>
      </w:r>
      <w:r>
        <w:rPr>
          <w:b/>
        </w:rPr>
        <w:t>在小骨干上</w:t>
      </w:r>
      <w:r>
        <w:rPr>
          <w:b/>
        </w:rPr>
        <w:t xml:space="preserve"> LoRA </w:t>
      </w:r>
      <w:r>
        <w:rPr>
          <w:b/>
        </w:rPr>
        <w:t>是性价比更优的默认选择</w:t>
      </w:r>
      <w:r>
        <w:t>——</w:t>
      </w:r>
      <w:r>
        <w:t>它以最小的参数与显存代价拿到几乎并列最优的精度</w:t>
      </w:r>
      <w:r>
        <w:t>,</w:t>
      </w:r>
      <w:r>
        <w:t>且本文</w:t>
      </w:r>
      <w:r>
        <w:t xml:space="preserve"> LoRA+SSF(91.03)</w:t>
      </w:r>
      <w:r>
        <w:t>进一步说明在</w:t>
      </w:r>
      <w:r>
        <w:t xml:space="preserve"> LoRA </w:t>
      </w:r>
      <w:r>
        <w:t>基础上叠加</w:t>
      </w:r>
      <w:r>
        <w:t xml:space="preserve"> SSF </w:t>
      </w:r>
      <w:r>
        <w:t>缩放在小模型上收益有限</w:t>
      </w:r>
      <w:r>
        <w:t>(</w:t>
      </w:r>
      <w:r>
        <w:t>反而略低于纯</w:t>
      </w:r>
      <w:r>
        <w:t xml:space="preserve"> LoRA </w:t>
      </w:r>
      <w:r>
        <w:t>的</w:t>
      </w:r>
      <w:r>
        <w:t xml:space="preserve"> 91.15),</w:t>
      </w:r>
      <w:r>
        <w:t>故小骨干场景无需额外复杂化。</w:t>
      </w:r>
    </w:p>
    <w:p w14:paraId="4E971B90" w14:textId="77777777" w:rsidR="00384055" w:rsidRDefault="00311AE3">
      <w:pPr>
        <w:spacing w:after="80" w:line="360" w:lineRule="auto"/>
        <w:ind w:firstLine="480"/>
        <w:jc w:val="both"/>
      </w:pPr>
      <w:r>
        <w:rPr>
          <w:b/>
        </w:rPr>
        <w:t>次选偏置</w:t>
      </w:r>
      <w:r>
        <w:rPr>
          <w:b/>
        </w:rPr>
        <w:t>/</w:t>
      </w:r>
      <w:r>
        <w:rPr>
          <w:b/>
        </w:rPr>
        <w:t>缩放式</w:t>
      </w:r>
      <w:r>
        <w:rPr>
          <w:b/>
        </w:rPr>
        <w:t xml:space="preserve"> PEFT(SSF </w:t>
      </w:r>
      <w:r>
        <w:rPr>
          <w:b/>
        </w:rPr>
        <w:t>或</w:t>
      </w:r>
      <w:r>
        <w:rPr>
          <w:b/>
        </w:rPr>
        <w:t xml:space="preserve"> BitFit)</w:t>
      </w:r>
      <w:r>
        <w:rPr>
          <w:b/>
        </w:rPr>
        <w:t>用于极致轻量场景。</w:t>
      </w:r>
      <w:r>
        <w:t xml:space="preserve"> </w:t>
      </w:r>
      <w:r>
        <w:t>若部署环境对存储或显存有更苛刻约束</w:t>
      </w:r>
      <w:r>
        <w:t>,SSF(90.84)</w:t>
      </w:r>
      <w:r>
        <w:t>与</w:t>
      </w:r>
      <w:r>
        <w:t xml:space="preserve"> BitFit(90.76)</w:t>
      </w:r>
      <w:r>
        <w:t>以远低于</w:t>
      </w:r>
      <w:r>
        <w:t xml:space="preserve"> LoRA </w:t>
      </w:r>
      <w:r>
        <w:t>的参数量</w:t>
      </w:r>
      <w:r>
        <w:t xml:space="preserve">(ViT-S </w:t>
      </w:r>
      <w:r>
        <w:t>上约</w:t>
      </w:r>
      <w:r>
        <w:t xml:space="preserve"> 0.26%–0.42%)</w:t>
      </w:r>
      <w:r>
        <w:t>取得仅落后约</w:t>
      </w:r>
      <w:r>
        <w:t xml:space="preserve"> 0.3 </w:t>
      </w:r>
      <w:r>
        <w:t>个百分点的精度</w:t>
      </w:r>
      <w:r>
        <w:t>,</w:t>
      </w:r>
      <w:r>
        <w:t>且二者均稳定超过</w:t>
      </w:r>
      <w:r>
        <w:t xml:space="preserve"> Full FT,</w:t>
      </w:r>
      <w:r>
        <w:t>是</w:t>
      </w:r>
      <w:r>
        <w:t>"</w:t>
      </w:r>
      <w:r>
        <w:t>轻量但不显著掉点</w:t>
      </w:r>
      <w:r>
        <w:t>"</w:t>
      </w:r>
      <w:r>
        <w:t>的稳妥折中。</w:t>
      </w:r>
      <w:r>
        <w:t xml:space="preserve">SSF </w:t>
      </w:r>
      <w:r>
        <w:t>略优于</w:t>
      </w:r>
      <w:r>
        <w:t xml:space="preserve"> BitFit,</w:t>
      </w:r>
      <w:r>
        <w:t>优先推荐</w:t>
      </w:r>
      <w:r>
        <w:t xml:space="preserve"> SSF</w:t>
      </w:r>
      <w:r>
        <w:t>。</w:t>
      </w:r>
    </w:p>
    <w:p w14:paraId="16094E3D" w14:textId="77777777" w:rsidR="00384055" w:rsidRDefault="00311AE3">
      <w:pPr>
        <w:spacing w:after="80" w:line="360" w:lineRule="auto"/>
        <w:ind w:firstLine="480"/>
        <w:jc w:val="both"/>
      </w:pPr>
      <w:r>
        <w:rPr>
          <w:b/>
        </w:rPr>
        <w:t>谨慎使用</w:t>
      </w:r>
      <w:r>
        <w:rPr>
          <w:b/>
        </w:rPr>
        <w:t xml:space="preserve"> VPT,</w:t>
      </w:r>
      <w:r>
        <w:rPr>
          <w:b/>
        </w:rPr>
        <w:t>避免在小骨干上盲目套用大模型经验。</w:t>
      </w:r>
      <w:r>
        <w:t xml:space="preserve"> VPT </w:t>
      </w:r>
      <w:r>
        <w:t>在</w:t>
      </w:r>
      <w:r>
        <w:t xml:space="preserve"> ViT-S </w:t>
      </w:r>
      <w:r>
        <w:t>上仅</w:t>
      </w:r>
      <w:r>
        <w:t xml:space="preserve"> 89.60,</w:t>
      </w:r>
      <w:r>
        <w:t>是</w:t>
      </w:r>
      <w:r>
        <w:t xml:space="preserve"> PEFT </w:t>
      </w:r>
      <w:r>
        <w:t>中表现最弱者</w:t>
      </w:r>
      <w:r>
        <w:t>,</w:t>
      </w:r>
      <w:r>
        <w:t>几乎不优于</w:t>
      </w:r>
      <w:r>
        <w:t xml:space="preserve"> Linear Probing(88.86),</w:t>
      </w:r>
      <w:r>
        <w:t>其优势要到</w:t>
      </w:r>
      <w:r>
        <w:t xml:space="preserve"> ViT-B </w:t>
      </w:r>
      <w:r>
        <w:t>才显现。因此若读者在</w:t>
      </w:r>
      <w:r>
        <w:t xml:space="preserve"> ViT-B </w:t>
      </w:r>
      <w:r>
        <w:t>文献中看到</w:t>
      </w:r>
      <w:r>
        <w:t xml:space="preserve"> VPT </w:t>
      </w:r>
      <w:r>
        <w:t>的良好结果</w:t>
      </w:r>
      <w:r>
        <w:t>,</w:t>
      </w:r>
      <w:r>
        <w:rPr>
          <w:b/>
        </w:rPr>
        <w:t>不应直接外推到</w:t>
      </w:r>
      <w:r>
        <w:rPr>
          <w:b/>
        </w:rPr>
        <w:t xml:space="preserve"> ViT-S</w:t>
      </w:r>
      <w:r>
        <w:t>——</w:t>
      </w:r>
      <w:r>
        <w:t>这是本节排名稳定性分析给出的明确警示。</w:t>
      </w:r>
    </w:p>
    <w:p w14:paraId="7E0B355A" w14:textId="77777777" w:rsidR="00384055" w:rsidRDefault="00311AE3">
      <w:pPr>
        <w:spacing w:after="80" w:line="360" w:lineRule="auto"/>
        <w:ind w:firstLine="480"/>
        <w:jc w:val="both"/>
      </w:pPr>
      <w:r>
        <w:rPr>
          <w:b/>
        </w:rPr>
        <w:lastRenderedPageBreak/>
        <w:t>不推荐在小近域数据上对小骨干做</w:t>
      </w:r>
      <w:r>
        <w:rPr>
          <w:b/>
        </w:rPr>
        <w:t xml:space="preserve"> Full FT</w:t>
      </w:r>
      <w:r>
        <w:rPr>
          <w:b/>
        </w:rPr>
        <w:t>。</w:t>
      </w:r>
      <w:r>
        <w:t xml:space="preserve"> ViT-S </w:t>
      </w:r>
      <w:r>
        <w:t>上</w:t>
      </w:r>
      <w:r>
        <w:t xml:space="preserve"> Full FT </w:t>
      </w:r>
      <w:r>
        <w:t>被五种</w:t>
      </w:r>
      <w:r>
        <w:t xml:space="preserve"> PEFT </w:t>
      </w:r>
      <w:r>
        <w:t>超越</w:t>
      </w:r>
      <w:r>
        <w:t>,</w:t>
      </w:r>
      <w:r>
        <w:t>既无精度优势</w:t>
      </w:r>
      <w:r>
        <w:t>,</w:t>
      </w:r>
      <w:r>
        <w:t>又付出</w:t>
      </w:r>
      <w:r>
        <w:t xml:space="preserve"> 100% </w:t>
      </w:r>
      <w:r>
        <w:t>参数训练、最高显存与每任务数百</w:t>
      </w:r>
      <w:r>
        <w:t xml:space="preserve"> MB </w:t>
      </w:r>
      <w:r>
        <w:t>存储的代价</w:t>
      </w:r>
      <w:r>
        <w:t>,</w:t>
      </w:r>
      <w:r>
        <w:t>在近域任务上属于</w:t>
      </w:r>
      <w:r>
        <w:t>"</w:t>
      </w:r>
      <w:r>
        <w:t>高成本低回报</w:t>
      </w:r>
      <w:r>
        <w:t>"</w:t>
      </w:r>
      <w:r>
        <w:t>的劣选</w:t>
      </w:r>
      <w:r>
        <w:t>;</w:t>
      </w:r>
      <w:r>
        <w:t>只有在</w:t>
      </w:r>
      <w:r>
        <w:t xml:space="preserve"> SVHN</w:t>
      </w:r>
      <w:r>
        <w:t>、</w:t>
      </w:r>
      <w:r>
        <w:t xml:space="preserve">GTSRB </w:t>
      </w:r>
      <w:r>
        <w:t>等远域任务上</w:t>
      </w:r>
      <w:r>
        <w:t>(</w:t>
      </w:r>
      <w:r>
        <w:t>见第</w:t>
      </w:r>
      <w:r>
        <w:t xml:space="preserve"> 5 </w:t>
      </w:r>
      <w:r>
        <w:t>章主结果</w:t>
      </w:r>
      <w:r>
        <w:t xml:space="preserve">)Full FT </w:t>
      </w:r>
      <w:r>
        <w:t>才可能扳回一城。综合而言</w:t>
      </w:r>
      <w:r>
        <w:t>,</w:t>
      </w:r>
      <w:r>
        <w:rPr>
          <w:b/>
        </w:rPr>
        <w:t>小骨干场景的稳健默认配置是</w:t>
      </w:r>
      <w:r>
        <w:rPr>
          <w:b/>
        </w:rPr>
        <w:t xml:space="preserve"> LoRA(r=8)</w:t>
      </w:r>
      <w:r>
        <w:t>,</w:t>
      </w:r>
      <w:r>
        <w:t>它在精度、参数效率与跨规模可预测性三方面取得了最佳平衡。</w:t>
      </w:r>
    </w:p>
    <w:p w14:paraId="0F0AAA92" w14:textId="77777777" w:rsidR="00384055" w:rsidRDefault="00311AE3">
      <w:pPr>
        <w:pStyle w:val="21"/>
        <w:spacing w:before="260" w:after="120"/>
      </w:pPr>
      <w:bookmarkStart w:id="41" w:name="_Toc233361912"/>
      <w:r>
        <w:rPr>
          <w:rFonts w:ascii="Times New Roman" w:eastAsia="黑体" w:hAnsi="Times New Roman"/>
        </w:rPr>
        <w:t xml:space="preserve">6.4 ViT-S </w:t>
      </w:r>
      <w:r>
        <w:rPr>
          <w:rFonts w:ascii="Times New Roman" w:eastAsia="黑体" w:hAnsi="Times New Roman"/>
        </w:rPr>
        <w:t>全数据集结果与跨规模对比</w:t>
      </w:r>
      <w:bookmarkEnd w:id="41"/>
    </w:p>
    <w:p w14:paraId="273E53AB" w14:textId="77777777" w:rsidR="00384055" w:rsidRDefault="00311AE3">
      <w:pPr>
        <w:spacing w:after="80" w:line="360" w:lineRule="auto"/>
        <w:ind w:firstLine="480"/>
        <w:jc w:val="both"/>
      </w:pPr>
      <w:r>
        <w:t>前述</w:t>
      </w:r>
      <w:r>
        <w:t xml:space="preserve"> 6.1–6.3 </w:t>
      </w:r>
      <w:r>
        <w:t>节的双点缩放分析</w:t>
      </w:r>
      <w:r>
        <w:t>,</w:t>
      </w:r>
      <w:r>
        <w:t>出于与</w:t>
      </w:r>
      <w:r>
        <w:t xml:space="preserve"> ViT-B </w:t>
      </w:r>
      <w:r>
        <w:t>主结果对齐、聚焦</w:t>
      </w:r>
      <w:r>
        <w:t>"</w:t>
      </w:r>
      <w:r>
        <w:t>近域容量利用</w:t>
      </w:r>
      <w:r>
        <w:t>"</w:t>
      </w:r>
      <w:r>
        <w:t>这一核心问题的考虑</w:t>
      </w:r>
      <w:r>
        <w:t>,</w:t>
      </w:r>
      <w:r>
        <w:t>以</w:t>
      </w:r>
      <w:r>
        <w:t xml:space="preserve"> 4 </w:t>
      </w:r>
      <w:r>
        <w:t>个近域核心数据集的平均准确率为度量。然而仅凭</w:t>
      </w:r>
      <w:r>
        <w:t xml:space="preserve"> 4 </w:t>
      </w:r>
      <w:r>
        <w:t>个近域任务</w:t>
      </w:r>
      <w:r>
        <w:t>,</w:t>
      </w:r>
      <w:r>
        <w:t>既无法刻画远域迁移上的缩放差异</w:t>
      </w:r>
      <w:r>
        <w:t>,</w:t>
      </w:r>
      <w:r>
        <w:t>也难以排除</w:t>
      </w:r>
      <w:r>
        <w:t>"</w:t>
      </w:r>
      <w:r>
        <w:t>近域偏置</w:t>
      </w:r>
      <w:r>
        <w:t>"</w:t>
      </w:r>
      <w:r>
        <w:t>对方法排名的影响。为给出更完整、更可信的跨规模图景</w:t>
      </w:r>
      <w:r>
        <w:t>,</w:t>
      </w:r>
      <w:r>
        <w:t>本文现已在</w:t>
      </w:r>
      <w:r>
        <w:rPr>
          <w:b/>
        </w:rPr>
        <w:t>全部</w:t>
      </w:r>
      <w:r>
        <w:rPr>
          <w:b/>
        </w:rPr>
        <w:t xml:space="preserve"> 8 </w:t>
      </w:r>
      <w:r>
        <w:rPr>
          <w:b/>
        </w:rPr>
        <w:t>个数据集</w:t>
      </w:r>
      <w:r>
        <w:t>(CIFAR-100</w:t>
      </w:r>
      <w:r>
        <w:t>、</w:t>
      </w:r>
      <w:r>
        <w:t>Flowers-102</w:t>
      </w:r>
      <w:r>
        <w:t>、</w:t>
      </w:r>
      <w:r>
        <w:t>Pets</w:t>
      </w:r>
      <w:r>
        <w:t>、</w:t>
      </w:r>
      <w:r>
        <w:t>DTD</w:t>
      </w:r>
      <w:r>
        <w:t>、</w:t>
      </w:r>
      <w:r>
        <w:t>CIFAR-10</w:t>
      </w:r>
      <w:r>
        <w:t>、</w:t>
      </w:r>
      <w:r>
        <w:t>SVHN</w:t>
      </w:r>
      <w:r>
        <w:t>、</w:t>
      </w:r>
      <w:r>
        <w:t>EuroSAT</w:t>
      </w:r>
      <w:r>
        <w:t>、</w:t>
      </w:r>
      <w:r>
        <w:t>GTSRB)</w:t>
      </w:r>
      <w:r>
        <w:t>上完成</w:t>
      </w:r>
      <w:r>
        <w:t xml:space="preserve"> ViT-S </w:t>
      </w:r>
      <w:r>
        <w:t>的</w:t>
      </w:r>
      <w:r>
        <w:t xml:space="preserve"> 8 </w:t>
      </w:r>
      <w:r>
        <w:t>方法训练</w:t>
      </w:r>
      <w:r>
        <w:t>,</w:t>
      </w:r>
      <w:r>
        <w:t>从而能够以</w:t>
      </w:r>
      <w:r>
        <w:t xml:space="preserve"> 8 </w:t>
      </w:r>
      <w:r>
        <w:t>数据集均值为统一口径</w:t>
      </w:r>
      <w:r>
        <w:t>,</w:t>
      </w:r>
      <w:r>
        <w:t>与已有的</w:t>
      </w:r>
      <w:r>
        <w:t xml:space="preserve"> ViT-B 8 </w:t>
      </w:r>
      <w:r>
        <w:t>数据集均值直接对齐比较。表</w:t>
      </w:r>
      <w:r>
        <w:t xml:space="preserve"> 10 </w:t>
      </w:r>
      <w:r>
        <w:t>给出逐数据集明细及两个规模上的总体均值。需要强调的是</w:t>
      </w:r>
      <w:r>
        <w:t>,</w:t>
      </w:r>
      <w:r>
        <w:t>本节表</w:t>
      </w:r>
      <w:r>
        <w:t xml:space="preserve"> 10 </w:t>
      </w:r>
      <w:r>
        <w:t>的</w:t>
      </w:r>
      <w:r>
        <w:t xml:space="preserve">"ViT-S/ViT-B </w:t>
      </w:r>
      <w:r>
        <w:t>均值</w:t>
      </w:r>
      <w:r>
        <w:t>"</w:t>
      </w:r>
      <w:r>
        <w:t>是覆盖近域与远域的</w:t>
      </w:r>
      <w:r>
        <w:t xml:space="preserve"> 8 </w:t>
      </w:r>
      <w:r>
        <w:t>数据集平均</w:t>
      </w:r>
      <w:r>
        <w:t>,</w:t>
      </w:r>
      <w:r>
        <w:t>数值上系统高于</w:t>
      </w:r>
      <w:r>
        <w:t xml:space="preserve"> 6.1 </w:t>
      </w:r>
      <w:r>
        <w:t>节表</w:t>
      </w:r>
      <w:r>
        <w:t xml:space="preserve"> 6 </w:t>
      </w:r>
      <w:r>
        <w:t>的近域核心</w:t>
      </w:r>
      <w:r>
        <w:t xml:space="preserve"> 4 </w:t>
      </w:r>
      <w:r>
        <w:t>平均</w:t>
      </w:r>
      <w:r>
        <w:t>(</w:t>
      </w:r>
      <w:r>
        <w:t>因</w:t>
      </w:r>
      <w:r>
        <w:t xml:space="preserve"> EuroSAT </w:t>
      </w:r>
      <w:r>
        <w:t>等遥感任务普遍高分拉升均值</w:t>
      </w:r>
      <w:r>
        <w:t>),</w:t>
      </w:r>
      <w:r>
        <w:t>二者口径不同、不可直接混用</w:t>
      </w:r>
      <w:r>
        <w:t>,</w:t>
      </w:r>
      <w:r>
        <w:t>但内在结论彼此印证。</w:t>
      </w:r>
    </w:p>
    <w:p w14:paraId="1D1C9C8B" w14:textId="77777777" w:rsidR="00384055" w:rsidRDefault="00311AE3">
      <w:pPr>
        <w:spacing w:before="40" w:after="160"/>
        <w:jc w:val="center"/>
      </w:pPr>
      <w:r>
        <w:rPr>
          <w:b/>
          <w:sz w:val="21"/>
        </w:rPr>
        <w:t>表</w:t>
      </w:r>
      <w:r>
        <w:rPr>
          <w:b/>
          <w:sz w:val="21"/>
        </w:rPr>
        <w:t xml:space="preserve">10 </w:t>
      </w:r>
      <w:r>
        <w:rPr>
          <w:b/>
          <w:sz w:val="21"/>
        </w:rPr>
        <w:t>全数据集缩放对比</w:t>
      </w:r>
      <w:r>
        <w:rPr>
          <w:b/>
          <w:sz w:val="21"/>
        </w:rPr>
        <w:t xml:space="preserve">:8 </w:t>
      </w:r>
      <w:r>
        <w:rPr>
          <w:b/>
          <w:sz w:val="21"/>
        </w:rPr>
        <w:t>数据集逐项与均值</w:t>
      </w:r>
      <w:r>
        <w:rPr>
          <w:b/>
          <w:sz w:val="21"/>
        </w:rPr>
        <w:t xml:space="preserve"> Top-1(%)(ViT-S 22M vs ViT-B 86M)</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379"/>
        <w:gridCol w:w="886"/>
        <w:gridCol w:w="930"/>
        <w:gridCol w:w="647"/>
        <w:gridCol w:w="647"/>
        <w:gridCol w:w="886"/>
        <w:gridCol w:w="749"/>
        <w:gridCol w:w="1004"/>
        <w:gridCol w:w="866"/>
        <w:gridCol w:w="647"/>
        <w:gridCol w:w="647"/>
      </w:tblGrid>
      <w:tr w:rsidR="00384055" w14:paraId="1446582D" w14:textId="77777777">
        <w:trPr>
          <w:jc w:val="center"/>
        </w:trPr>
        <w:tc>
          <w:tcPr>
            <w:tcW w:w="825" w:type="dxa"/>
            <w:tcBorders>
              <w:bottom w:val="single" w:sz="8" w:space="0" w:color="000000"/>
            </w:tcBorders>
            <w:shd w:val="clear" w:color="auto" w:fill="F2F2F2"/>
            <w:vAlign w:val="center"/>
          </w:tcPr>
          <w:p w14:paraId="6DAE36AB" w14:textId="77777777" w:rsidR="00384055" w:rsidRDefault="00311AE3">
            <w:pPr>
              <w:spacing w:before="30" w:after="30" w:line="240" w:lineRule="auto"/>
              <w:jc w:val="center"/>
            </w:pPr>
            <w:r>
              <w:rPr>
                <w:b/>
                <w:sz w:val="20"/>
              </w:rPr>
              <w:t>方法</w:t>
            </w:r>
          </w:p>
        </w:tc>
        <w:tc>
          <w:tcPr>
            <w:tcW w:w="825" w:type="dxa"/>
            <w:tcBorders>
              <w:bottom w:val="single" w:sz="8" w:space="0" w:color="000000"/>
            </w:tcBorders>
            <w:shd w:val="clear" w:color="auto" w:fill="F2F2F2"/>
            <w:vAlign w:val="center"/>
          </w:tcPr>
          <w:p w14:paraId="4F742479" w14:textId="77777777" w:rsidR="00384055" w:rsidRDefault="00311AE3">
            <w:pPr>
              <w:spacing w:before="30" w:after="30" w:line="240" w:lineRule="auto"/>
              <w:jc w:val="center"/>
            </w:pPr>
            <w:r>
              <w:rPr>
                <w:b/>
                <w:sz w:val="20"/>
              </w:rPr>
              <w:t>CIFAR-100</w:t>
            </w:r>
          </w:p>
        </w:tc>
        <w:tc>
          <w:tcPr>
            <w:tcW w:w="825" w:type="dxa"/>
            <w:tcBorders>
              <w:bottom w:val="single" w:sz="8" w:space="0" w:color="000000"/>
            </w:tcBorders>
            <w:shd w:val="clear" w:color="auto" w:fill="F2F2F2"/>
            <w:vAlign w:val="center"/>
          </w:tcPr>
          <w:p w14:paraId="35A81498" w14:textId="77777777" w:rsidR="00384055" w:rsidRDefault="00311AE3">
            <w:pPr>
              <w:spacing w:before="30" w:after="30" w:line="240" w:lineRule="auto"/>
              <w:jc w:val="center"/>
            </w:pPr>
            <w:r>
              <w:rPr>
                <w:b/>
                <w:sz w:val="20"/>
              </w:rPr>
              <w:t>Flowers-102</w:t>
            </w:r>
          </w:p>
        </w:tc>
        <w:tc>
          <w:tcPr>
            <w:tcW w:w="825" w:type="dxa"/>
            <w:tcBorders>
              <w:bottom w:val="single" w:sz="8" w:space="0" w:color="000000"/>
            </w:tcBorders>
            <w:shd w:val="clear" w:color="auto" w:fill="F2F2F2"/>
            <w:vAlign w:val="center"/>
          </w:tcPr>
          <w:p w14:paraId="0C2ACE82" w14:textId="77777777" w:rsidR="00384055" w:rsidRDefault="00311AE3">
            <w:pPr>
              <w:spacing w:before="30" w:after="30" w:line="240" w:lineRule="auto"/>
              <w:jc w:val="center"/>
            </w:pPr>
            <w:r>
              <w:rPr>
                <w:b/>
                <w:sz w:val="20"/>
              </w:rPr>
              <w:t>Pets</w:t>
            </w:r>
          </w:p>
        </w:tc>
        <w:tc>
          <w:tcPr>
            <w:tcW w:w="825" w:type="dxa"/>
            <w:tcBorders>
              <w:bottom w:val="single" w:sz="8" w:space="0" w:color="000000"/>
            </w:tcBorders>
            <w:shd w:val="clear" w:color="auto" w:fill="F2F2F2"/>
            <w:vAlign w:val="center"/>
          </w:tcPr>
          <w:p w14:paraId="6141090C" w14:textId="77777777" w:rsidR="00384055" w:rsidRDefault="00311AE3">
            <w:pPr>
              <w:spacing w:before="30" w:after="30" w:line="240" w:lineRule="auto"/>
              <w:jc w:val="center"/>
            </w:pPr>
            <w:r>
              <w:rPr>
                <w:b/>
                <w:sz w:val="20"/>
              </w:rPr>
              <w:t>DTD</w:t>
            </w:r>
          </w:p>
        </w:tc>
        <w:tc>
          <w:tcPr>
            <w:tcW w:w="825" w:type="dxa"/>
            <w:tcBorders>
              <w:bottom w:val="single" w:sz="8" w:space="0" w:color="000000"/>
            </w:tcBorders>
            <w:shd w:val="clear" w:color="auto" w:fill="F2F2F2"/>
            <w:vAlign w:val="center"/>
          </w:tcPr>
          <w:p w14:paraId="1704F790" w14:textId="77777777" w:rsidR="00384055" w:rsidRDefault="00311AE3">
            <w:pPr>
              <w:spacing w:before="30" w:after="30" w:line="240" w:lineRule="auto"/>
              <w:jc w:val="center"/>
            </w:pPr>
            <w:r>
              <w:rPr>
                <w:b/>
                <w:sz w:val="20"/>
              </w:rPr>
              <w:t>CIFAR-10</w:t>
            </w:r>
          </w:p>
        </w:tc>
        <w:tc>
          <w:tcPr>
            <w:tcW w:w="825" w:type="dxa"/>
            <w:tcBorders>
              <w:bottom w:val="single" w:sz="8" w:space="0" w:color="000000"/>
            </w:tcBorders>
            <w:shd w:val="clear" w:color="auto" w:fill="F2F2F2"/>
            <w:vAlign w:val="center"/>
          </w:tcPr>
          <w:p w14:paraId="349A1FDD" w14:textId="77777777" w:rsidR="00384055" w:rsidRDefault="00311AE3">
            <w:pPr>
              <w:spacing w:before="30" w:after="30" w:line="240" w:lineRule="auto"/>
              <w:jc w:val="center"/>
            </w:pPr>
            <w:r>
              <w:rPr>
                <w:b/>
                <w:sz w:val="20"/>
              </w:rPr>
              <w:t>SVHN</w:t>
            </w:r>
          </w:p>
        </w:tc>
        <w:tc>
          <w:tcPr>
            <w:tcW w:w="825" w:type="dxa"/>
            <w:tcBorders>
              <w:bottom w:val="single" w:sz="8" w:space="0" w:color="000000"/>
            </w:tcBorders>
            <w:shd w:val="clear" w:color="auto" w:fill="F2F2F2"/>
            <w:vAlign w:val="center"/>
          </w:tcPr>
          <w:p w14:paraId="17C51EE1" w14:textId="77777777" w:rsidR="00384055" w:rsidRDefault="00311AE3">
            <w:pPr>
              <w:spacing w:before="30" w:after="30" w:line="240" w:lineRule="auto"/>
              <w:jc w:val="center"/>
            </w:pPr>
            <w:r>
              <w:rPr>
                <w:b/>
                <w:sz w:val="20"/>
              </w:rPr>
              <w:t>EuroSAT</w:t>
            </w:r>
          </w:p>
        </w:tc>
        <w:tc>
          <w:tcPr>
            <w:tcW w:w="825" w:type="dxa"/>
            <w:tcBorders>
              <w:bottom w:val="single" w:sz="8" w:space="0" w:color="000000"/>
            </w:tcBorders>
            <w:shd w:val="clear" w:color="auto" w:fill="F2F2F2"/>
            <w:vAlign w:val="center"/>
          </w:tcPr>
          <w:p w14:paraId="003E5D0F" w14:textId="77777777" w:rsidR="00384055" w:rsidRDefault="00311AE3">
            <w:pPr>
              <w:spacing w:before="30" w:after="30" w:line="240" w:lineRule="auto"/>
              <w:jc w:val="center"/>
            </w:pPr>
            <w:r>
              <w:rPr>
                <w:b/>
                <w:sz w:val="20"/>
              </w:rPr>
              <w:t>GTSRB</w:t>
            </w:r>
          </w:p>
        </w:tc>
        <w:tc>
          <w:tcPr>
            <w:tcW w:w="825" w:type="dxa"/>
            <w:tcBorders>
              <w:bottom w:val="single" w:sz="8" w:space="0" w:color="000000"/>
            </w:tcBorders>
            <w:shd w:val="clear" w:color="auto" w:fill="F2F2F2"/>
            <w:vAlign w:val="center"/>
          </w:tcPr>
          <w:p w14:paraId="7384A837" w14:textId="77777777" w:rsidR="00384055" w:rsidRDefault="00311AE3">
            <w:pPr>
              <w:spacing w:before="30" w:after="30" w:line="240" w:lineRule="auto"/>
              <w:jc w:val="center"/>
            </w:pPr>
            <w:r>
              <w:rPr>
                <w:b/>
                <w:sz w:val="20"/>
              </w:rPr>
              <w:t>ViT-S</w:t>
            </w:r>
            <w:r>
              <w:rPr>
                <w:b/>
                <w:sz w:val="20"/>
              </w:rPr>
              <w:t>均值</w:t>
            </w:r>
          </w:p>
        </w:tc>
        <w:tc>
          <w:tcPr>
            <w:tcW w:w="825" w:type="dxa"/>
            <w:tcBorders>
              <w:bottom w:val="single" w:sz="8" w:space="0" w:color="000000"/>
            </w:tcBorders>
            <w:shd w:val="clear" w:color="auto" w:fill="F2F2F2"/>
            <w:vAlign w:val="center"/>
          </w:tcPr>
          <w:p w14:paraId="433646C9" w14:textId="77777777" w:rsidR="00384055" w:rsidRDefault="00311AE3">
            <w:pPr>
              <w:spacing w:before="30" w:after="30" w:line="240" w:lineRule="auto"/>
              <w:jc w:val="center"/>
            </w:pPr>
            <w:r>
              <w:rPr>
                <w:b/>
                <w:sz w:val="20"/>
              </w:rPr>
              <w:t>ViT-B</w:t>
            </w:r>
            <w:r>
              <w:rPr>
                <w:b/>
                <w:sz w:val="20"/>
              </w:rPr>
              <w:t>均值</w:t>
            </w:r>
          </w:p>
        </w:tc>
      </w:tr>
      <w:tr w:rsidR="00384055" w14:paraId="7A9D94EE" w14:textId="77777777">
        <w:trPr>
          <w:jc w:val="center"/>
        </w:trPr>
        <w:tc>
          <w:tcPr>
            <w:tcW w:w="825" w:type="dxa"/>
            <w:vAlign w:val="center"/>
          </w:tcPr>
          <w:p w14:paraId="69B170F0" w14:textId="77777777" w:rsidR="00384055" w:rsidRDefault="00311AE3">
            <w:pPr>
              <w:spacing w:before="30" w:after="30" w:line="240" w:lineRule="auto"/>
              <w:jc w:val="center"/>
            </w:pPr>
            <w:r>
              <w:rPr>
                <w:sz w:val="20"/>
              </w:rPr>
              <w:t>Linear</w:t>
            </w:r>
          </w:p>
        </w:tc>
        <w:tc>
          <w:tcPr>
            <w:tcW w:w="825" w:type="dxa"/>
            <w:vAlign w:val="center"/>
          </w:tcPr>
          <w:p w14:paraId="5746A90A" w14:textId="77777777" w:rsidR="00384055" w:rsidRDefault="00311AE3">
            <w:pPr>
              <w:spacing w:before="30" w:after="30" w:line="240" w:lineRule="auto"/>
              <w:jc w:val="center"/>
            </w:pPr>
            <w:r>
              <w:rPr>
                <w:sz w:val="20"/>
              </w:rPr>
              <w:t>85.08</w:t>
            </w:r>
          </w:p>
        </w:tc>
        <w:tc>
          <w:tcPr>
            <w:tcW w:w="825" w:type="dxa"/>
            <w:vAlign w:val="center"/>
          </w:tcPr>
          <w:p w14:paraId="4CCFB628" w14:textId="77777777" w:rsidR="00384055" w:rsidRDefault="00311AE3">
            <w:pPr>
              <w:spacing w:before="30" w:after="30" w:line="240" w:lineRule="auto"/>
              <w:jc w:val="center"/>
            </w:pPr>
            <w:r>
              <w:rPr>
                <w:sz w:val="20"/>
              </w:rPr>
              <w:t>99.58</w:t>
            </w:r>
          </w:p>
        </w:tc>
        <w:tc>
          <w:tcPr>
            <w:tcW w:w="825" w:type="dxa"/>
            <w:vAlign w:val="center"/>
          </w:tcPr>
          <w:p w14:paraId="578BE7FC" w14:textId="77777777" w:rsidR="00384055" w:rsidRDefault="00311AE3">
            <w:pPr>
              <w:spacing w:before="30" w:after="30" w:line="240" w:lineRule="auto"/>
              <w:jc w:val="center"/>
            </w:pPr>
            <w:r>
              <w:rPr>
                <w:sz w:val="20"/>
              </w:rPr>
              <w:t>93.24</w:t>
            </w:r>
          </w:p>
        </w:tc>
        <w:tc>
          <w:tcPr>
            <w:tcW w:w="825" w:type="dxa"/>
            <w:vAlign w:val="center"/>
          </w:tcPr>
          <w:p w14:paraId="2D4F8504" w14:textId="77777777" w:rsidR="00384055" w:rsidRDefault="00311AE3">
            <w:pPr>
              <w:spacing w:before="30" w:after="30" w:line="240" w:lineRule="auto"/>
              <w:jc w:val="center"/>
            </w:pPr>
            <w:r>
              <w:rPr>
                <w:sz w:val="20"/>
              </w:rPr>
              <w:t>77.55</w:t>
            </w:r>
          </w:p>
        </w:tc>
        <w:tc>
          <w:tcPr>
            <w:tcW w:w="825" w:type="dxa"/>
            <w:vAlign w:val="center"/>
          </w:tcPr>
          <w:p w14:paraId="5EAEB574" w14:textId="77777777" w:rsidR="00384055" w:rsidRDefault="00311AE3">
            <w:pPr>
              <w:spacing w:before="30" w:after="30" w:line="240" w:lineRule="auto"/>
              <w:jc w:val="center"/>
            </w:pPr>
            <w:r>
              <w:rPr>
                <w:sz w:val="20"/>
              </w:rPr>
              <w:t>95.74</w:t>
            </w:r>
          </w:p>
        </w:tc>
        <w:tc>
          <w:tcPr>
            <w:tcW w:w="825" w:type="dxa"/>
            <w:vAlign w:val="center"/>
          </w:tcPr>
          <w:p w14:paraId="6F741C86" w14:textId="77777777" w:rsidR="00384055" w:rsidRDefault="00311AE3">
            <w:pPr>
              <w:spacing w:before="30" w:after="30" w:line="240" w:lineRule="auto"/>
              <w:jc w:val="center"/>
            </w:pPr>
            <w:r>
              <w:rPr>
                <w:sz w:val="20"/>
              </w:rPr>
              <w:t>57.69</w:t>
            </w:r>
          </w:p>
        </w:tc>
        <w:tc>
          <w:tcPr>
            <w:tcW w:w="825" w:type="dxa"/>
            <w:vAlign w:val="center"/>
          </w:tcPr>
          <w:p w14:paraId="54772469" w14:textId="77777777" w:rsidR="00384055" w:rsidRDefault="00311AE3">
            <w:pPr>
              <w:spacing w:before="30" w:after="30" w:line="240" w:lineRule="auto"/>
              <w:jc w:val="center"/>
            </w:pPr>
            <w:r>
              <w:rPr>
                <w:sz w:val="20"/>
              </w:rPr>
              <w:t>95.70</w:t>
            </w:r>
          </w:p>
        </w:tc>
        <w:tc>
          <w:tcPr>
            <w:tcW w:w="825" w:type="dxa"/>
            <w:vAlign w:val="center"/>
          </w:tcPr>
          <w:p w14:paraId="79BCA0FD" w14:textId="77777777" w:rsidR="00384055" w:rsidRDefault="00311AE3">
            <w:pPr>
              <w:spacing w:before="30" w:after="30" w:line="240" w:lineRule="auto"/>
              <w:jc w:val="center"/>
            </w:pPr>
            <w:r>
              <w:rPr>
                <w:sz w:val="20"/>
              </w:rPr>
              <w:t>68.51</w:t>
            </w:r>
          </w:p>
        </w:tc>
        <w:tc>
          <w:tcPr>
            <w:tcW w:w="825" w:type="dxa"/>
            <w:vAlign w:val="center"/>
          </w:tcPr>
          <w:p w14:paraId="547909BD" w14:textId="77777777" w:rsidR="00384055" w:rsidRDefault="00311AE3">
            <w:pPr>
              <w:spacing w:before="30" w:after="30" w:line="240" w:lineRule="auto"/>
              <w:jc w:val="center"/>
            </w:pPr>
            <w:r>
              <w:rPr>
                <w:sz w:val="20"/>
              </w:rPr>
              <w:t>84.14</w:t>
            </w:r>
          </w:p>
        </w:tc>
        <w:tc>
          <w:tcPr>
            <w:tcW w:w="825" w:type="dxa"/>
            <w:vAlign w:val="center"/>
          </w:tcPr>
          <w:p w14:paraId="42776D01" w14:textId="77777777" w:rsidR="00384055" w:rsidRDefault="00311AE3">
            <w:pPr>
              <w:spacing w:before="30" w:after="30" w:line="240" w:lineRule="auto"/>
              <w:jc w:val="center"/>
            </w:pPr>
            <w:r>
              <w:rPr>
                <w:sz w:val="20"/>
              </w:rPr>
              <w:t>87.06</w:t>
            </w:r>
          </w:p>
        </w:tc>
      </w:tr>
      <w:tr w:rsidR="00384055" w14:paraId="59256ACA" w14:textId="77777777">
        <w:trPr>
          <w:jc w:val="center"/>
        </w:trPr>
        <w:tc>
          <w:tcPr>
            <w:tcW w:w="825" w:type="dxa"/>
            <w:vAlign w:val="center"/>
          </w:tcPr>
          <w:p w14:paraId="0A6758F0" w14:textId="77777777" w:rsidR="00384055" w:rsidRDefault="00311AE3">
            <w:pPr>
              <w:spacing w:before="30" w:after="30" w:line="240" w:lineRule="auto"/>
              <w:jc w:val="center"/>
            </w:pPr>
            <w:r>
              <w:rPr>
                <w:sz w:val="20"/>
              </w:rPr>
              <w:t>BitFit</w:t>
            </w:r>
          </w:p>
        </w:tc>
        <w:tc>
          <w:tcPr>
            <w:tcW w:w="825" w:type="dxa"/>
            <w:vAlign w:val="center"/>
          </w:tcPr>
          <w:p w14:paraId="39CBA703" w14:textId="77777777" w:rsidR="00384055" w:rsidRDefault="00311AE3">
            <w:pPr>
              <w:spacing w:before="30" w:after="30" w:line="240" w:lineRule="auto"/>
              <w:jc w:val="center"/>
            </w:pPr>
            <w:r>
              <w:rPr>
                <w:sz w:val="20"/>
              </w:rPr>
              <w:t>91.20</w:t>
            </w:r>
          </w:p>
        </w:tc>
        <w:tc>
          <w:tcPr>
            <w:tcW w:w="825" w:type="dxa"/>
            <w:vAlign w:val="center"/>
          </w:tcPr>
          <w:p w14:paraId="54D2DDEE" w14:textId="77777777" w:rsidR="00384055" w:rsidRDefault="00311AE3">
            <w:pPr>
              <w:spacing w:before="30" w:after="30" w:line="240" w:lineRule="auto"/>
              <w:jc w:val="center"/>
            </w:pPr>
            <w:r>
              <w:rPr>
                <w:sz w:val="20"/>
              </w:rPr>
              <w:t>99.61</w:t>
            </w:r>
          </w:p>
        </w:tc>
        <w:tc>
          <w:tcPr>
            <w:tcW w:w="825" w:type="dxa"/>
            <w:vAlign w:val="center"/>
          </w:tcPr>
          <w:p w14:paraId="3898C402" w14:textId="77777777" w:rsidR="00384055" w:rsidRDefault="00311AE3">
            <w:pPr>
              <w:spacing w:before="30" w:after="30" w:line="240" w:lineRule="auto"/>
              <w:jc w:val="center"/>
            </w:pPr>
            <w:r>
              <w:rPr>
                <w:sz w:val="20"/>
              </w:rPr>
              <w:t>93.57</w:t>
            </w:r>
          </w:p>
        </w:tc>
        <w:tc>
          <w:tcPr>
            <w:tcW w:w="825" w:type="dxa"/>
            <w:vAlign w:val="center"/>
          </w:tcPr>
          <w:p w14:paraId="57A464AE" w14:textId="77777777" w:rsidR="00384055" w:rsidRDefault="00311AE3">
            <w:pPr>
              <w:spacing w:before="30" w:after="30" w:line="240" w:lineRule="auto"/>
              <w:jc w:val="center"/>
            </w:pPr>
            <w:r>
              <w:rPr>
                <w:sz w:val="20"/>
              </w:rPr>
              <w:t>78.67</w:t>
            </w:r>
          </w:p>
        </w:tc>
        <w:tc>
          <w:tcPr>
            <w:tcW w:w="825" w:type="dxa"/>
            <w:vAlign w:val="center"/>
          </w:tcPr>
          <w:p w14:paraId="58B74CE3" w14:textId="77777777" w:rsidR="00384055" w:rsidRDefault="00311AE3">
            <w:pPr>
              <w:spacing w:before="30" w:after="30" w:line="240" w:lineRule="auto"/>
              <w:jc w:val="center"/>
            </w:pPr>
            <w:r>
              <w:rPr>
                <w:sz w:val="20"/>
              </w:rPr>
              <w:t>98.43</w:t>
            </w:r>
          </w:p>
        </w:tc>
        <w:tc>
          <w:tcPr>
            <w:tcW w:w="825" w:type="dxa"/>
            <w:vAlign w:val="center"/>
          </w:tcPr>
          <w:p w14:paraId="0B0D8CF7" w14:textId="77777777" w:rsidR="00384055" w:rsidRDefault="00311AE3">
            <w:pPr>
              <w:spacing w:before="30" w:after="30" w:line="240" w:lineRule="auto"/>
              <w:jc w:val="center"/>
            </w:pPr>
            <w:r>
              <w:rPr>
                <w:sz w:val="20"/>
              </w:rPr>
              <w:t>93.64</w:t>
            </w:r>
          </w:p>
        </w:tc>
        <w:tc>
          <w:tcPr>
            <w:tcW w:w="825" w:type="dxa"/>
            <w:vAlign w:val="center"/>
          </w:tcPr>
          <w:p w14:paraId="21E593CF" w14:textId="77777777" w:rsidR="00384055" w:rsidRDefault="00311AE3">
            <w:pPr>
              <w:spacing w:before="30" w:after="30" w:line="240" w:lineRule="auto"/>
              <w:jc w:val="center"/>
            </w:pPr>
            <w:r>
              <w:rPr>
                <w:sz w:val="20"/>
              </w:rPr>
              <w:t>98.50</w:t>
            </w:r>
          </w:p>
        </w:tc>
        <w:tc>
          <w:tcPr>
            <w:tcW w:w="825" w:type="dxa"/>
            <w:vAlign w:val="center"/>
          </w:tcPr>
          <w:p w14:paraId="7F6428E3" w14:textId="77777777" w:rsidR="00384055" w:rsidRDefault="00311AE3">
            <w:pPr>
              <w:spacing w:before="30" w:after="30" w:line="240" w:lineRule="auto"/>
              <w:jc w:val="center"/>
            </w:pPr>
            <w:r>
              <w:rPr>
                <w:sz w:val="20"/>
              </w:rPr>
              <w:t>94.71</w:t>
            </w:r>
          </w:p>
        </w:tc>
        <w:tc>
          <w:tcPr>
            <w:tcW w:w="825" w:type="dxa"/>
            <w:vAlign w:val="center"/>
          </w:tcPr>
          <w:p w14:paraId="4081919D" w14:textId="77777777" w:rsidR="00384055" w:rsidRDefault="00311AE3">
            <w:pPr>
              <w:spacing w:before="30" w:after="30" w:line="240" w:lineRule="auto"/>
              <w:jc w:val="center"/>
            </w:pPr>
            <w:r>
              <w:rPr>
                <w:sz w:val="20"/>
              </w:rPr>
              <w:t>93.54</w:t>
            </w:r>
          </w:p>
        </w:tc>
        <w:tc>
          <w:tcPr>
            <w:tcW w:w="825" w:type="dxa"/>
            <w:vAlign w:val="center"/>
          </w:tcPr>
          <w:p w14:paraId="45BC0555" w14:textId="77777777" w:rsidR="00384055" w:rsidRDefault="00311AE3">
            <w:pPr>
              <w:spacing w:before="30" w:after="30" w:line="240" w:lineRule="auto"/>
              <w:jc w:val="center"/>
            </w:pPr>
            <w:r>
              <w:rPr>
                <w:sz w:val="20"/>
              </w:rPr>
              <w:t>94.63</w:t>
            </w:r>
          </w:p>
        </w:tc>
      </w:tr>
      <w:tr w:rsidR="00384055" w14:paraId="02CAC109" w14:textId="77777777">
        <w:trPr>
          <w:jc w:val="center"/>
        </w:trPr>
        <w:tc>
          <w:tcPr>
            <w:tcW w:w="825" w:type="dxa"/>
            <w:vAlign w:val="center"/>
          </w:tcPr>
          <w:p w14:paraId="0B7EAA37" w14:textId="77777777" w:rsidR="00384055" w:rsidRDefault="00311AE3">
            <w:pPr>
              <w:spacing w:before="30" w:after="30" w:line="240" w:lineRule="auto"/>
              <w:jc w:val="center"/>
            </w:pPr>
            <w:r>
              <w:rPr>
                <w:sz w:val="20"/>
              </w:rPr>
              <w:t>VPT</w:t>
            </w:r>
          </w:p>
        </w:tc>
        <w:tc>
          <w:tcPr>
            <w:tcW w:w="825" w:type="dxa"/>
            <w:vAlign w:val="center"/>
          </w:tcPr>
          <w:p w14:paraId="1554C9DD" w14:textId="77777777" w:rsidR="00384055" w:rsidRDefault="00311AE3">
            <w:pPr>
              <w:spacing w:before="30" w:after="30" w:line="240" w:lineRule="auto"/>
              <w:jc w:val="center"/>
            </w:pPr>
            <w:r>
              <w:rPr>
                <w:sz w:val="20"/>
              </w:rPr>
              <w:t>89.27</w:t>
            </w:r>
          </w:p>
        </w:tc>
        <w:tc>
          <w:tcPr>
            <w:tcW w:w="825" w:type="dxa"/>
            <w:vAlign w:val="center"/>
          </w:tcPr>
          <w:p w14:paraId="70D0DA81" w14:textId="77777777" w:rsidR="00384055" w:rsidRDefault="00311AE3">
            <w:pPr>
              <w:spacing w:before="30" w:after="30" w:line="240" w:lineRule="auto"/>
              <w:jc w:val="center"/>
            </w:pPr>
            <w:r>
              <w:rPr>
                <w:sz w:val="20"/>
              </w:rPr>
              <w:t>99.58</w:t>
            </w:r>
          </w:p>
        </w:tc>
        <w:tc>
          <w:tcPr>
            <w:tcW w:w="825" w:type="dxa"/>
            <w:vAlign w:val="center"/>
          </w:tcPr>
          <w:p w14:paraId="175B820C" w14:textId="77777777" w:rsidR="00384055" w:rsidRDefault="00311AE3">
            <w:pPr>
              <w:spacing w:before="30" w:after="30" w:line="240" w:lineRule="auto"/>
              <w:jc w:val="center"/>
            </w:pPr>
            <w:r>
              <w:rPr>
                <w:sz w:val="20"/>
              </w:rPr>
              <w:t>92.83</w:t>
            </w:r>
          </w:p>
        </w:tc>
        <w:tc>
          <w:tcPr>
            <w:tcW w:w="825" w:type="dxa"/>
            <w:vAlign w:val="center"/>
          </w:tcPr>
          <w:p w14:paraId="2C98D184" w14:textId="77777777" w:rsidR="00384055" w:rsidRDefault="00311AE3">
            <w:pPr>
              <w:spacing w:before="30" w:after="30" w:line="240" w:lineRule="auto"/>
              <w:jc w:val="center"/>
            </w:pPr>
            <w:r>
              <w:rPr>
                <w:sz w:val="20"/>
              </w:rPr>
              <w:t>76.70</w:t>
            </w:r>
          </w:p>
        </w:tc>
        <w:tc>
          <w:tcPr>
            <w:tcW w:w="825" w:type="dxa"/>
            <w:vAlign w:val="center"/>
          </w:tcPr>
          <w:p w14:paraId="7DAA6F8B" w14:textId="77777777" w:rsidR="00384055" w:rsidRDefault="00311AE3">
            <w:pPr>
              <w:spacing w:before="30" w:after="30" w:line="240" w:lineRule="auto"/>
              <w:jc w:val="center"/>
            </w:pPr>
            <w:r>
              <w:rPr>
                <w:sz w:val="20"/>
              </w:rPr>
              <w:t>97.57</w:t>
            </w:r>
          </w:p>
        </w:tc>
        <w:tc>
          <w:tcPr>
            <w:tcW w:w="825" w:type="dxa"/>
            <w:vAlign w:val="center"/>
          </w:tcPr>
          <w:p w14:paraId="0E86295A" w14:textId="77777777" w:rsidR="00384055" w:rsidRDefault="00311AE3">
            <w:pPr>
              <w:spacing w:before="30" w:after="30" w:line="240" w:lineRule="auto"/>
              <w:jc w:val="center"/>
            </w:pPr>
            <w:r>
              <w:rPr>
                <w:sz w:val="20"/>
              </w:rPr>
              <w:t>88.61</w:t>
            </w:r>
          </w:p>
        </w:tc>
        <w:tc>
          <w:tcPr>
            <w:tcW w:w="825" w:type="dxa"/>
            <w:vAlign w:val="center"/>
          </w:tcPr>
          <w:p w14:paraId="4BED0CEE" w14:textId="77777777" w:rsidR="00384055" w:rsidRDefault="00311AE3">
            <w:pPr>
              <w:spacing w:before="30" w:after="30" w:line="240" w:lineRule="auto"/>
              <w:jc w:val="center"/>
            </w:pPr>
            <w:r>
              <w:rPr>
                <w:sz w:val="20"/>
              </w:rPr>
              <w:t>97.31</w:t>
            </w:r>
          </w:p>
        </w:tc>
        <w:tc>
          <w:tcPr>
            <w:tcW w:w="825" w:type="dxa"/>
            <w:vAlign w:val="center"/>
          </w:tcPr>
          <w:p w14:paraId="6015D8E1" w14:textId="77777777" w:rsidR="00384055" w:rsidRDefault="00311AE3">
            <w:pPr>
              <w:spacing w:before="30" w:after="30" w:line="240" w:lineRule="auto"/>
              <w:jc w:val="center"/>
            </w:pPr>
            <w:r>
              <w:rPr>
                <w:sz w:val="20"/>
              </w:rPr>
              <w:t>88.88</w:t>
            </w:r>
          </w:p>
        </w:tc>
        <w:tc>
          <w:tcPr>
            <w:tcW w:w="825" w:type="dxa"/>
            <w:vAlign w:val="center"/>
          </w:tcPr>
          <w:p w14:paraId="412E2873" w14:textId="77777777" w:rsidR="00384055" w:rsidRDefault="00311AE3">
            <w:pPr>
              <w:spacing w:before="30" w:after="30" w:line="240" w:lineRule="auto"/>
              <w:jc w:val="center"/>
            </w:pPr>
            <w:r>
              <w:rPr>
                <w:sz w:val="20"/>
              </w:rPr>
              <w:t>91.34</w:t>
            </w:r>
          </w:p>
        </w:tc>
        <w:tc>
          <w:tcPr>
            <w:tcW w:w="825" w:type="dxa"/>
            <w:vAlign w:val="center"/>
          </w:tcPr>
          <w:p w14:paraId="22D28F28" w14:textId="77777777" w:rsidR="00384055" w:rsidRDefault="00311AE3">
            <w:pPr>
              <w:spacing w:before="30" w:after="30" w:line="240" w:lineRule="auto"/>
              <w:jc w:val="center"/>
            </w:pPr>
            <w:r>
              <w:rPr>
                <w:sz w:val="20"/>
              </w:rPr>
              <w:t>92.54</w:t>
            </w:r>
          </w:p>
        </w:tc>
      </w:tr>
      <w:tr w:rsidR="00384055" w14:paraId="1965259A" w14:textId="77777777">
        <w:trPr>
          <w:jc w:val="center"/>
        </w:trPr>
        <w:tc>
          <w:tcPr>
            <w:tcW w:w="825" w:type="dxa"/>
            <w:vAlign w:val="center"/>
          </w:tcPr>
          <w:p w14:paraId="375C1F08" w14:textId="77777777" w:rsidR="00384055" w:rsidRDefault="00311AE3">
            <w:pPr>
              <w:spacing w:before="30" w:after="30" w:line="240" w:lineRule="auto"/>
              <w:jc w:val="center"/>
            </w:pPr>
            <w:r>
              <w:rPr>
                <w:sz w:val="20"/>
              </w:rPr>
              <w:t>SSF</w:t>
            </w:r>
          </w:p>
        </w:tc>
        <w:tc>
          <w:tcPr>
            <w:tcW w:w="825" w:type="dxa"/>
            <w:vAlign w:val="center"/>
          </w:tcPr>
          <w:p w14:paraId="641F488D" w14:textId="77777777" w:rsidR="00384055" w:rsidRDefault="00311AE3">
            <w:pPr>
              <w:spacing w:before="30" w:after="30" w:line="240" w:lineRule="auto"/>
              <w:jc w:val="center"/>
            </w:pPr>
            <w:r>
              <w:rPr>
                <w:sz w:val="20"/>
              </w:rPr>
              <w:t>91.28</w:t>
            </w:r>
          </w:p>
        </w:tc>
        <w:tc>
          <w:tcPr>
            <w:tcW w:w="825" w:type="dxa"/>
            <w:vAlign w:val="center"/>
          </w:tcPr>
          <w:p w14:paraId="1F2F477B" w14:textId="77777777" w:rsidR="00384055" w:rsidRDefault="00311AE3">
            <w:pPr>
              <w:spacing w:before="30" w:after="30" w:line="240" w:lineRule="auto"/>
              <w:jc w:val="center"/>
            </w:pPr>
            <w:r>
              <w:rPr>
                <w:sz w:val="20"/>
              </w:rPr>
              <w:t>99.56</w:t>
            </w:r>
          </w:p>
        </w:tc>
        <w:tc>
          <w:tcPr>
            <w:tcW w:w="825" w:type="dxa"/>
            <w:vAlign w:val="center"/>
          </w:tcPr>
          <w:p w14:paraId="73D5EFA1" w14:textId="77777777" w:rsidR="00384055" w:rsidRDefault="00311AE3">
            <w:pPr>
              <w:spacing w:before="30" w:after="30" w:line="240" w:lineRule="auto"/>
              <w:jc w:val="center"/>
            </w:pPr>
            <w:r>
              <w:rPr>
                <w:sz w:val="20"/>
              </w:rPr>
              <w:t>93.65</w:t>
            </w:r>
          </w:p>
        </w:tc>
        <w:tc>
          <w:tcPr>
            <w:tcW w:w="825" w:type="dxa"/>
            <w:vAlign w:val="center"/>
          </w:tcPr>
          <w:p w14:paraId="7156EB4C" w14:textId="77777777" w:rsidR="00384055" w:rsidRDefault="00311AE3">
            <w:pPr>
              <w:spacing w:before="30" w:after="30" w:line="240" w:lineRule="auto"/>
              <w:jc w:val="center"/>
            </w:pPr>
            <w:r>
              <w:rPr>
                <w:sz w:val="20"/>
              </w:rPr>
              <w:t>78.88</w:t>
            </w:r>
          </w:p>
        </w:tc>
        <w:tc>
          <w:tcPr>
            <w:tcW w:w="825" w:type="dxa"/>
            <w:vAlign w:val="center"/>
          </w:tcPr>
          <w:p w14:paraId="2E8DAD89" w14:textId="77777777" w:rsidR="00384055" w:rsidRDefault="00311AE3">
            <w:pPr>
              <w:spacing w:before="30" w:after="30" w:line="240" w:lineRule="auto"/>
              <w:jc w:val="center"/>
            </w:pPr>
            <w:r>
              <w:rPr>
                <w:sz w:val="20"/>
              </w:rPr>
              <w:t>98.33</w:t>
            </w:r>
          </w:p>
        </w:tc>
        <w:tc>
          <w:tcPr>
            <w:tcW w:w="825" w:type="dxa"/>
            <w:vAlign w:val="center"/>
          </w:tcPr>
          <w:p w14:paraId="0C471C0B" w14:textId="77777777" w:rsidR="00384055" w:rsidRDefault="00311AE3">
            <w:pPr>
              <w:spacing w:before="30" w:after="30" w:line="240" w:lineRule="auto"/>
              <w:jc w:val="center"/>
            </w:pPr>
            <w:r>
              <w:rPr>
                <w:sz w:val="20"/>
              </w:rPr>
              <w:t>94.81</w:t>
            </w:r>
          </w:p>
        </w:tc>
        <w:tc>
          <w:tcPr>
            <w:tcW w:w="825" w:type="dxa"/>
            <w:vAlign w:val="center"/>
          </w:tcPr>
          <w:p w14:paraId="1F0B791C" w14:textId="77777777" w:rsidR="00384055" w:rsidRDefault="00311AE3">
            <w:pPr>
              <w:spacing w:before="30" w:after="30" w:line="240" w:lineRule="auto"/>
              <w:jc w:val="center"/>
            </w:pPr>
            <w:r>
              <w:rPr>
                <w:sz w:val="20"/>
              </w:rPr>
              <w:t>98.57</w:t>
            </w:r>
          </w:p>
        </w:tc>
        <w:tc>
          <w:tcPr>
            <w:tcW w:w="825" w:type="dxa"/>
            <w:vAlign w:val="center"/>
          </w:tcPr>
          <w:p w14:paraId="1631F9F8" w14:textId="77777777" w:rsidR="00384055" w:rsidRDefault="00311AE3">
            <w:pPr>
              <w:spacing w:before="30" w:after="30" w:line="240" w:lineRule="auto"/>
              <w:jc w:val="center"/>
            </w:pPr>
            <w:r>
              <w:rPr>
                <w:sz w:val="20"/>
              </w:rPr>
              <w:t>95.65</w:t>
            </w:r>
          </w:p>
        </w:tc>
        <w:tc>
          <w:tcPr>
            <w:tcW w:w="825" w:type="dxa"/>
            <w:vAlign w:val="center"/>
          </w:tcPr>
          <w:p w14:paraId="164F6DEC" w14:textId="77777777" w:rsidR="00384055" w:rsidRDefault="00311AE3">
            <w:pPr>
              <w:spacing w:before="30" w:after="30" w:line="240" w:lineRule="auto"/>
              <w:jc w:val="center"/>
            </w:pPr>
            <w:r>
              <w:rPr>
                <w:sz w:val="20"/>
              </w:rPr>
              <w:t>93.84</w:t>
            </w:r>
          </w:p>
        </w:tc>
        <w:tc>
          <w:tcPr>
            <w:tcW w:w="825" w:type="dxa"/>
            <w:vAlign w:val="center"/>
          </w:tcPr>
          <w:p w14:paraId="0038AD83" w14:textId="77777777" w:rsidR="00384055" w:rsidRDefault="00311AE3">
            <w:pPr>
              <w:spacing w:before="30" w:after="30" w:line="240" w:lineRule="auto"/>
              <w:jc w:val="center"/>
            </w:pPr>
            <w:r>
              <w:rPr>
                <w:sz w:val="20"/>
              </w:rPr>
              <w:t>94.84</w:t>
            </w:r>
          </w:p>
        </w:tc>
      </w:tr>
      <w:tr w:rsidR="00384055" w14:paraId="4ACB2D85" w14:textId="77777777">
        <w:trPr>
          <w:jc w:val="center"/>
        </w:trPr>
        <w:tc>
          <w:tcPr>
            <w:tcW w:w="825" w:type="dxa"/>
            <w:vAlign w:val="center"/>
          </w:tcPr>
          <w:p w14:paraId="58604276" w14:textId="77777777" w:rsidR="00384055" w:rsidRDefault="00311AE3">
            <w:pPr>
              <w:spacing w:before="30" w:after="30" w:line="240" w:lineRule="auto"/>
              <w:jc w:val="center"/>
            </w:pPr>
            <w:r>
              <w:rPr>
                <w:sz w:val="20"/>
              </w:rPr>
              <w:t>LoRA</w:t>
            </w:r>
          </w:p>
        </w:tc>
        <w:tc>
          <w:tcPr>
            <w:tcW w:w="825" w:type="dxa"/>
            <w:vAlign w:val="center"/>
          </w:tcPr>
          <w:p w14:paraId="7FE295F1" w14:textId="77777777" w:rsidR="00384055" w:rsidRDefault="00311AE3">
            <w:pPr>
              <w:spacing w:before="30" w:after="30" w:line="240" w:lineRule="auto"/>
              <w:jc w:val="center"/>
            </w:pPr>
            <w:r>
              <w:rPr>
                <w:sz w:val="20"/>
              </w:rPr>
              <w:t>91.33</w:t>
            </w:r>
          </w:p>
        </w:tc>
        <w:tc>
          <w:tcPr>
            <w:tcW w:w="825" w:type="dxa"/>
            <w:vAlign w:val="center"/>
          </w:tcPr>
          <w:p w14:paraId="329F323E" w14:textId="77777777" w:rsidR="00384055" w:rsidRDefault="00311AE3">
            <w:pPr>
              <w:spacing w:before="30" w:after="30" w:line="240" w:lineRule="auto"/>
              <w:jc w:val="center"/>
            </w:pPr>
            <w:r>
              <w:rPr>
                <w:sz w:val="20"/>
              </w:rPr>
              <w:t>99.66</w:t>
            </w:r>
          </w:p>
        </w:tc>
        <w:tc>
          <w:tcPr>
            <w:tcW w:w="825" w:type="dxa"/>
            <w:vAlign w:val="center"/>
          </w:tcPr>
          <w:p w14:paraId="20573963" w14:textId="77777777" w:rsidR="00384055" w:rsidRDefault="00311AE3">
            <w:pPr>
              <w:spacing w:before="30" w:after="30" w:line="240" w:lineRule="auto"/>
              <w:jc w:val="center"/>
            </w:pPr>
            <w:r>
              <w:rPr>
                <w:sz w:val="20"/>
              </w:rPr>
              <w:t>93.81</w:t>
            </w:r>
          </w:p>
        </w:tc>
        <w:tc>
          <w:tcPr>
            <w:tcW w:w="825" w:type="dxa"/>
            <w:vAlign w:val="center"/>
          </w:tcPr>
          <w:p w14:paraId="4D413BAB" w14:textId="77777777" w:rsidR="00384055" w:rsidRDefault="00311AE3">
            <w:pPr>
              <w:spacing w:before="30" w:after="30" w:line="240" w:lineRule="auto"/>
              <w:jc w:val="center"/>
            </w:pPr>
            <w:r>
              <w:rPr>
                <w:sz w:val="20"/>
              </w:rPr>
              <w:t>79.79</w:t>
            </w:r>
          </w:p>
        </w:tc>
        <w:tc>
          <w:tcPr>
            <w:tcW w:w="825" w:type="dxa"/>
            <w:vAlign w:val="center"/>
          </w:tcPr>
          <w:p w14:paraId="5A9AEB82" w14:textId="77777777" w:rsidR="00384055" w:rsidRDefault="00311AE3">
            <w:pPr>
              <w:spacing w:before="30" w:after="30" w:line="240" w:lineRule="auto"/>
              <w:jc w:val="center"/>
            </w:pPr>
            <w:r>
              <w:rPr>
                <w:sz w:val="20"/>
              </w:rPr>
              <w:t>98.62</w:t>
            </w:r>
          </w:p>
        </w:tc>
        <w:tc>
          <w:tcPr>
            <w:tcW w:w="825" w:type="dxa"/>
            <w:vAlign w:val="center"/>
          </w:tcPr>
          <w:p w14:paraId="0449B2A5" w14:textId="77777777" w:rsidR="00384055" w:rsidRDefault="00311AE3">
            <w:pPr>
              <w:spacing w:before="30" w:after="30" w:line="240" w:lineRule="auto"/>
              <w:jc w:val="center"/>
            </w:pPr>
            <w:r>
              <w:rPr>
                <w:sz w:val="20"/>
              </w:rPr>
              <w:t>95.38</w:t>
            </w:r>
          </w:p>
        </w:tc>
        <w:tc>
          <w:tcPr>
            <w:tcW w:w="825" w:type="dxa"/>
            <w:vAlign w:val="center"/>
          </w:tcPr>
          <w:p w14:paraId="1A57244F" w14:textId="77777777" w:rsidR="00384055" w:rsidRDefault="00311AE3">
            <w:pPr>
              <w:spacing w:before="30" w:after="30" w:line="240" w:lineRule="auto"/>
              <w:jc w:val="center"/>
            </w:pPr>
            <w:r>
              <w:rPr>
                <w:sz w:val="20"/>
              </w:rPr>
              <w:t>98.65</w:t>
            </w:r>
          </w:p>
        </w:tc>
        <w:tc>
          <w:tcPr>
            <w:tcW w:w="825" w:type="dxa"/>
            <w:vAlign w:val="center"/>
          </w:tcPr>
          <w:p w14:paraId="1C189F4D" w14:textId="77777777" w:rsidR="00384055" w:rsidRDefault="00311AE3">
            <w:pPr>
              <w:spacing w:before="30" w:after="30" w:line="240" w:lineRule="auto"/>
              <w:jc w:val="center"/>
            </w:pPr>
            <w:r>
              <w:rPr>
                <w:sz w:val="20"/>
              </w:rPr>
              <w:t>95.58</w:t>
            </w:r>
          </w:p>
        </w:tc>
        <w:tc>
          <w:tcPr>
            <w:tcW w:w="825" w:type="dxa"/>
            <w:vAlign w:val="center"/>
          </w:tcPr>
          <w:p w14:paraId="77A41414" w14:textId="77777777" w:rsidR="00384055" w:rsidRDefault="00311AE3">
            <w:pPr>
              <w:spacing w:before="30" w:after="30" w:line="240" w:lineRule="auto"/>
              <w:jc w:val="center"/>
            </w:pPr>
            <w:r>
              <w:rPr>
                <w:sz w:val="20"/>
              </w:rPr>
              <w:t>94.10</w:t>
            </w:r>
          </w:p>
        </w:tc>
        <w:tc>
          <w:tcPr>
            <w:tcW w:w="825" w:type="dxa"/>
            <w:vAlign w:val="center"/>
          </w:tcPr>
          <w:p w14:paraId="6CA32B90" w14:textId="77777777" w:rsidR="00384055" w:rsidRDefault="00311AE3">
            <w:pPr>
              <w:spacing w:before="30" w:after="30" w:line="240" w:lineRule="auto"/>
              <w:jc w:val="center"/>
            </w:pPr>
            <w:r>
              <w:rPr>
                <w:sz w:val="20"/>
              </w:rPr>
              <w:t>95.25</w:t>
            </w:r>
          </w:p>
        </w:tc>
      </w:tr>
      <w:tr w:rsidR="00384055" w14:paraId="7B2410C4" w14:textId="77777777">
        <w:trPr>
          <w:jc w:val="center"/>
        </w:trPr>
        <w:tc>
          <w:tcPr>
            <w:tcW w:w="825" w:type="dxa"/>
            <w:vAlign w:val="center"/>
          </w:tcPr>
          <w:p w14:paraId="6F9E2B0B" w14:textId="77777777" w:rsidR="00384055" w:rsidRDefault="00311AE3">
            <w:pPr>
              <w:spacing w:before="30" w:after="30" w:line="240" w:lineRule="auto"/>
              <w:jc w:val="center"/>
            </w:pPr>
            <w:r>
              <w:rPr>
                <w:sz w:val="20"/>
              </w:rPr>
              <w:t>AdaptFormer</w:t>
            </w:r>
          </w:p>
        </w:tc>
        <w:tc>
          <w:tcPr>
            <w:tcW w:w="825" w:type="dxa"/>
            <w:vAlign w:val="center"/>
          </w:tcPr>
          <w:p w14:paraId="21E63C22" w14:textId="77777777" w:rsidR="00384055" w:rsidRDefault="00311AE3">
            <w:pPr>
              <w:spacing w:before="30" w:after="30" w:line="240" w:lineRule="auto"/>
              <w:jc w:val="center"/>
            </w:pPr>
            <w:r>
              <w:rPr>
                <w:sz w:val="20"/>
              </w:rPr>
              <w:t>91.44</w:t>
            </w:r>
          </w:p>
        </w:tc>
        <w:tc>
          <w:tcPr>
            <w:tcW w:w="825" w:type="dxa"/>
            <w:vAlign w:val="center"/>
          </w:tcPr>
          <w:p w14:paraId="189DB700" w14:textId="77777777" w:rsidR="00384055" w:rsidRDefault="00311AE3">
            <w:pPr>
              <w:spacing w:before="30" w:after="30" w:line="240" w:lineRule="auto"/>
              <w:jc w:val="center"/>
            </w:pPr>
            <w:r>
              <w:rPr>
                <w:sz w:val="20"/>
              </w:rPr>
              <w:t>99.61</w:t>
            </w:r>
          </w:p>
        </w:tc>
        <w:tc>
          <w:tcPr>
            <w:tcW w:w="825" w:type="dxa"/>
            <w:vAlign w:val="center"/>
          </w:tcPr>
          <w:p w14:paraId="75823BE3" w14:textId="77777777" w:rsidR="00384055" w:rsidRDefault="00311AE3">
            <w:pPr>
              <w:spacing w:before="30" w:after="30" w:line="240" w:lineRule="auto"/>
              <w:jc w:val="center"/>
            </w:pPr>
            <w:r>
              <w:rPr>
                <w:sz w:val="20"/>
              </w:rPr>
              <w:t>93.62</w:t>
            </w:r>
          </w:p>
        </w:tc>
        <w:tc>
          <w:tcPr>
            <w:tcW w:w="825" w:type="dxa"/>
            <w:vAlign w:val="center"/>
          </w:tcPr>
          <w:p w14:paraId="204058D8" w14:textId="77777777" w:rsidR="00384055" w:rsidRDefault="00311AE3">
            <w:pPr>
              <w:spacing w:before="30" w:after="30" w:line="240" w:lineRule="auto"/>
              <w:jc w:val="center"/>
            </w:pPr>
            <w:r>
              <w:rPr>
                <w:sz w:val="20"/>
              </w:rPr>
              <w:t>80.27</w:t>
            </w:r>
          </w:p>
        </w:tc>
        <w:tc>
          <w:tcPr>
            <w:tcW w:w="825" w:type="dxa"/>
            <w:vAlign w:val="center"/>
          </w:tcPr>
          <w:p w14:paraId="5F9D272A" w14:textId="77777777" w:rsidR="00384055" w:rsidRDefault="00311AE3">
            <w:pPr>
              <w:spacing w:before="30" w:after="30" w:line="240" w:lineRule="auto"/>
              <w:jc w:val="center"/>
            </w:pPr>
            <w:r>
              <w:rPr>
                <w:sz w:val="20"/>
              </w:rPr>
              <w:t>98.53</w:t>
            </w:r>
          </w:p>
        </w:tc>
        <w:tc>
          <w:tcPr>
            <w:tcW w:w="825" w:type="dxa"/>
            <w:vAlign w:val="center"/>
          </w:tcPr>
          <w:p w14:paraId="2AF46827" w14:textId="77777777" w:rsidR="00384055" w:rsidRDefault="00311AE3">
            <w:pPr>
              <w:spacing w:before="30" w:after="30" w:line="240" w:lineRule="auto"/>
              <w:jc w:val="center"/>
            </w:pPr>
            <w:r>
              <w:rPr>
                <w:sz w:val="20"/>
              </w:rPr>
              <w:t>95.91</w:t>
            </w:r>
          </w:p>
        </w:tc>
        <w:tc>
          <w:tcPr>
            <w:tcW w:w="825" w:type="dxa"/>
            <w:vAlign w:val="center"/>
          </w:tcPr>
          <w:p w14:paraId="7D4C573D" w14:textId="77777777" w:rsidR="00384055" w:rsidRDefault="00311AE3">
            <w:pPr>
              <w:spacing w:before="30" w:after="30" w:line="240" w:lineRule="auto"/>
              <w:jc w:val="center"/>
            </w:pPr>
            <w:r>
              <w:rPr>
                <w:sz w:val="20"/>
              </w:rPr>
              <w:t>98.76</w:t>
            </w:r>
          </w:p>
        </w:tc>
        <w:tc>
          <w:tcPr>
            <w:tcW w:w="825" w:type="dxa"/>
            <w:vAlign w:val="center"/>
          </w:tcPr>
          <w:p w14:paraId="74BBAC67" w14:textId="77777777" w:rsidR="00384055" w:rsidRDefault="00311AE3">
            <w:pPr>
              <w:spacing w:before="30" w:after="30" w:line="240" w:lineRule="auto"/>
              <w:jc w:val="center"/>
            </w:pPr>
            <w:r>
              <w:rPr>
                <w:sz w:val="20"/>
              </w:rPr>
              <w:t>96.60</w:t>
            </w:r>
          </w:p>
        </w:tc>
        <w:tc>
          <w:tcPr>
            <w:tcW w:w="825" w:type="dxa"/>
            <w:vAlign w:val="center"/>
          </w:tcPr>
          <w:p w14:paraId="5ED1E553" w14:textId="77777777" w:rsidR="00384055" w:rsidRDefault="00311AE3">
            <w:pPr>
              <w:spacing w:before="30" w:after="30" w:line="240" w:lineRule="auto"/>
              <w:jc w:val="center"/>
            </w:pPr>
            <w:r>
              <w:rPr>
                <w:sz w:val="20"/>
              </w:rPr>
              <w:t>94.34</w:t>
            </w:r>
          </w:p>
        </w:tc>
        <w:tc>
          <w:tcPr>
            <w:tcW w:w="825" w:type="dxa"/>
            <w:vAlign w:val="center"/>
          </w:tcPr>
          <w:p w14:paraId="35578F5F" w14:textId="77777777" w:rsidR="00384055" w:rsidRDefault="00311AE3">
            <w:pPr>
              <w:spacing w:before="30" w:after="30" w:line="240" w:lineRule="auto"/>
              <w:jc w:val="center"/>
            </w:pPr>
            <w:r>
              <w:rPr>
                <w:sz w:val="20"/>
              </w:rPr>
              <w:t>95.54</w:t>
            </w:r>
          </w:p>
        </w:tc>
      </w:tr>
      <w:tr w:rsidR="00384055" w14:paraId="5796D2B9" w14:textId="77777777">
        <w:trPr>
          <w:jc w:val="center"/>
        </w:trPr>
        <w:tc>
          <w:tcPr>
            <w:tcW w:w="825" w:type="dxa"/>
            <w:vAlign w:val="center"/>
          </w:tcPr>
          <w:p w14:paraId="31A42691" w14:textId="77777777" w:rsidR="00384055" w:rsidRDefault="00311AE3">
            <w:pPr>
              <w:spacing w:before="30" w:after="30" w:line="240" w:lineRule="auto"/>
              <w:jc w:val="center"/>
            </w:pPr>
            <w:r>
              <w:rPr>
                <w:sz w:val="20"/>
              </w:rPr>
              <w:t>LoRA+SSF(</w:t>
            </w:r>
            <w:r>
              <w:rPr>
                <w:sz w:val="20"/>
              </w:rPr>
              <w:t>本文</w:t>
            </w:r>
            <w:r>
              <w:rPr>
                <w:sz w:val="20"/>
              </w:rPr>
              <w:t>)</w:t>
            </w:r>
          </w:p>
        </w:tc>
        <w:tc>
          <w:tcPr>
            <w:tcW w:w="825" w:type="dxa"/>
            <w:vAlign w:val="center"/>
          </w:tcPr>
          <w:p w14:paraId="016849CB" w14:textId="77777777" w:rsidR="00384055" w:rsidRDefault="00311AE3">
            <w:pPr>
              <w:spacing w:before="30" w:after="30" w:line="240" w:lineRule="auto"/>
              <w:jc w:val="center"/>
            </w:pPr>
            <w:r>
              <w:rPr>
                <w:sz w:val="20"/>
              </w:rPr>
              <w:t>91.49</w:t>
            </w:r>
          </w:p>
        </w:tc>
        <w:tc>
          <w:tcPr>
            <w:tcW w:w="825" w:type="dxa"/>
            <w:vAlign w:val="center"/>
          </w:tcPr>
          <w:p w14:paraId="18E39E4E" w14:textId="77777777" w:rsidR="00384055" w:rsidRDefault="00311AE3">
            <w:pPr>
              <w:spacing w:before="30" w:after="30" w:line="240" w:lineRule="auto"/>
              <w:jc w:val="center"/>
            </w:pPr>
            <w:r>
              <w:rPr>
                <w:sz w:val="20"/>
              </w:rPr>
              <w:t>99.58</w:t>
            </w:r>
          </w:p>
        </w:tc>
        <w:tc>
          <w:tcPr>
            <w:tcW w:w="825" w:type="dxa"/>
            <w:vAlign w:val="center"/>
          </w:tcPr>
          <w:p w14:paraId="6F3CDA98" w14:textId="77777777" w:rsidR="00384055" w:rsidRDefault="00311AE3">
            <w:pPr>
              <w:spacing w:before="30" w:after="30" w:line="240" w:lineRule="auto"/>
              <w:jc w:val="center"/>
            </w:pPr>
            <w:r>
              <w:rPr>
                <w:sz w:val="20"/>
              </w:rPr>
              <w:t>93.51</w:t>
            </w:r>
          </w:p>
        </w:tc>
        <w:tc>
          <w:tcPr>
            <w:tcW w:w="825" w:type="dxa"/>
            <w:vAlign w:val="center"/>
          </w:tcPr>
          <w:p w14:paraId="0C9AF0C5" w14:textId="77777777" w:rsidR="00384055" w:rsidRDefault="00311AE3">
            <w:pPr>
              <w:spacing w:before="30" w:after="30" w:line="240" w:lineRule="auto"/>
              <w:jc w:val="center"/>
            </w:pPr>
            <w:r>
              <w:rPr>
                <w:sz w:val="20"/>
              </w:rPr>
              <w:t>79.52</w:t>
            </w:r>
          </w:p>
        </w:tc>
        <w:tc>
          <w:tcPr>
            <w:tcW w:w="825" w:type="dxa"/>
            <w:vAlign w:val="center"/>
          </w:tcPr>
          <w:p w14:paraId="2F1374E2" w14:textId="77777777" w:rsidR="00384055" w:rsidRDefault="00311AE3">
            <w:pPr>
              <w:spacing w:before="30" w:after="30" w:line="240" w:lineRule="auto"/>
              <w:jc w:val="center"/>
            </w:pPr>
            <w:r>
              <w:rPr>
                <w:sz w:val="20"/>
              </w:rPr>
              <w:t>98.46</w:t>
            </w:r>
          </w:p>
        </w:tc>
        <w:tc>
          <w:tcPr>
            <w:tcW w:w="825" w:type="dxa"/>
            <w:vAlign w:val="center"/>
          </w:tcPr>
          <w:p w14:paraId="1877C83D" w14:textId="77777777" w:rsidR="00384055" w:rsidRDefault="00311AE3">
            <w:pPr>
              <w:spacing w:before="30" w:after="30" w:line="240" w:lineRule="auto"/>
              <w:jc w:val="center"/>
            </w:pPr>
            <w:r>
              <w:rPr>
                <w:sz w:val="20"/>
              </w:rPr>
              <w:t>95.56</w:t>
            </w:r>
          </w:p>
        </w:tc>
        <w:tc>
          <w:tcPr>
            <w:tcW w:w="825" w:type="dxa"/>
            <w:vAlign w:val="center"/>
          </w:tcPr>
          <w:p w14:paraId="4649803C" w14:textId="77777777" w:rsidR="00384055" w:rsidRDefault="00311AE3">
            <w:pPr>
              <w:spacing w:before="30" w:after="30" w:line="240" w:lineRule="auto"/>
              <w:jc w:val="center"/>
            </w:pPr>
            <w:r>
              <w:rPr>
                <w:sz w:val="20"/>
              </w:rPr>
              <w:t>98.94</w:t>
            </w:r>
          </w:p>
        </w:tc>
        <w:tc>
          <w:tcPr>
            <w:tcW w:w="825" w:type="dxa"/>
            <w:vAlign w:val="center"/>
          </w:tcPr>
          <w:p w14:paraId="0CC960DB" w14:textId="77777777" w:rsidR="00384055" w:rsidRDefault="00311AE3">
            <w:pPr>
              <w:spacing w:before="30" w:after="30" w:line="240" w:lineRule="auto"/>
              <w:jc w:val="center"/>
            </w:pPr>
            <w:r>
              <w:rPr>
                <w:sz w:val="20"/>
              </w:rPr>
              <w:t>96.00</w:t>
            </w:r>
          </w:p>
        </w:tc>
        <w:tc>
          <w:tcPr>
            <w:tcW w:w="825" w:type="dxa"/>
            <w:vAlign w:val="center"/>
          </w:tcPr>
          <w:p w14:paraId="249569FB" w14:textId="77777777" w:rsidR="00384055" w:rsidRDefault="00311AE3">
            <w:pPr>
              <w:spacing w:before="30" w:after="30" w:line="240" w:lineRule="auto"/>
              <w:jc w:val="center"/>
            </w:pPr>
            <w:r>
              <w:rPr>
                <w:sz w:val="20"/>
              </w:rPr>
              <w:t>94.13</w:t>
            </w:r>
          </w:p>
        </w:tc>
        <w:tc>
          <w:tcPr>
            <w:tcW w:w="825" w:type="dxa"/>
            <w:vAlign w:val="center"/>
          </w:tcPr>
          <w:p w14:paraId="130F9369" w14:textId="77777777" w:rsidR="00384055" w:rsidRDefault="00311AE3">
            <w:pPr>
              <w:spacing w:before="30" w:after="30" w:line="240" w:lineRule="auto"/>
              <w:jc w:val="center"/>
            </w:pPr>
            <w:r>
              <w:rPr>
                <w:sz w:val="20"/>
              </w:rPr>
              <w:t>95.26</w:t>
            </w:r>
          </w:p>
        </w:tc>
      </w:tr>
      <w:tr w:rsidR="00384055" w14:paraId="6656409B" w14:textId="77777777">
        <w:trPr>
          <w:jc w:val="center"/>
        </w:trPr>
        <w:tc>
          <w:tcPr>
            <w:tcW w:w="825" w:type="dxa"/>
            <w:vAlign w:val="center"/>
          </w:tcPr>
          <w:p w14:paraId="501EEA28" w14:textId="77777777" w:rsidR="00384055" w:rsidRDefault="00311AE3">
            <w:pPr>
              <w:spacing w:before="30" w:after="30" w:line="240" w:lineRule="auto"/>
              <w:jc w:val="center"/>
            </w:pPr>
            <w:r>
              <w:rPr>
                <w:sz w:val="20"/>
              </w:rPr>
              <w:t>Full FT</w:t>
            </w:r>
          </w:p>
        </w:tc>
        <w:tc>
          <w:tcPr>
            <w:tcW w:w="825" w:type="dxa"/>
            <w:vAlign w:val="center"/>
          </w:tcPr>
          <w:p w14:paraId="4D09F066" w14:textId="77777777" w:rsidR="00384055" w:rsidRDefault="00311AE3">
            <w:pPr>
              <w:spacing w:before="30" w:after="30" w:line="240" w:lineRule="auto"/>
              <w:jc w:val="center"/>
            </w:pPr>
            <w:r>
              <w:rPr>
                <w:sz w:val="20"/>
              </w:rPr>
              <w:t>91.43</w:t>
            </w:r>
          </w:p>
        </w:tc>
        <w:tc>
          <w:tcPr>
            <w:tcW w:w="825" w:type="dxa"/>
            <w:vAlign w:val="center"/>
          </w:tcPr>
          <w:p w14:paraId="11585A2A" w14:textId="77777777" w:rsidR="00384055" w:rsidRDefault="00311AE3">
            <w:pPr>
              <w:spacing w:before="30" w:after="30" w:line="240" w:lineRule="auto"/>
              <w:jc w:val="center"/>
            </w:pPr>
            <w:r>
              <w:rPr>
                <w:sz w:val="20"/>
              </w:rPr>
              <w:t>99.42</w:t>
            </w:r>
          </w:p>
        </w:tc>
        <w:tc>
          <w:tcPr>
            <w:tcW w:w="825" w:type="dxa"/>
            <w:vAlign w:val="center"/>
          </w:tcPr>
          <w:p w14:paraId="0587C053" w14:textId="77777777" w:rsidR="00384055" w:rsidRDefault="00311AE3">
            <w:pPr>
              <w:spacing w:before="30" w:after="30" w:line="240" w:lineRule="auto"/>
              <w:jc w:val="center"/>
            </w:pPr>
            <w:r>
              <w:rPr>
                <w:sz w:val="20"/>
              </w:rPr>
              <w:t>92.45</w:t>
            </w:r>
          </w:p>
        </w:tc>
        <w:tc>
          <w:tcPr>
            <w:tcW w:w="825" w:type="dxa"/>
            <w:vAlign w:val="center"/>
          </w:tcPr>
          <w:p w14:paraId="43E9D312" w14:textId="77777777" w:rsidR="00384055" w:rsidRDefault="00311AE3">
            <w:pPr>
              <w:spacing w:before="30" w:after="30" w:line="240" w:lineRule="auto"/>
              <w:jc w:val="center"/>
            </w:pPr>
            <w:r>
              <w:rPr>
                <w:sz w:val="20"/>
              </w:rPr>
              <w:t>79.25</w:t>
            </w:r>
          </w:p>
        </w:tc>
        <w:tc>
          <w:tcPr>
            <w:tcW w:w="825" w:type="dxa"/>
            <w:vAlign w:val="center"/>
          </w:tcPr>
          <w:p w14:paraId="7C5325BD" w14:textId="77777777" w:rsidR="00384055" w:rsidRDefault="00311AE3">
            <w:pPr>
              <w:spacing w:before="30" w:after="30" w:line="240" w:lineRule="auto"/>
              <w:jc w:val="center"/>
            </w:pPr>
            <w:r>
              <w:rPr>
                <w:sz w:val="20"/>
              </w:rPr>
              <w:t>98.34</w:t>
            </w:r>
          </w:p>
        </w:tc>
        <w:tc>
          <w:tcPr>
            <w:tcW w:w="825" w:type="dxa"/>
            <w:vAlign w:val="center"/>
          </w:tcPr>
          <w:p w14:paraId="1CDBB973" w14:textId="77777777" w:rsidR="00384055" w:rsidRDefault="00311AE3">
            <w:pPr>
              <w:spacing w:before="30" w:after="30" w:line="240" w:lineRule="auto"/>
              <w:jc w:val="center"/>
            </w:pPr>
            <w:r>
              <w:rPr>
                <w:sz w:val="20"/>
              </w:rPr>
              <w:t>97.10</w:t>
            </w:r>
          </w:p>
        </w:tc>
        <w:tc>
          <w:tcPr>
            <w:tcW w:w="825" w:type="dxa"/>
            <w:vAlign w:val="center"/>
          </w:tcPr>
          <w:p w14:paraId="346638EF" w14:textId="77777777" w:rsidR="00384055" w:rsidRDefault="00311AE3">
            <w:pPr>
              <w:spacing w:before="30" w:after="30" w:line="240" w:lineRule="auto"/>
              <w:jc w:val="center"/>
            </w:pPr>
            <w:r>
              <w:rPr>
                <w:sz w:val="20"/>
              </w:rPr>
              <w:t>98.87</w:t>
            </w:r>
          </w:p>
        </w:tc>
        <w:tc>
          <w:tcPr>
            <w:tcW w:w="825" w:type="dxa"/>
            <w:vAlign w:val="center"/>
          </w:tcPr>
          <w:p w14:paraId="50A2FF97" w14:textId="77777777" w:rsidR="00384055" w:rsidRDefault="00311AE3">
            <w:pPr>
              <w:spacing w:before="30" w:after="30" w:line="240" w:lineRule="auto"/>
              <w:jc w:val="center"/>
            </w:pPr>
            <w:r>
              <w:rPr>
                <w:sz w:val="20"/>
              </w:rPr>
              <w:t>97.08</w:t>
            </w:r>
          </w:p>
        </w:tc>
        <w:tc>
          <w:tcPr>
            <w:tcW w:w="825" w:type="dxa"/>
            <w:vAlign w:val="center"/>
          </w:tcPr>
          <w:p w14:paraId="18342ABC" w14:textId="77777777" w:rsidR="00384055" w:rsidRDefault="00311AE3">
            <w:pPr>
              <w:spacing w:before="30" w:after="30" w:line="240" w:lineRule="auto"/>
              <w:jc w:val="center"/>
            </w:pPr>
            <w:r>
              <w:rPr>
                <w:sz w:val="20"/>
              </w:rPr>
              <w:t>94.24</w:t>
            </w:r>
          </w:p>
        </w:tc>
        <w:tc>
          <w:tcPr>
            <w:tcW w:w="825" w:type="dxa"/>
            <w:vAlign w:val="center"/>
          </w:tcPr>
          <w:p w14:paraId="245830D6" w14:textId="77777777" w:rsidR="00384055" w:rsidRDefault="00311AE3">
            <w:pPr>
              <w:spacing w:before="30" w:after="30" w:line="240" w:lineRule="auto"/>
              <w:jc w:val="center"/>
            </w:pPr>
            <w:r>
              <w:rPr>
                <w:sz w:val="20"/>
              </w:rPr>
              <w:t>94.93</w:t>
            </w:r>
          </w:p>
        </w:tc>
      </w:tr>
    </w:tbl>
    <w:p w14:paraId="15F9635C" w14:textId="77777777" w:rsidR="00384055" w:rsidRDefault="00384055">
      <w:pPr>
        <w:spacing w:after="80"/>
      </w:pPr>
    </w:p>
    <w:p w14:paraId="1B658D3A" w14:textId="77777777" w:rsidR="00384055" w:rsidRDefault="00311AE3">
      <w:pPr>
        <w:spacing w:after="80" w:line="360" w:lineRule="auto"/>
        <w:ind w:firstLine="480"/>
        <w:jc w:val="both"/>
      </w:pPr>
      <w:r>
        <w:rPr>
          <w:b/>
        </w:rPr>
        <w:lastRenderedPageBreak/>
        <w:t xml:space="preserve">8 </w:t>
      </w:r>
      <w:r>
        <w:rPr>
          <w:b/>
        </w:rPr>
        <w:t>数据集口径下缩放方向与</w:t>
      </w:r>
      <w:r>
        <w:rPr>
          <w:b/>
        </w:rPr>
        <w:t xml:space="preserve"> 6.1 </w:t>
      </w:r>
      <w:r>
        <w:rPr>
          <w:b/>
        </w:rPr>
        <w:t>节一致</w:t>
      </w:r>
      <w:r>
        <w:rPr>
          <w:b/>
        </w:rPr>
        <w:t>:</w:t>
      </w:r>
      <w:r>
        <w:rPr>
          <w:b/>
        </w:rPr>
        <w:t>几乎所有方法从</w:t>
      </w:r>
      <w:r>
        <w:rPr>
          <w:b/>
        </w:rPr>
        <w:t xml:space="preserve"> ViT-S→ViT-B </w:t>
      </w:r>
      <w:r>
        <w:rPr>
          <w:b/>
        </w:rPr>
        <w:t>均提升。</w:t>
      </w:r>
      <w:r>
        <w:t xml:space="preserve"> </w:t>
      </w:r>
      <w:r>
        <w:t>以</w:t>
      </w:r>
      <w:r>
        <w:t xml:space="preserve"> LoRA </w:t>
      </w:r>
      <w:r>
        <w:t>为例</w:t>
      </w:r>
      <w:r>
        <w:t>,</w:t>
      </w:r>
      <w:r>
        <w:t>其</w:t>
      </w:r>
      <w:r>
        <w:t xml:space="preserve"> 8 </w:t>
      </w:r>
      <w:r>
        <w:t>数据集均值由</w:t>
      </w:r>
      <w:r>
        <w:t xml:space="preserve"> ViT-S </w:t>
      </w:r>
      <w:r>
        <w:t>的</w:t>
      </w:r>
      <w:r>
        <w:t xml:space="preserve"> </w:t>
      </w:r>
      <w:r>
        <w:rPr>
          <w:b/>
        </w:rPr>
        <w:t xml:space="preserve">94.10 </w:t>
      </w:r>
      <w:r>
        <w:rPr>
          <w:b/>
        </w:rPr>
        <w:t>提升至</w:t>
      </w:r>
      <w:r>
        <w:rPr>
          <w:b/>
        </w:rPr>
        <w:t xml:space="preserve"> ViT-B </w:t>
      </w:r>
      <w:r>
        <w:rPr>
          <w:b/>
        </w:rPr>
        <w:t>的</w:t>
      </w:r>
      <w:r>
        <w:rPr>
          <w:b/>
        </w:rPr>
        <w:t xml:space="preserve"> 95.25</w:t>
      </w:r>
      <w:r>
        <w:t xml:space="preserve">(+1.15),AdaptFormer </w:t>
      </w:r>
      <w:r>
        <w:t>由</w:t>
      </w:r>
      <w:r>
        <w:t xml:space="preserve"> 94.34 </w:t>
      </w:r>
      <w:r>
        <w:t>升至</w:t>
      </w:r>
      <w:r>
        <w:t xml:space="preserve"> 95.54(+1.20),SSF </w:t>
      </w:r>
      <w:r>
        <w:t>由</w:t>
      </w:r>
      <w:r>
        <w:t xml:space="preserve"> 93.84 </w:t>
      </w:r>
      <w:r>
        <w:t>升至</w:t>
      </w:r>
      <w:r>
        <w:t xml:space="preserve"> 94.84(+1.00),BitFit </w:t>
      </w:r>
      <w:r>
        <w:t>由</w:t>
      </w:r>
      <w:r>
        <w:t xml:space="preserve"> 93.54 </w:t>
      </w:r>
      <w:r>
        <w:t>升至</w:t>
      </w:r>
      <w:r>
        <w:t xml:space="preserve"> 94.63(+1.09),LoRA+SSF(</w:t>
      </w:r>
      <w:r>
        <w:t>本文</w:t>
      </w:r>
      <w:r>
        <w:t>)</w:t>
      </w:r>
      <w:r>
        <w:t>由</w:t>
      </w:r>
      <w:r>
        <w:t xml:space="preserve"> 94.13 </w:t>
      </w:r>
      <w:r>
        <w:t>升至</w:t>
      </w:r>
      <w:r>
        <w:t xml:space="preserve"> 95.26(+1.13),Linear Probing </w:t>
      </w:r>
      <w:r>
        <w:t>由</w:t>
      </w:r>
      <w:r>
        <w:t xml:space="preserve"> 84.14 </w:t>
      </w:r>
      <w:r>
        <w:t>升至</w:t>
      </w:r>
      <w:r>
        <w:t xml:space="preserve"> 87.06(+2.92,</w:t>
      </w:r>
      <w:r>
        <w:t>因其完全依赖冻结特征</w:t>
      </w:r>
      <w:r>
        <w:t>,</w:t>
      </w:r>
      <w:r>
        <w:t>从更强的</w:t>
      </w:r>
      <w:r>
        <w:t xml:space="preserve"> ViT-B </w:t>
      </w:r>
      <w:r>
        <w:t>特征中获益最直接</w:t>
      </w:r>
      <w:r>
        <w:t>)</w:t>
      </w:r>
      <w:r>
        <w:t>。唯一的例外是</w:t>
      </w:r>
      <w:r>
        <w:t xml:space="preserve"> </w:t>
      </w:r>
      <w:r>
        <w:rPr>
          <w:b/>
        </w:rPr>
        <w:t xml:space="preserve">Full FT </w:t>
      </w:r>
      <w:r>
        <w:rPr>
          <w:b/>
        </w:rPr>
        <w:t>在</w:t>
      </w:r>
      <w:r>
        <w:rPr>
          <w:b/>
        </w:rPr>
        <w:t xml:space="preserve"> 8 </w:t>
      </w:r>
      <w:r>
        <w:rPr>
          <w:b/>
        </w:rPr>
        <w:t>数据集口径下几乎不随规模提升</w:t>
      </w:r>
      <w:r>
        <w:t>:</w:t>
      </w:r>
      <w:r>
        <w:t>其均值从</w:t>
      </w:r>
      <w:r>
        <w:t xml:space="preserve"> ViT-S </w:t>
      </w:r>
      <w:r>
        <w:t>的</w:t>
      </w:r>
      <w:r>
        <w:t xml:space="preserve"> 94.24 </w:t>
      </w:r>
      <w:r>
        <w:t>仅微升至</w:t>
      </w:r>
      <w:r>
        <w:t xml:space="preserve"> ViT-B </w:t>
      </w:r>
      <w:r>
        <w:t>的</w:t>
      </w:r>
      <w:r>
        <w:t xml:space="preserve"> 94.93(+0.69),</w:t>
      </w:r>
      <w:r>
        <w:t>增益不足多数</w:t>
      </w:r>
      <w:r>
        <w:t xml:space="preserve"> PEFT </w:t>
      </w:r>
      <w:r>
        <w:t>的一半。这与</w:t>
      </w:r>
      <w:r>
        <w:t xml:space="preserve"> 6.1 </w:t>
      </w:r>
      <w:r>
        <w:t>节</w:t>
      </w:r>
      <w:r>
        <w:t xml:space="preserve">"Full FT </w:t>
      </w:r>
      <w:r>
        <w:t>增益意外偏低</w:t>
      </w:r>
      <w:r>
        <w:t>"</w:t>
      </w:r>
      <w:r>
        <w:t>的观察在</w:t>
      </w:r>
      <w:r>
        <w:t xml:space="preserve"> 8 </w:t>
      </w:r>
      <w:r>
        <w:t>数据集口径下得到再次印证</w:t>
      </w:r>
      <w:r>
        <w:t>,</w:t>
      </w:r>
      <w:r>
        <w:t>且因纳入了远域任务而表现得更为系统</w:t>
      </w:r>
      <w:r>
        <w:t xml:space="preserve">——Full FT </w:t>
      </w:r>
      <w:r>
        <w:t>的容量优势在大骨干上几乎被过拟合与表征破坏所抵消。</w:t>
      </w:r>
    </w:p>
    <w:p w14:paraId="21E7A484" w14:textId="77777777" w:rsidR="00384055" w:rsidRDefault="00311AE3">
      <w:pPr>
        <w:spacing w:after="80" w:line="360" w:lineRule="auto"/>
        <w:ind w:firstLine="480"/>
        <w:jc w:val="both"/>
      </w:pPr>
      <w:r>
        <w:rPr>
          <w:b/>
        </w:rPr>
        <w:t>核心发现</w:t>
      </w:r>
      <w:r>
        <w:rPr>
          <w:b/>
        </w:rPr>
        <w:t xml:space="preserve">:PEFT </w:t>
      </w:r>
      <w:r>
        <w:rPr>
          <w:b/>
        </w:rPr>
        <w:t>相对</w:t>
      </w:r>
      <w:r>
        <w:rPr>
          <w:b/>
        </w:rPr>
        <w:t xml:space="preserve"> Full FT </w:t>
      </w:r>
      <w:r>
        <w:rPr>
          <w:b/>
        </w:rPr>
        <w:t>的优势随骨干增大而扩大</w:t>
      </w:r>
      <w:r>
        <w:rPr>
          <w:b/>
        </w:rPr>
        <w:t>,</w:t>
      </w:r>
      <w:r>
        <w:rPr>
          <w:b/>
        </w:rPr>
        <w:t>在</w:t>
      </w:r>
      <w:r>
        <w:rPr>
          <w:b/>
        </w:rPr>
        <w:t xml:space="preserve"> 8 </w:t>
      </w:r>
      <w:r>
        <w:rPr>
          <w:b/>
        </w:rPr>
        <w:t>数据集口径下表现得尤为清晰。</w:t>
      </w:r>
      <w:r>
        <w:t xml:space="preserve"> </w:t>
      </w:r>
      <w:r>
        <w:t>在</w:t>
      </w:r>
      <w:r>
        <w:t xml:space="preserve"> ViT-S </w:t>
      </w:r>
      <w:r>
        <w:t>上</w:t>
      </w:r>
      <w:r>
        <w:t xml:space="preserve">,Full FT </w:t>
      </w:r>
      <w:r>
        <w:t>的</w:t>
      </w:r>
      <w:r>
        <w:t xml:space="preserve"> 8 </w:t>
      </w:r>
      <w:r>
        <w:t>数据集均值高达</w:t>
      </w:r>
      <w:r>
        <w:t xml:space="preserve"> </w:t>
      </w:r>
      <w:r>
        <w:rPr>
          <w:b/>
        </w:rPr>
        <w:t>94.24</w:t>
      </w:r>
      <w:r>
        <w:t>,</w:t>
      </w:r>
      <w:r>
        <w:t>这一数值不仅与最优</w:t>
      </w:r>
      <w:r>
        <w:t xml:space="preserve"> PEFT </w:t>
      </w:r>
      <w:r>
        <w:t>方法</w:t>
      </w:r>
      <w:r>
        <w:t xml:space="preserve"> AdaptFormer </w:t>
      </w:r>
      <w:r>
        <w:t>的</w:t>
      </w:r>
      <w:r>
        <w:t xml:space="preserve"> </w:t>
      </w:r>
      <w:r>
        <w:rPr>
          <w:b/>
        </w:rPr>
        <w:t>94.34</w:t>
      </w:r>
      <w:r>
        <w:t xml:space="preserve"> </w:t>
      </w:r>
      <w:r>
        <w:t>几乎持平</w:t>
      </w:r>
      <w:r>
        <w:t>(</w:t>
      </w:r>
      <w:r>
        <w:t>差距仅</w:t>
      </w:r>
      <w:r>
        <w:t xml:space="preserve"> 0.10),</w:t>
      </w:r>
      <w:r>
        <w:t>更</w:t>
      </w:r>
      <w:r>
        <w:rPr>
          <w:b/>
        </w:rPr>
        <w:t>领先于</w:t>
      </w:r>
      <w:r>
        <w:rPr>
          <w:b/>
        </w:rPr>
        <w:t xml:space="preserve"> LoRA(94.10)</w:t>
      </w:r>
      <w:r>
        <w:rPr>
          <w:b/>
        </w:rPr>
        <w:t>、</w:t>
      </w:r>
      <w:r>
        <w:rPr>
          <w:b/>
        </w:rPr>
        <w:t>LoRA+SSF(94.13)</w:t>
      </w:r>
      <w:r>
        <w:rPr>
          <w:b/>
        </w:rPr>
        <w:t>、</w:t>
      </w:r>
      <w:r>
        <w:rPr>
          <w:b/>
        </w:rPr>
        <w:t>SSF(93.84)</w:t>
      </w:r>
      <w:r>
        <w:rPr>
          <w:b/>
        </w:rPr>
        <w:t>、</w:t>
      </w:r>
      <w:r>
        <w:rPr>
          <w:b/>
        </w:rPr>
        <w:t>BitFit(93.54)</w:t>
      </w:r>
      <w:r>
        <w:rPr>
          <w:b/>
        </w:rPr>
        <w:t>等多数</w:t>
      </w:r>
      <w:r>
        <w:rPr>
          <w:b/>
        </w:rPr>
        <w:t xml:space="preserve"> PEFT </w:t>
      </w:r>
      <w:r>
        <w:rPr>
          <w:b/>
        </w:rPr>
        <w:t>方法</w:t>
      </w:r>
      <w:r>
        <w:t>——</w:t>
      </w:r>
      <w:r>
        <w:t>也就是说</w:t>
      </w:r>
      <w:r>
        <w:t>,</w:t>
      </w:r>
      <w:r>
        <w:t>在小骨干上</w:t>
      </w:r>
      <w:r>
        <w:t>,</w:t>
      </w:r>
      <w:r>
        <w:t>全量微调凭借其容量优势仍具竞争力</w:t>
      </w:r>
      <w:r>
        <w:t>,</w:t>
      </w:r>
      <w:r>
        <w:t>八种方法中仅</w:t>
      </w:r>
      <w:r>
        <w:t xml:space="preserve"> AdaptFormer </w:t>
      </w:r>
      <w:r>
        <w:t>一种以微弱优势超过它。然而当骨干增大到</w:t>
      </w:r>
      <w:r>
        <w:t xml:space="preserve"> ViT-B,</w:t>
      </w:r>
      <w:r>
        <w:t>格局发生质变</w:t>
      </w:r>
      <w:r>
        <w:t xml:space="preserve">:Full FT </w:t>
      </w:r>
      <w:r>
        <w:t>均值升至</w:t>
      </w:r>
      <w:r>
        <w:t xml:space="preserve"> 94.93,</w:t>
      </w:r>
      <w:r>
        <w:t>却被</w:t>
      </w:r>
      <w:r>
        <w:t xml:space="preserve"> </w:t>
      </w:r>
      <w:r>
        <w:rPr>
          <w:b/>
        </w:rPr>
        <w:t>AdaptFormer(95.54)</w:t>
      </w:r>
      <w:r>
        <w:rPr>
          <w:b/>
        </w:rPr>
        <w:t>、</w:t>
      </w:r>
      <w:r>
        <w:rPr>
          <w:b/>
        </w:rPr>
        <w:t>LoRA+SSF(95.26)</w:t>
      </w:r>
      <w:r>
        <w:rPr>
          <w:b/>
        </w:rPr>
        <w:t>、</w:t>
      </w:r>
      <w:r>
        <w:rPr>
          <w:b/>
        </w:rPr>
        <w:t>LoRA(95.25)</w:t>
      </w:r>
      <w:r>
        <w:rPr>
          <w:b/>
        </w:rPr>
        <w:t>、</w:t>
      </w:r>
      <w:r>
        <w:rPr>
          <w:b/>
        </w:rPr>
        <w:t xml:space="preserve">SSF(94.84 </w:t>
      </w:r>
      <w:r>
        <w:rPr>
          <w:b/>
        </w:rPr>
        <w:t>接近</w:t>
      </w:r>
      <w:r>
        <w:rPr>
          <w:b/>
        </w:rPr>
        <w:t>)</w:t>
      </w:r>
      <w:r>
        <w:rPr>
          <w:b/>
        </w:rPr>
        <w:t>等多种</w:t>
      </w:r>
      <w:r>
        <w:rPr>
          <w:b/>
        </w:rPr>
        <w:t xml:space="preserve"> PEFT </w:t>
      </w:r>
      <w:r>
        <w:rPr>
          <w:b/>
        </w:rPr>
        <w:t>明显超越</w:t>
      </w:r>
      <w:r>
        <w:t>,</w:t>
      </w:r>
      <w:r>
        <w:t>其中</w:t>
      </w:r>
      <w:r>
        <w:t xml:space="preserve"> AdaptFormer </w:t>
      </w:r>
      <w:r>
        <w:t>对</w:t>
      </w:r>
      <w:r>
        <w:t xml:space="preserve"> Full FT </w:t>
      </w:r>
      <w:r>
        <w:t>的领先扩大到</w:t>
      </w:r>
      <w:r>
        <w:t xml:space="preserve"> +0.61,LoRA </w:t>
      </w:r>
      <w:r>
        <w:t>系扩大到约</w:t>
      </w:r>
      <w:r>
        <w:t xml:space="preserve"> +0.32</w:t>
      </w:r>
      <w:r>
        <w:t>。一进一退之间</w:t>
      </w:r>
      <w:r>
        <w:t xml:space="preserve">,PEFT </w:t>
      </w:r>
      <w:r>
        <w:t>对</w:t>
      </w:r>
      <w:r>
        <w:t xml:space="preserve"> Full FT </w:t>
      </w:r>
      <w:r>
        <w:t>的相对位置由</w:t>
      </w:r>
      <w:r>
        <w:t>"</w:t>
      </w:r>
      <w:r>
        <w:t>小骨干上勉强追平、部分落后</w:t>
      </w:r>
      <w:r>
        <w:t>"</w:t>
      </w:r>
      <w:r>
        <w:t>转为</w:t>
      </w:r>
      <w:r>
        <w:t>"</w:t>
      </w:r>
      <w:r>
        <w:t>大骨干上稳定领先</w:t>
      </w:r>
      <w:r>
        <w:t>",</w:t>
      </w:r>
      <w:r>
        <w:t>这正是</w:t>
      </w:r>
      <w:r>
        <w:t xml:space="preserve"> 6.2 </w:t>
      </w:r>
      <w:r>
        <w:t>节图</w:t>
      </w:r>
      <w:r>
        <w:t xml:space="preserve"> 7 </w:t>
      </w:r>
      <w:r>
        <w:t>所揭示的</w:t>
      </w:r>
      <w:r>
        <w:t>"</w:t>
      </w:r>
      <w:r>
        <w:t xml:space="preserve">PEFT </w:t>
      </w:r>
      <w:r>
        <w:t>优势随规模放大</w:t>
      </w:r>
      <w:r>
        <w:t>"</w:t>
      </w:r>
      <w:r>
        <w:t>现象在全数据集上的独立验证。</w:t>
      </w:r>
    </w:p>
    <w:p w14:paraId="4E9F2981" w14:textId="77777777" w:rsidR="00384055" w:rsidRDefault="00311AE3">
      <w:pPr>
        <w:spacing w:after="80" w:line="360" w:lineRule="auto"/>
        <w:ind w:firstLine="480"/>
        <w:jc w:val="both"/>
      </w:pPr>
      <w:r>
        <w:t>这一现象的机理与</w:t>
      </w:r>
      <w:r>
        <w:t xml:space="preserve"> 6.2 </w:t>
      </w:r>
      <w:r>
        <w:t>节一脉相承</w:t>
      </w:r>
      <w:r>
        <w:t>,</w:t>
      </w:r>
      <w:r>
        <w:t>但</w:t>
      </w:r>
      <w:r>
        <w:t xml:space="preserve"> 8 </w:t>
      </w:r>
      <w:r>
        <w:t>数据集的视角给出了更本质的解读</w:t>
      </w:r>
      <w:r>
        <w:t>:</w:t>
      </w:r>
      <w:r>
        <w:rPr>
          <w:b/>
        </w:rPr>
        <w:t>骨干越大、预训练特征越强</w:t>
      </w:r>
      <w:r>
        <w:rPr>
          <w:b/>
        </w:rPr>
        <w:t>,</w:t>
      </w:r>
      <w:r>
        <w:rPr>
          <w:b/>
        </w:rPr>
        <w:t>模型就越不需要全量微调</w:t>
      </w:r>
      <w:r>
        <w:rPr>
          <w:b/>
        </w:rPr>
        <w:t xml:space="preserve">,PEFT </w:t>
      </w:r>
      <w:r>
        <w:rPr>
          <w:b/>
        </w:rPr>
        <w:t>的性价比也就越高</w:t>
      </w:r>
      <w:r>
        <w:t>。在</w:t>
      </w:r>
      <w:r>
        <w:t xml:space="preserve"> ViT-S </w:t>
      </w:r>
      <w:r>
        <w:t>上</w:t>
      </w:r>
      <w:r>
        <w:t xml:space="preserve">,22M </w:t>
      </w:r>
      <w:r>
        <w:t>的预训练特征尚不够</w:t>
      </w:r>
      <w:r>
        <w:t>"</w:t>
      </w:r>
      <w:r>
        <w:t>通用</w:t>
      </w:r>
      <w:r>
        <w:t>",</w:t>
      </w:r>
      <w:r>
        <w:t>对部分任务仍需较大幅度的特征改造</w:t>
      </w:r>
      <w:r>
        <w:t>,</w:t>
      </w:r>
      <w:r>
        <w:t>故解锁全部参数的</w:t>
      </w:r>
      <w:r>
        <w:t xml:space="preserve"> Full FT </w:t>
      </w:r>
      <w:r>
        <w:t>能凭借容量补偿特征不足而保持竞争力</w:t>
      </w:r>
      <w:r>
        <w:t>;</w:t>
      </w:r>
      <w:r>
        <w:t>但到</w:t>
      </w:r>
      <w:r>
        <w:t xml:space="preserve"> ViT-B,86M </w:t>
      </w:r>
      <w:r>
        <w:t>在</w:t>
      </w:r>
      <w:r>
        <w:t xml:space="preserve"> ImageNet-21k </w:t>
      </w:r>
      <w:r>
        <w:t>上学到的特征已高度通用且可线性分离</w:t>
      </w:r>
      <w:r>
        <w:t>,</w:t>
      </w:r>
      <w:r>
        <w:t>任务适配退化为</w:t>
      </w:r>
      <w:r>
        <w:t>"</w:t>
      </w:r>
      <w:r>
        <w:t>对优质特征的轻量重定向</w:t>
      </w:r>
      <w:r>
        <w:t>",</w:t>
      </w:r>
      <w:r>
        <w:t>此时</w:t>
      </w:r>
      <w:r>
        <w:t xml:space="preserve"> PEFT </w:t>
      </w:r>
      <w:r>
        <w:t>的低秩</w:t>
      </w:r>
      <w:r>
        <w:t>/</w:t>
      </w:r>
      <w:r>
        <w:t>仿射扰动恰好匹配这一需求</w:t>
      </w:r>
      <w:r>
        <w:t>,</w:t>
      </w:r>
      <w:r>
        <w:t>而</w:t>
      </w:r>
      <w:r>
        <w:t xml:space="preserve"> Full FT </w:t>
      </w:r>
      <w:r>
        <w:t>的</w:t>
      </w:r>
      <w:r>
        <w:t>"</w:t>
      </w:r>
      <w:r>
        <w:t>大改</w:t>
      </w:r>
      <w:r>
        <w:t>"</w:t>
      </w:r>
      <w:r>
        <w:t>不仅冗余</w:t>
      </w:r>
      <w:r>
        <w:t>,</w:t>
      </w:r>
      <w:r>
        <w:t>还会以过拟合和灾难性遗忘的形式损害泛化。换言之</w:t>
      </w:r>
      <w:r>
        <w:t>,</w:t>
      </w:r>
      <w:r>
        <w:t>预训练特征质量越高</w:t>
      </w:r>
      <w:r>
        <w:t>,</w:t>
      </w:r>
      <w:r>
        <w:t>留给</w:t>
      </w:r>
      <w:r>
        <w:t>"</w:t>
      </w:r>
      <w:r>
        <w:t>全量改造</w:t>
      </w:r>
      <w:r>
        <w:t>"</w:t>
      </w:r>
      <w:r>
        <w:t>的边际</w:t>
      </w:r>
      <w:r>
        <w:lastRenderedPageBreak/>
        <w:t>价值越低</w:t>
      </w:r>
      <w:r>
        <w:t>,</w:t>
      </w:r>
      <w:r>
        <w:t>而留给</w:t>
      </w:r>
      <w:r>
        <w:t>"</w:t>
      </w:r>
      <w:r>
        <w:t>精准微调</w:t>
      </w:r>
      <w:r>
        <w:t>"</w:t>
      </w:r>
      <w:r>
        <w:t>的红利越高</w:t>
      </w:r>
      <w:r>
        <w:t>——</w:t>
      </w:r>
      <w:r>
        <w:t>这为</w:t>
      </w:r>
      <w:r>
        <w:t>"</w:t>
      </w:r>
      <w:r>
        <w:t>模型越大越应优先</w:t>
      </w:r>
      <w:r>
        <w:t xml:space="preserve"> PEFT"</w:t>
      </w:r>
      <w:r>
        <w:t>提供了跨数据集的实证支撑</w:t>
      </w:r>
      <w:r>
        <w:t>,</w:t>
      </w:r>
      <w:r>
        <w:t>也呼应了图</w:t>
      </w:r>
      <w:r>
        <w:t xml:space="preserve"> 7 </w:t>
      </w:r>
      <w:r>
        <w:t>的缩放优势曲线。</w:t>
      </w:r>
    </w:p>
    <w:p w14:paraId="4B0813A1" w14:textId="77777777" w:rsidR="00384055" w:rsidRDefault="00311AE3">
      <w:pPr>
        <w:spacing w:after="80" w:line="360" w:lineRule="auto"/>
        <w:ind w:firstLine="480"/>
        <w:jc w:val="both"/>
      </w:pPr>
      <w:r>
        <w:rPr>
          <w:b/>
        </w:rPr>
        <w:t>域分布维度的结论跨规模高度一致</w:t>
      </w:r>
      <w:r>
        <w:rPr>
          <w:b/>
        </w:rPr>
        <w:t>:</w:t>
      </w:r>
      <w:r>
        <w:rPr>
          <w:b/>
        </w:rPr>
        <w:t>远域</w:t>
      </w:r>
      <w:r>
        <w:rPr>
          <w:b/>
        </w:rPr>
        <w:t xml:space="preserve"> Full FT </w:t>
      </w:r>
      <w:r>
        <w:rPr>
          <w:b/>
        </w:rPr>
        <w:t>占优</w:t>
      </w:r>
      <w:r>
        <w:rPr>
          <w:b/>
        </w:rPr>
        <w:t>,</w:t>
      </w:r>
      <w:r>
        <w:rPr>
          <w:b/>
        </w:rPr>
        <w:t>近域细粒度</w:t>
      </w:r>
      <w:r>
        <w:rPr>
          <w:b/>
        </w:rPr>
        <w:t xml:space="preserve"> PEFT </w:t>
      </w:r>
      <w:r>
        <w:rPr>
          <w:b/>
        </w:rPr>
        <w:t>更好。</w:t>
      </w:r>
      <w:r>
        <w:t xml:space="preserve"> </w:t>
      </w:r>
      <w:r>
        <w:t>逐数据集明细进一步揭示了上述均值背后的结构。在两个远域任务</w:t>
      </w:r>
      <w:r>
        <w:t xml:space="preserve"> SVHN </w:t>
      </w:r>
      <w:r>
        <w:t>与</w:t>
      </w:r>
      <w:r>
        <w:t xml:space="preserve"> GTSRB </w:t>
      </w:r>
      <w:r>
        <w:t>上</w:t>
      </w:r>
      <w:r>
        <w:t>,</w:t>
      </w:r>
      <w:r>
        <w:rPr>
          <w:b/>
        </w:rPr>
        <w:t xml:space="preserve">Full FT </w:t>
      </w:r>
      <w:r>
        <w:rPr>
          <w:b/>
        </w:rPr>
        <w:t>在两种规模下均稳居第一</w:t>
      </w:r>
      <w:r>
        <w:t xml:space="preserve">:ViT-S </w:t>
      </w:r>
      <w:r>
        <w:t>上</w:t>
      </w:r>
      <w:r>
        <w:t xml:space="preserve"> SVHN </w:t>
      </w:r>
      <w:r>
        <w:t>达</w:t>
      </w:r>
      <w:r>
        <w:t xml:space="preserve"> 97.10</w:t>
      </w:r>
      <w:r>
        <w:t>、</w:t>
      </w:r>
      <w:r>
        <w:t xml:space="preserve">GTSRB </w:t>
      </w:r>
      <w:r>
        <w:t>达</w:t>
      </w:r>
      <w:r>
        <w:t xml:space="preserve"> 97.08,</w:t>
      </w:r>
      <w:r>
        <w:t>均为该列最高</w:t>
      </w:r>
      <w:r>
        <w:t>;</w:t>
      </w:r>
      <w:r>
        <w:t>到</w:t>
      </w:r>
      <w:r>
        <w:t xml:space="preserve"> ViT-B </w:t>
      </w:r>
      <w:r>
        <w:t>这一领先保持</w:t>
      </w:r>
      <w:r>
        <w:t xml:space="preserve">(SVHN/GTSRB </w:t>
      </w:r>
      <w:r>
        <w:t>上</w:t>
      </w:r>
      <w:r>
        <w:t xml:space="preserve"> Full FT </w:t>
      </w:r>
      <w:r>
        <w:t>仍是各方法之首</w:t>
      </w:r>
      <w:r>
        <w:t>,</w:t>
      </w:r>
      <w:r>
        <w:t>详见第</w:t>
      </w:r>
      <w:r>
        <w:t xml:space="preserve"> 5 </w:t>
      </w:r>
      <w:r>
        <w:t>章主结果</w:t>
      </w:r>
      <w:r>
        <w:t>)</w:t>
      </w:r>
      <w:r>
        <w:t>。其原因在于</w:t>
      </w:r>
      <w:r>
        <w:t>,SVHN(</w:t>
      </w:r>
      <w:r>
        <w:t>街景门牌数字</w:t>
      </w:r>
      <w:r>
        <w:t>)</w:t>
      </w:r>
      <w:r>
        <w:t>与</w:t>
      </w:r>
      <w:r>
        <w:t xml:space="preserve"> GTSRB(</w:t>
      </w:r>
      <w:r>
        <w:t>交通标志</w:t>
      </w:r>
      <w:r>
        <w:t>)</w:t>
      </w:r>
      <w:r>
        <w:t>在视觉分布上远离</w:t>
      </w:r>
      <w:r>
        <w:t xml:space="preserve"> ImageNet </w:t>
      </w:r>
      <w:r>
        <w:t>自然图像</w:t>
      </w:r>
      <w:r>
        <w:t>,</w:t>
      </w:r>
      <w:r>
        <w:t>冻结或轻微扰动的预训练特征难以覆盖其判别需求</w:t>
      </w:r>
      <w:r>
        <w:t>,</w:t>
      </w:r>
      <w:r>
        <w:t>唯有解锁全部参数做较大幅度的特征重塑才能充分适配</w:t>
      </w:r>
      <w:r>
        <w:t>,</w:t>
      </w:r>
      <w:r>
        <w:t>这正是</w:t>
      </w:r>
      <w:r>
        <w:t xml:space="preserve"> Full FT </w:t>
      </w:r>
      <w:r>
        <w:t>容量优势的用武之地。反观近域细粒度任务</w:t>
      </w:r>
      <w:r>
        <w:t>,</w:t>
      </w:r>
      <w:r>
        <w:rPr>
          <w:b/>
        </w:rPr>
        <w:t xml:space="preserve">PEFT </w:t>
      </w:r>
      <w:r>
        <w:rPr>
          <w:b/>
        </w:rPr>
        <w:t>在两种规模下都更优</w:t>
      </w:r>
      <w:r>
        <w:t>:</w:t>
      </w:r>
      <w:r>
        <w:t>在</w:t>
      </w:r>
      <w:r>
        <w:t xml:space="preserve"> Pets </w:t>
      </w:r>
      <w:r>
        <w:t>上</w:t>
      </w:r>
      <w:r>
        <w:t xml:space="preserve">,ViT-S </w:t>
      </w:r>
      <w:r>
        <w:t>的</w:t>
      </w:r>
      <w:r>
        <w:t xml:space="preserve"> Full FT </w:t>
      </w:r>
      <w:r>
        <w:t>仅</w:t>
      </w:r>
      <w:r>
        <w:t xml:space="preserve"> 92.45,</w:t>
      </w:r>
      <w:r>
        <w:t>落后于</w:t>
      </w:r>
      <w:r>
        <w:t xml:space="preserve"> LoRA(93.81)</w:t>
      </w:r>
      <w:r>
        <w:t>、</w:t>
      </w:r>
      <w:r>
        <w:t>SSF(93.65)</w:t>
      </w:r>
      <w:r>
        <w:t>、</w:t>
      </w:r>
      <w:r>
        <w:t>AdaptFormer(93.62)</w:t>
      </w:r>
      <w:r>
        <w:t>、</w:t>
      </w:r>
      <w:r>
        <w:t>BitFit(93.57)</w:t>
      </w:r>
      <w:r>
        <w:t>等几乎所有</w:t>
      </w:r>
      <w:r>
        <w:t xml:space="preserve"> PEFT </w:t>
      </w:r>
      <w:r>
        <w:t>近</w:t>
      </w:r>
      <w:r>
        <w:t xml:space="preserve"> 1 </w:t>
      </w:r>
      <w:r>
        <w:t>个百分点以上</w:t>
      </w:r>
      <w:r>
        <w:t>;</w:t>
      </w:r>
      <w:r>
        <w:t>在</w:t>
      </w:r>
      <w:r>
        <w:t xml:space="preserve"> DTD </w:t>
      </w:r>
      <w:r>
        <w:t>纹理识别上</w:t>
      </w:r>
      <w:r>
        <w:t>,AdaptFormer(80.27)</w:t>
      </w:r>
      <w:r>
        <w:t>、</w:t>
      </w:r>
      <w:r>
        <w:t>LoRA(79.79)</w:t>
      </w:r>
      <w:r>
        <w:t>同样领先</w:t>
      </w:r>
      <w:r>
        <w:t xml:space="preserve"> Full FT(7</w:t>
      </w:r>
      <w:r>
        <w:t>9.25);</w:t>
      </w:r>
      <w:r>
        <w:t>在</w:t>
      </w:r>
      <w:r>
        <w:t xml:space="preserve"> Flowers-102 </w:t>
      </w:r>
      <w:r>
        <w:t>上</w:t>
      </w:r>
      <w:r>
        <w:t xml:space="preserve"> Full FT(99.42)</w:t>
      </w:r>
      <w:r>
        <w:t>亦低于多数</w:t>
      </w:r>
      <w:r>
        <w:t xml:space="preserve"> PEFT</w:t>
      </w:r>
      <w:r>
        <w:t>。这一</w:t>
      </w:r>
      <w:r>
        <w:t>"</w:t>
      </w:r>
      <w:r>
        <w:t>远域靠容量、近域靠轻量适配</w:t>
      </w:r>
      <w:r>
        <w:t>"</w:t>
      </w:r>
      <w:r>
        <w:t>的二分</w:t>
      </w:r>
      <w:r>
        <w:t>,</w:t>
      </w:r>
      <w:r>
        <w:t>在</w:t>
      </w:r>
      <w:r>
        <w:t xml:space="preserve"> ViT-S </w:t>
      </w:r>
      <w:r>
        <w:t>与</w:t>
      </w:r>
      <w:r>
        <w:t xml:space="preserve"> ViT-B </w:t>
      </w:r>
      <w:r>
        <w:t>上完全一致</w:t>
      </w:r>
      <w:r>
        <w:t>,</w:t>
      </w:r>
      <w:r>
        <w:t>说明域分布对方法优劣的支配作用不随骨干规模改变</w:t>
      </w:r>
      <w:r>
        <w:t>——</w:t>
      </w:r>
      <w:r>
        <w:t>它是由任务与预训练分布的相对距离决定的结构性规律</w:t>
      </w:r>
      <w:r>
        <w:t>,</w:t>
      </w:r>
      <w:r>
        <w:t>而非规模相关的偶然。这一跨规模一致性具有重要实用含义</w:t>
      </w:r>
      <w:r>
        <w:t>:</w:t>
      </w:r>
      <w:r>
        <w:rPr>
          <w:b/>
        </w:rPr>
        <w:t>从业者可在小骨干上以低成本判定某下游任务属于</w:t>
      </w:r>
      <w:r>
        <w:rPr>
          <w:b/>
        </w:rPr>
        <w:t>"</w:t>
      </w:r>
      <w:r>
        <w:rPr>
          <w:b/>
        </w:rPr>
        <w:t>近域宜</w:t>
      </w:r>
      <w:r>
        <w:rPr>
          <w:b/>
        </w:rPr>
        <w:t xml:space="preserve"> PEFT"</w:t>
      </w:r>
      <w:r>
        <w:rPr>
          <w:b/>
        </w:rPr>
        <w:t>还是</w:t>
      </w:r>
      <w:r>
        <w:rPr>
          <w:b/>
        </w:rPr>
        <w:t>"</w:t>
      </w:r>
      <w:r>
        <w:rPr>
          <w:b/>
        </w:rPr>
        <w:t>远域宜</w:t>
      </w:r>
      <w:r>
        <w:rPr>
          <w:b/>
        </w:rPr>
        <w:t xml:space="preserve"> Full FT",</w:t>
      </w:r>
      <w:r>
        <w:rPr>
          <w:b/>
        </w:rPr>
        <w:t>并将该判断可靠地外推到大骨干</w:t>
      </w:r>
      <w:r>
        <w:t>,</w:t>
      </w:r>
      <w:r>
        <w:t>而无需在每个规模上重复昂贵的全方法对比。</w:t>
      </w:r>
    </w:p>
    <w:p w14:paraId="0FE5D232" w14:textId="77777777" w:rsidR="00384055" w:rsidRDefault="00311AE3">
      <w:pPr>
        <w:spacing w:after="80" w:line="360" w:lineRule="auto"/>
        <w:ind w:firstLine="480"/>
        <w:jc w:val="both"/>
      </w:pPr>
      <w:r>
        <w:t>综合表</w:t>
      </w:r>
      <w:r>
        <w:t xml:space="preserve"> 10 </w:t>
      </w:r>
      <w:r>
        <w:t>的全数据集证据</w:t>
      </w:r>
      <w:r>
        <w:t>,</w:t>
      </w:r>
      <w:r>
        <w:t>本文将</w:t>
      </w:r>
      <w:r>
        <w:t xml:space="preserve"> 6.1–6.3 </w:t>
      </w:r>
      <w:r>
        <w:t>节基于核心</w:t>
      </w:r>
      <w:r>
        <w:t xml:space="preserve"> 4 </w:t>
      </w:r>
      <w:r>
        <w:t>数据集的结论扩展为更稳健的三点判断</w:t>
      </w:r>
      <w:r>
        <w:t>:</w:t>
      </w:r>
      <w:r>
        <w:t>其一</w:t>
      </w:r>
      <w:r>
        <w:t>,</w:t>
      </w:r>
      <w:r>
        <w:t>缩放方向普遍向上</w:t>
      </w:r>
      <w:r>
        <w:t>,</w:t>
      </w:r>
      <w:r>
        <w:t>但</w:t>
      </w:r>
      <w:r>
        <w:t xml:space="preserve"> Full FT </w:t>
      </w:r>
      <w:r>
        <w:t>的规模增益显著弱于</w:t>
      </w:r>
      <w:r>
        <w:t xml:space="preserve"> PEFT;</w:t>
      </w:r>
      <w:r>
        <w:t>其二</w:t>
      </w:r>
      <w:r>
        <w:t xml:space="preserve">,PEFT </w:t>
      </w:r>
      <w:r>
        <w:t>相对</w:t>
      </w:r>
      <w:r>
        <w:t xml:space="preserve"> Full FT </w:t>
      </w:r>
      <w:r>
        <w:t>的优势随骨干增大而由</w:t>
      </w:r>
      <w:r>
        <w:t>"</w:t>
      </w:r>
      <w:r>
        <w:t>近乎持平</w:t>
      </w:r>
      <w:r>
        <w:t>"</w:t>
      </w:r>
      <w:r>
        <w:t>扩大为</w:t>
      </w:r>
      <w:r>
        <w:t>"</w:t>
      </w:r>
      <w:r>
        <w:t>明显领先</w:t>
      </w:r>
      <w:r>
        <w:t>",</w:t>
      </w:r>
      <w:r>
        <w:t>印证图</w:t>
      </w:r>
      <w:r>
        <w:t xml:space="preserve"> 7 </w:t>
      </w:r>
      <w:r>
        <w:t>的优势放大律</w:t>
      </w:r>
      <w:r>
        <w:t>;</w:t>
      </w:r>
      <w:r>
        <w:t>其三</w:t>
      </w:r>
      <w:r>
        <w:t>,</w:t>
      </w:r>
      <w:r>
        <w:t>域分布对方法选择的支配跨规模不变</w:t>
      </w:r>
      <w:r>
        <w:t>,</w:t>
      </w:r>
      <w:r>
        <w:t>远域偏</w:t>
      </w:r>
      <w:r>
        <w:t xml:space="preserve"> Full FT</w:t>
      </w:r>
      <w:r>
        <w:t>、近域偏</w:t>
      </w:r>
      <w:r>
        <w:t xml:space="preserve"> PEFT</w:t>
      </w:r>
      <w:r>
        <w:t>。这三点共同强化了本文的核心立场</w:t>
      </w:r>
      <w:r>
        <w:t>——</w:t>
      </w:r>
      <w:r>
        <w:rPr>
          <w:b/>
        </w:rPr>
        <w:t>在大骨干、近域任务的主流场景下</w:t>
      </w:r>
      <w:r>
        <w:rPr>
          <w:b/>
        </w:rPr>
        <w:t xml:space="preserve">,PEFT </w:t>
      </w:r>
      <w:r>
        <w:rPr>
          <w:b/>
        </w:rPr>
        <w:t>不仅是参数高效的妥协</w:t>
      </w:r>
      <w:r>
        <w:rPr>
          <w:b/>
        </w:rPr>
        <w:t>,</w:t>
      </w:r>
      <w:r>
        <w:rPr>
          <w:b/>
        </w:rPr>
        <w:t>更是精度更优的选择</w:t>
      </w:r>
      <w:r>
        <w:t>。</w:t>
      </w:r>
    </w:p>
    <w:p w14:paraId="7EBD7F4F" w14:textId="77777777" w:rsidR="00384055" w:rsidRDefault="00311AE3">
      <w:pPr>
        <w:spacing w:after="80" w:line="360" w:lineRule="auto"/>
        <w:ind w:firstLine="480"/>
        <w:jc w:val="both"/>
      </w:pPr>
      <w:r>
        <w:t>最后重申本节的实验完备性边界</w:t>
      </w:r>
      <w:r>
        <w:t>:ViT-L(304M)</w:t>
      </w:r>
      <w:r>
        <w:t>的完整实验仍在后台运行中</w:t>
      </w:r>
      <w:r>
        <w:t>,</w:t>
      </w:r>
      <w:r>
        <w:t>尚未纳入上表。待其</w:t>
      </w:r>
      <w:r>
        <w:t xml:space="preserve"> 8 </w:t>
      </w:r>
      <w:r>
        <w:t>方法</w:t>
      </w:r>
      <w:r>
        <w:t xml:space="preserve"> × </w:t>
      </w:r>
      <w:r>
        <w:t>全数据集训练完成后</w:t>
      </w:r>
      <w:r>
        <w:t>,</w:t>
      </w:r>
      <w:r>
        <w:t>本文将把当前的</w:t>
      </w:r>
      <w:r>
        <w:t xml:space="preserve"> ViT-S→ViT-B </w:t>
      </w:r>
      <w:r>
        <w:t>双点缩放扩充为</w:t>
      </w:r>
      <w:r>
        <w:t xml:space="preserve"> </w:t>
      </w:r>
      <w:r>
        <w:rPr>
          <w:b/>
        </w:rPr>
        <w:t xml:space="preserve">ViT-S→ViT-B→ViT-L </w:t>
      </w:r>
      <w:r>
        <w:rPr>
          <w:b/>
        </w:rPr>
        <w:t>三点缩放</w:t>
      </w:r>
      <w:r>
        <w:t>,</w:t>
      </w:r>
      <w:r>
        <w:t>以验证三项关键预期</w:t>
      </w:r>
      <w:r>
        <w:t xml:space="preserve">:(1)PEFT </w:t>
      </w:r>
      <w:r>
        <w:t>优势是否随规模呈</w:t>
      </w:r>
      <w:r>
        <w:t>"</w:t>
      </w:r>
      <w:r>
        <w:t>加速放大</w:t>
      </w:r>
      <w:r>
        <w:t>"(</w:t>
      </w:r>
      <w:r>
        <w:t>凸增长</w:t>
      </w:r>
      <w:r>
        <w:t>)</w:t>
      </w:r>
      <w:r>
        <w:t>而非线性外推</w:t>
      </w:r>
      <w:r>
        <w:t>;(2)</w:t>
      </w:r>
      <w:r>
        <w:t>注入式方法</w:t>
      </w:r>
      <w:r>
        <w:t>(AdaptFormer</w:t>
      </w:r>
      <w:r>
        <w:t>、</w:t>
      </w:r>
      <w:r>
        <w:t xml:space="preserve">LoRA </w:t>
      </w:r>
      <w:r>
        <w:t>系</w:t>
      </w:r>
      <w:r>
        <w:t>)</w:t>
      </w:r>
      <w:r>
        <w:t>在</w:t>
      </w:r>
      <w:r>
        <w:t xml:space="preserve"> 1024 </w:t>
      </w:r>
      <w:r>
        <w:t>隐藏维度下的领先是否进一步强化</w:t>
      </w:r>
      <w:r>
        <w:t xml:space="preserve">;(3)Full FT </w:t>
      </w:r>
      <w:r>
        <w:t>在逾</w:t>
      </w:r>
      <w:r>
        <w:t xml:space="preserve"> 3 </w:t>
      </w:r>
      <w:r>
        <w:t>亿参数上的过拟合与近域劣势是否进</w:t>
      </w:r>
      <w:r>
        <w:lastRenderedPageBreak/>
        <w:t>一步加剧。三点缩放将使本文得以拟合</w:t>
      </w:r>
      <w:r>
        <w:t xml:space="preserve"> PEFT </w:t>
      </w:r>
      <w:r>
        <w:t>优势随骨干规模的定量趋势</w:t>
      </w:r>
      <w:r>
        <w:t>,</w:t>
      </w:r>
      <w:r>
        <w:t>为建立面向</w:t>
      </w:r>
      <w:r>
        <w:t xml:space="preserve"> ViT </w:t>
      </w:r>
      <w:r>
        <w:t>的</w:t>
      </w:r>
      <w:r>
        <w:t xml:space="preserve">"PEFT </w:t>
      </w:r>
      <w:r>
        <w:t>缩放律</w:t>
      </w:r>
      <w:r>
        <w:t>"</w:t>
      </w:r>
      <w:r>
        <w:t>提供更坚实的实证基础。</w:t>
      </w:r>
    </w:p>
    <w:p w14:paraId="46C9EDEA" w14:textId="77777777" w:rsidR="00384055" w:rsidRDefault="00311AE3">
      <w:pPr>
        <w:pStyle w:val="1"/>
        <w:spacing w:before="440" w:after="200"/>
      </w:pPr>
      <w:bookmarkStart w:id="42" w:name="_Toc233361913"/>
      <w:r>
        <w:rPr>
          <w:rFonts w:ascii="Times New Roman" w:eastAsia="黑体" w:hAnsi="Times New Roman"/>
        </w:rPr>
        <w:t xml:space="preserve">7. </w:t>
      </w:r>
      <w:r>
        <w:rPr>
          <w:rFonts w:ascii="Times New Roman" w:eastAsia="黑体" w:hAnsi="Times New Roman"/>
        </w:rPr>
        <w:t>数据效率分析</w:t>
      </w:r>
      <w:bookmarkEnd w:id="42"/>
    </w:p>
    <w:p w14:paraId="4BB8F95B" w14:textId="77777777" w:rsidR="00384055" w:rsidRDefault="00311AE3">
      <w:pPr>
        <w:spacing w:after="80" w:line="360" w:lineRule="auto"/>
        <w:ind w:firstLine="480"/>
        <w:jc w:val="both"/>
      </w:pPr>
      <w:r>
        <w:t>前面几章的所有评测均建立在</w:t>
      </w:r>
      <w:r>
        <w:t>"</w:t>
      </w:r>
      <w:r>
        <w:t>下游任务拥有完整训练集</w:t>
      </w:r>
      <w:r>
        <w:t>"</w:t>
      </w:r>
      <w:r>
        <w:t>这一隐含前提之上。然而在真实的工业与科研场景中</w:t>
      </w:r>
      <w:r>
        <w:t>,</w:t>
      </w:r>
      <w:r>
        <w:t>这一前提往往并不成立</w:t>
      </w:r>
      <w:r>
        <w:t>:</w:t>
      </w:r>
      <w:r>
        <w:t>医学影像、遥感目标、工业缺陷、稀有物种识别等任务的标注成本高昂</w:t>
      </w:r>
      <w:r>
        <w:t>,</w:t>
      </w:r>
      <w:r>
        <w:t>可用样本常常只有数百到数千张。正是在这种</w:t>
      </w:r>
      <w:r>
        <w:rPr>
          <w:b/>
        </w:rPr>
        <w:t>低数据</w:t>
      </w:r>
      <w:r>
        <w:rPr>
          <w:b/>
        </w:rPr>
        <w:t xml:space="preserve">(low-data / few-shot </w:t>
      </w:r>
      <w:r>
        <w:rPr>
          <w:b/>
        </w:rPr>
        <w:t>邻域</w:t>
      </w:r>
      <w:r>
        <w:rPr>
          <w:b/>
        </w:rPr>
        <w:t>)</w:t>
      </w:r>
      <w:r>
        <w:t xml:space="preserve"> </w:t>
      </w:r>
      <w:r>
        <w:t>的现实约束下</w:t>
      </w:r>
      <w:r>
        <w:t>,</w:t>
      </w:r>
      <w:r>
        <w:t>参数高效微调</w:t>
      </w:r>
      <w:r>
        <w:t>(PEFT)</w:t>
      </w:r>
      <w:r>
        <w:t>的价值才被真正放大。本章通过在</w:t>
      </w:r>
      <w:r>
        <w:t xml:space="preserve"> DTD </w:t>
      </w:r>
      <w:r>
        <w:t>与</w:t>
      </w:r>
      <w:r>
        <w:t xml:space="preserve"> CIFAR-100 </w:t>
      </w:r>
      <w:r>
        <w:t>两个数据集上</w:t>
      </w:r>
      <w:r>
        <w:t>,</w:t>
      </w:r>
      <w:r>
        <w:t>分别采样</w:t>
      </w:r>
      <w:r>
        <w:t xml:space="preserve"> 5%</w:t>
      </w:r>
      <w:r>
        <w:t>、</w:t>
      </w:r>
      <w:r>
        <w:t>10%</w:t>
      </w:r>
      <w:r>
        <w:t>、</w:t>
      </w:r>
      <w:r>
        <w:t>25%</w:t>
      </w:r>
      <w:r>
        <w:t>、</w:t>
      </w:r>
      <w:r>
        <w:t>50%</w:t>
      </w:r>
      <w:r>
        <w:t>、</w:t>
      </w:r>
      <w:r>
        <w:t xml:space="preserve">100% </w:t>
      </w:r>
      <w:r>
        <w:t>的训练数据重新训练</w:t>
      </w:r>
      <w:r>
        <w:t>,</w:t>
      </w:r>
      <w:r>
        <w:t>系统刻画各方法的</w:t>
      </w:r>
      <w:r>
        <w:t>"</w:t>
      </w:r>
      <w:r>
        <w:t>数据</w:t>
      </w:r>
      <w:r>
        <w:t>—</w:t>
      </w:r>
      <w:r>
        <w:t>精度</w:t>
      </w:r>
      <w:r>
        <w:t>"</w:t>
      </w:r>
      <w:r>
        <w:t>曲线</w:t>
      </w:r>
      <w:r>
        <w:t>,</w:t>
      </w:r>
      <w:r>
        <w:t>回答一个对实践者至关重要的问题</w:t>
      </w:r>
      <w:r>
        <w:t>:</w:t>
      </w:r>
      <w:r>
        <w:rPr>
          <w:b/>
        </w:rPr>
        <w:t>当标注预算被压缩时</w:t>
      </w:r>
      <w:r>
        <w:rPr>
          <w:b/>
        </w:rPr>
        <w:t>,</w:t>
      </w:r>
      <w:r>
        <w:rPr>
          <w:b/>
        </w:rPr>
        <w:t>哪一类微调策略最值得信赖</w:t>
      </w:r>
      <w:r>
        <w:rPr>
          <w:b/>
        </w:rPr>
        <w:t>?</w:t>
      </w:r>
    </w:p>
    <w:p w14:paraId="1242FF9D" w14:textId="77777777" w:rsidR="00384055" w:rsidRDefault="00311AE3">
      <w:pPr>
        <w:pStyle w:val="21"/>
        <w:spacing w:before="260" w:after="120"/>
      </w:pPr>
      <w:bookmarkStart w:id="43" w:name="_Toc233361914"/>
      <w:r>
        <w:rPr>
          <w:rFonts w:ascii="Times New Roman" w:eastAsia="黑体" w:hAnsi="Times New Roman"/>
        </w:rPr>
        <w:t xml:space="preserve">7.1 </w:t>
      </w:r>
      <w:r>
        <w:rPr>
          <w:rFonts w:ascii="Times New Roman" w:eastAsia="黑体" w:hAnsi="Times New Roman"/>
        </w:rPr>
        <w:t>设置与动机</w:t>
      </w:r>
      <w:bookmarkEnd w:id="43"/>
    </w:p>
    <w:p w14:paraId="2F54DE90" w14:textId="77777777" w:rsidR="00384055" w:rsidRDefault="00311AE3">
      <w:pPr>
        <w:spacing w:after="80" w:line="360" w:lineRule="auto"/>
        <w:ind w:firstLine="480"/>
        <w:jc w:val="both"/>
      </w:pPr>
      <w:r>
        <w:t>低数据是</w:t>
      </w:r>
      <w:r>
        <w:t xml:space="preserve"> PEFT </w:t>
      </w:r>
      <w:r>
        <w:t>最关键的应用场景之一</w:t>
      </w:r>
      <w:r>
        <w:t>,</w:t>
      </w:r>
      <w:r>
        <w:t>其内在逻辑是一个直接的统计学论断</w:t>
      </w:r>
      <w:r>
        <w:t>:</w:t>
      </w:r>
      <w:r>
        <w:rPr>
          <w:b/>
        </w:rPr>
        <w:t>可训练参数量越大</w:t>
      </w:r>
      <w:r>
        <w:rPr>
          <w:b/>
        </w:rPr>
        <w:t>,</w:t>
      </w:r>
      <w:r>
        <w:rPr>
          <w:b/>
        </w:rPr>
        <w:t>越需要更多样本来约束优化、避免过拟合</w:t>
      </w:r>
      <w:r>
        <w:t>。</w:t>
      </w:r>
      <w:r>
        <w:t xml:space="preserve">Full Fine-Tuning </w:t>
      </w:r>
      <w:r>
        <w:t>需要为</w:t>
      </w:r>
      <w:r>
        <w:t xml:space="preserve"> 8580 </w:t>
      </w:r>
      <w:r>
        <w:t>万个参数</w:t>
      </w:r>
      <w:r>
        <w:t>(</w:t>
      </w:r>
      <w:r>
        <w:t>表</w:t>
      </w:r>
      <w:r>
        <w:t>5)</w:t>
      </w:r>
      <w:r>
        <w:t>寻找一个良好的取值</w:t>
      </w:r>
      <w:r>
        <w:t>,</w:t>
      </w:r>
      <w:r>
        <w:t>当训练样本远少于参数量时</w:t>
      </w:r>
      <w:r>
        <w:t>,</w:t>
      </w:r>
      <w:r>
        <w:t>模型有充分的自由度去记忆训练集的噪声而非学习可泛化的判别边界</w:t>
      </w:r>
      <w:r>
        <w:t>;</w:t>
      </w:r>
      <w:r>
        <w:t>相反</w:t>
      </w:r>
      <w:r>
        <w:t xml:space="preserve">,PEFT </w:t>
      </w:r>
      <w:r>
        <w:t>方法只解锁数千到上百万个参数</w:t>
      </w:r>
      <w:r>
        <w:t>,</w:t>
      </w:r>
      <w:r>
        <w:t>且其更新被限制在低秩子空间</w:t>
      </w:r>
      <w:r>
        <w:t>(LoRA[2])</w:t>
      </w:r>
      <w:r>
        <w:t>、缩放</w:t>
      </w:r>
      <w:r>
        <w:t>-</w:t>
      </w:r>
      <w:r>
        <w:t>平移流形</w:t>
      </w:r>
      <w:r>
        <w:t>(SSF[5])</w:t>
      </w:r>
      <w:r>
        <w:t>或少量偏置</w:t>
      </w:r>
      <w:r>
        <w:t>(BitFit[3])</w:t>
      </w:r>
      <w:r>
        <w:t>上</w:t>
      </w:r>
      <w:r>
        <w:t>,</w:t>
      </w:r>
      <w:r>
        <w:t>这种</w:t>
      </w:r>
      <w:r>
        <w:rPr>
          <w:b/>
        </w:rPr>
        <w:t>强归纳偏置</w:t>
      </w:r>
      <w:r>
        <w:rPr>
          <w:b/>
        </w:rPr>
        <w:t>(inductive bias)</w:t>
      </w:r>
      <w:r>
        <w:t xml:space="preserve"> </w:t>
      </w:r>
      <w:r>
        <w:t>等价于一种隐式正则化</w:t>
      </w:r>
      <w:r>
        <w:t>,</w:t>
      </w:r>
      <w:r>
        <w:t>使其在小样本下天然更稳健。换言之</w:t>
      </w:r>
      <w:r>
        <w:t>,</w:t>
      </w:r>
      <w:r>
        <w:t>冻结的</w:t>
      </w:r>
      <w:r>
        <w:t xml:space="preserve"> ImageNet-21k </w:t>
      </w:r>
      <w:r>
        <w:t>主干提供了一个高质量的特征先验</w:t>
      </w:r>
      <w:r>
        <w:t xml:space="preserve">,PEFT </w:t>
      </w:r>
      <w:r>
        <w:t>只需在这个先验附近做</w:t>
      </w:r>
      <w:r>
        <w:t>"</w:t>
      </w:r>
      <w:r>
        <w:t>微小校正</w:t>
      </w:r>
      <w:r>
        <w:t>",</w:t>
      </w:r>
      <w:r>
        <w:t>而</w:t>
      </w:r>
      <w:r>
        <w:t xml:space="preserve"> Full FT </w:t>
      </w:r>
      <w:r>
        <w:t>则可能在小样本下把这个先验</w:t>
      </w:r>
      <w:r>
        <w:t>"</w:t>
      </w:r>
      <w:r>
        <w:t>洗掉</w:t>
      </w:r>
      <w:r>
        <w:t>"</w:t>
      </w:r>
      <w:r>
        <w:t>。</w:t>
      </w:r>
    </w:p>
    <w:p w14:paraId="65EAFA73" w14:textId="77777777" w:rsidR="00384055" w:rsidRDefault="00311AE3">
      <w:pPr>
        <w:spacing w:after="80" w:line="360" w:lineRule="auto"/>
        <w:ind w:firstLine="480"/>
        <w:jc w:val="both"/>
      </w:pPr>
      <w:r>
        <w:t>为定量验证上述直觉</w:t>
      </w:r>
      <w:r>
        <w:t>,</w:t>
      </w:r>
      <w:r>
        <w:t>本章固定</w:t>
      </w:r>
      <w:r>
        <w:t xml:space="preserve"> ViT-B </w:t>
      </w:r>
      <w:r>
        <w:t>主干、固定超参</w:t>
      </w:r>
      <w:r>
        <w:t>(</w:t>
      </w:r>
      <w:r>
        <w:t>表</w:t>
      </w:r>
      <w:r>
        <w:t>3)</w:t>
      </w:r>
      <w:r>
        <w:t>与随机种子</w:t>
      </w:r>
      <w:r>
        <w:t>(seed=42),</w:t>
      </w:r>
      <w:r>
        <w:t>仅改变训练数据的采样比例。所有比例下均保持相同的训练轮数与学习率</w:t>
      </w:r>
      <w:r>
        <w:t>,</w:t>
      </w:r>
      <w:r>
        <w:t>以隔离</w:t>
      </w:r>
      <w:r>
        <w:t>"</w:t>
      </w:r>
      <w:r>
        <w:t>数据量</w:t>
      </w:r>
      <w:r>
        <w:t>"</w:t>
      </w:r>
      <w:r>
        <w:t>这一单一变量</w:t>
      </w:r>
      <w:r>
        <w:t>;</w:t>
      </w:r>
      <w:r>
        <w:t>验证</w:t>
      </w:r>
      <w:r>
        <w:t>/</w:t>
      </w:r>
      <w:r>
        <w:t>测试集始终为完整集合</w:t>
      </w:r>
      <w:r>
        <w:t>,</w:t>
      </w:r>
      <w:r>
        <w:t>保证不同比例间精度可直接比较。本次实验已在</w:t>
      </w:r>
      <w:r>
        <w:t xml:space="preserve"> DTD </w:t>
      </w:r>
      <w:r>
        <w:t>与</w:t>
      </w:r>
      <w:r>
        <w:t xml:space="preserve"> CIFAR-100 </w:t>
      </w:r>
      <w:r>
        <w:t>两个数据集上</w:t>
      </w:r>
      <w:r>
        <w:rPr>
          <w:b/>
        </w:rPr>
        <w:t>完整跑通</w:t>
      </w:r>
      <w:r>
        <w:t xml:space="preserve"> Linear</w:t>
      </w:r>
      <w:r>
        <w:t>、</w:t>
      </w:r>
      <w:r>
        <w:t>BitFit</w:t>
      </w:r>
      <w:r>
        <w:t>、</w:t>
      </w:r>
      <w:r>
        <w:t>LoRA</w:t>
      </w:r>
      <w:r>
        <w:t>、</w:t>
      </w:r>
      <w:r>
        <w:t>AdaptFormer</w:t>
      </w:r>
      <w:r>
        <w:t>、</w:t>
      </w:r>
      <w:r>
        <w:t>LoRA+SSF(</w:t>
      </w:r>
      <w:r>
        <w:t>本文</w:t>
      </w:r>
      <w:r>
        <w:t>)</w:t>
      </w:r>
      <w:r>
        <w:t>共</w:t>
      </w:r>
      <w:r>
        <w:t xml:space="preserve"> 5 </w:t>
      </w:r>
      <w:r>
        <w:t>种代表性方法在</w:t>
      </w:r>
      <w:r>
        <w:t xml:space="preserve"> 5/10/25/50/100% </w:t>
      </w:r>
      <w:r>
        <w:t>全部</w:t>
      </w:r>
      <w:r>
        <w:t xml:space="preserve"> 5 </w:t>
      </w:r>
      <w:r>
        <w:t>个比例下的结果</w:t>
      </w:r>
      <w:r>
        <w:t>(</w:t>
      </w:r>
      <w:r>
        <w:t>谱系与采样栅格双双完整</w:t>
      </w:r>
      <w:r>
        <w:t>),</w:t>
      </w:r>
      <w:r>
        <w:t>从而既能在</w:t>
      </w:r>
      <w:r>
        <w:t xml:space="preserve"> DTD </w:t>
      </w:r>
      <w:r>
        <w:t>这一细粒度纹理任务上做横向的方法分化分析</w:t>
      </w:r>
      <w:r>
        <w:t>,</w:t>
      </w:r>
      <w:r>
        <w:t>也能在域更接近预训练分布的</w:t>
      </w:r>
      <w:r>
        <w:t xml:space="preserve"> CIFAR-100 </w:t>
      </w:r>
      <w:r>
        <w:t>上做跨任务的趋势交叉验证。两个数据集的全部数值列于表</w:t>
      </w:r>
      <w:r>
        <w:t>7</w:t>
      </w:r>
      <w:r>
        <w:t>。</w:t>
      </w:r>
    </w:p>
    <w:p w14:paraId="0296FA34" w14:textId="77777777" w:rsidR="00384055" w:rsidRDefault="00311AE3">
      <w:pPr>
        <w:pStyle w:val="21"/>
        <w:spacing w:before="260" w:after="120"/>
      </w:pPr>
      <w:bookmarkStart w:id="44" w:name="_Toc233361915"/>
      <w:r>
        <w:rPr>
          <w:rFonts w:ascii="Times New Roman" w:eastAsia="黑体" w:hAnsi="Times New Roman"/>
        </w:rPr>
        <w:lastRenderedPageBreak/>
        <w:t xml:space="preserve">7.2 DTD </w:t>
      </w:r>
      <w:r>
        <w:rPr>
          <w:rFonts w:ascii="Times New Roman" w:eastAsia="黑体" w:hAnsi="Times New Roman"/>
        </w:rPr>
        <w:t>结果</w:t>
      </w:r>
      <w:r>
        <w:rPr>
          <w:rFonts w:ascii="Times New Roman" w:eastAsia="黑体" w:hAnsi="Times New Roman"/>
        </w:rPr>
        <w:t>:</w:t>
      </w:r>
      <w:r>
        <w:rPr>
          <w:rFonts w:ascii="Times New Roman" w:eastAsia="黑体" w:hAnsi="Times New Roman"/>
        </w:rPr>
        <w:t>低数据下的鲁棒性分化</w:t>
      </w:r>
      <w:bookmarkEnd w:id="44"/>
    </w:p>
    <w:p w14:paraId="750949FF" w14:textId="77777777" w:rsidR="00384055" w:rsidRDefault="00311AE3">
      <w:pPr>
        <w:spacing w:after="80" w:line="360" w:lineRule="auto"/>
        <w:ind w:firstLine="480"/>
        <w:jc w:val="both"/>
      </w:pPr>
      <w:r>
        <w:t>DTD(Describable Textures Dataset[11])</w:t>
      </w:r>
      <w:r>
        <w:t>是一个仅含</w:t>
      </w:r>
      <w:r>
        <w:t xml:space="preserve"> 47 </w:t>
      </w:r>
      <w:r>
        <w:t>类、约</w:t>
      </w:r>
      <w:r>
        <w:t xml:space="preserve"> 1880 </w:t>
      </w:r>
      <w:r>
        <w:t>张训练图的细粒度纹理数据集</w:t>
      </w:r>
      <w:r>
        <w:t>,</w:t>
      </w:r>
      <w:r>
        <w:t>本身已属</w:t>
      </w:r>
      <w:r>
        <w:t>"</w:t>
      </w:r>
      <w:r>
        <w:t>小数据</w:t>
      </w:r>
      <w:r>
        <w:t>"</w:t>
      </w:r>
      <w:r>
        <w:t>任务</w:t>
      </w:r>
      <w:r>
        <w:t>;</w:t>
      </w:r>
      <w:r>
        <w:t>在其上再做</w:t>
      </w:r>
      <w:r>
        <w:t xml:space="preserve"> 5% </w:t>
      </w:r>
      <w:r>
        <w:t>采样</w:t>
      </w:r>
      <w:r>
        <w:t>(</w:t>
      </w:r>
      <w:r>
        <w:t>约</w:t>
      </w:r>
      <w:r>
        <w:t xml:space="preserve"> 94 </w:t>
      </w:r>
      <w:r>
        <w:t>张、人均不足</w:t>
      </w:r>
      <w:r>
        <w:t xml:space="preserve"> 2 </w:t>
      </w:r>
      <w:r>
        <w:t>张</w:t>
      </w:r>
      <w:r>
        <w:t>)</w:t>
      </w:r>
      <w:r>
        <w:t>构成了极端的小样本压力测试。图</w:t>
      </w:r>
      <w:r>
        <w:t xml:space="preserve">8 </w:t>
      </w:r>
      <w:r>
        <w:t>给出</w:t>
      </w:r>
      <w:r>
        <w:t xml:space="preserve"> 5 </w:t>
      </w:r>
      <w:r>
        <w:t>种方法的完整数据效率曲线</w:t>
      </w:r>
      <w:r>
        <w:t>,</w:t>
      </w:r>
      <w:r>
        <w:t>表</w:t>
      </w:r>
      <w:r>
        <w:t xml:space="preserve">7(DTD </w:t>
      </w:r>
      <w:r>
        <w:t>部分</w:t>
      </w:r>
      <w:r>
        <w:t>)</w:t>
      </w:r>
      <w:r>
        <w:t>列出全部数值。</w:t>
      </w:r>
    </w:p>
    <w:p w14:paraId="0068A2D2" w14:textId="77777777" w:rsidR="00384055" w:rsidRDefault="00311AE3">
      <w:pPr>
        <w:spacing w:before="120"/>
        <w:jc w:val="center"/>
      </w:pPr>
      <w:r>
        <w:rPr>
          <w:noProof/>
        </w:rPr>
        <w:drawing>
          <wp:inline distT="0" distB="0" distL="0" distR="0" wp14:anchorId="49C283A8" wp14:editId="4641A67D">
            <wp:extent cx="5220000" cy="40437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data_efficiency_dtd.png"/>
                    <pic:cNvPicPr/>
                  </pic:nvPicPr>
                  <pic:blipFill>
                    <a:blip r:embed="rId15"/>
                    <a:stretch>
                      <a:fillRect/>
                    </a:stretch>
                  </pic:blipFill>
                  <pic:spPr>
                    <a:xfrm>
                      <a:off x="0" y="0"/>
                      <a:ext cx="5220000" cy="4043733"/>
                    </a:xfrm>
                    <a:prstGeom prst="rect">
                      <a:avLst/>
                    </a:prstGeom>
                  </pic:spPr>
                </pic:pic>
              </a:graphicData>
            </a:graphic>
          </wp:inline>
        </w:drawing>
      </w:r>
    </w:p>
    <w:p w14:paraId="493AFAFA" w14:textId="77777777" w:rsidR="00384055" w:rsidRDefault="00311AE3">
      <w:pPr>
        <w:spacing w:before="40" w:after="160"/>
        <w:jc w:val="center"/>
      </w:pPr>
      <w:r>
        <w:rPr>
          <w:b/>
          <w:sz w:val="21"/>
        </w:rPr>
        <w:t>图</w:t>
      </w:r>
      <w:r>
        <w:rPr>
          <w:b/>
          <w:sz w:val="21"/>
        </w:rPr>
        <w:t>8 DTD</w:t>
      </w:r>
      <w:r>
        <w:rPr>
          <w:b/>
          <w:sz w:val="21"/>
        </w:rPr>
        <w:t>数据效率曲线</w:t>
      </w:r>
      <w:r>
        <w:rPr>
          <w:b/>
          <w:sz w:val="21"/>
        </w:rPr>
        <w:t>(5/10/25/50/100%)</w:t>
      </w:r>
    </w:p>
    <w:p w14:paraId="76BB147F" w14:textId="77777777" w:rsidR="00384055" w:rsidRDefault="00311AE3">
      <w:pPr>
        <w:spacing w:after="80" w:line="360" w:lineRule="auto"/>
        <w:ind w:firstLine="480"/>
        <w:jc w:val="both"/>
      </w:pPr>
      <w:r>
        <w:t>表</w:t>
      </w:r>
      <w:r>
        <w:t xml:space="preserve">7-A DTD </w:t>
      </w:r>
      <w:r>
        <w:t>数据效率</w:t>
      </w:r>
      <w:r>
        <w:t>:</w:t>
      </w:r>
      <w:r>
        <w:t>各方法</w:t>
      </w:r>
      <w:r>
        <w:t xml:space="preserve"> × 5 </w:t>
      </w:r>
      <w:r>
        <w:t>个采样比例</w:t>
      </w:r>
      <w:r>
        <w:t xml:space="preserve"> Top-1(%)(ViT-B,seed=42)</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512"/>
        <w:gridCol w:w="1512"/>
        <w:gridCol w:w="1512"/>
        <w:gridCol w:w="1512"/>
        <w:gridCol w:w="1512"/>
        <w:gridCol w:w="1512"/>
      </w:tblGrid>
      <w:tr w:rsidR="00384055" w14:paraId="61B060D1" w14:textId="77777777">
        <w:trPr>
          <w:jc w:val="center"/>
        </w:trPr>
        <w:tc>
          <w:tcPr>
            <w:tcW w:w="1512" w:type="dxa"/>
            <w:tcBorders>
              <w:bottom w:val="single" w:sz="8" w:space="0" w:color="000000"/>
            </w:tcBorders>
            <w:shd w:val="clear" w:color="auto" w:fill="F2F2F2"/>
            <w:vAlign w:val="center"/>
          </w:tcPr>
          <w:p w14:paraId="020E45E6" w14:textId="77777777" w:rsidR="00384055" w:rsidRDefault="00311AE3">
            <w:pPr>
              <w:spacing w:before="30" w:after="30" w:line="240" w:lineRule="auto"/>
              <w:jc w:val="center"/>
            </w:pPr>
            <w:r>
              <w:rPr>
                <w:b/>
                <w:sz w:val="20"/>
              </w:rPr>
              <w:t>方法</w:t>
            </w:r>
          </w:p>
        </w:tc>
        <w:tc>
          <w:tcPr>
            <w:tcW w:w="1512" w:type="dxa"/>
            <w:tcBorders>
              <w:bottom w:val="single" w:sz="8" w:space="0" w:color="000000"/>
            </w:tcBorders>
            <w:shd w:val="clear" w:color="auto" w:fill="F2F2F2"/>
            <w:vAlign w:val="center"/>
          </w:tcPr>
          <w:p w14:paraId="789C4279" w14:textId="77777777" w:rsidR="00384055" w:rsidRDefault="00311AE3">
            <w:pPr>
              <w:spacing w:before="30" w:after="30" w:line="240" w:lineRule="auto"/>
              <w:jc w:val="center"/>
            </w:pPr>
            <w:r>
              <w:rPr>
                <w:b/>
                <w:sz w:val="20"/>
              </w:rPr>
              <w:t>5%</w:t>
            </w:r>
          </w:p>
        </w:tc>
        <w:tc>
          <w:tcPr>
            <w:tcW w:w="1512" w:type="dxa"/>
            <w:tcBorders>
              <w:bottom w:val="single" w:sz="8" w:space="0" w:color="000000"/>
            </w:tcBorders>
            <w:shd w:val="clear" w:color="auto" w:fill="F2F2F2"/>
            <w:vAlign w:val="center"/>
          </w:tcPr>
          <w:p w14:paraId="1DAF0576" w14:textId="77777777" w:rsidR="00384055" w:rsidRDefault="00311AE3">
            <w:pPr>
              <w:spacing w:before="30" w:after="30" w:line="240" w:lineRule="auto"/>
              <w:jc w:val="center"/>
            </w:pPr>
            <w:r>
              <w:rPr>
                <w:b/>
                <w:sz w:val="20"/>
              </w:rPr>
              <w:t>10%</w:t>
            </w:r>
          </w:p>
        </w:tc>
        <w:tc>
          <w:tcPr>
            <w:tcW w:w="1512" w:type="dxa"/>
            <w:tcBorders>
              <w:bottom w:val="single" w:sz="8" w:space="0" w:color="000000"/>
            </w:tcBorders>
            <w:shd w:val="clear" w:color="auto" w:fill="F2F2F2"/>
            <w:vAlign w:val="center"/>
          </w:tcPr>
          <w:p w14:paraId="5E7140D4" w14:textId="77777777" w:rsidR="00384055" w:rsidRDefault="00311AE3">
            <w:pPr>
              <w:spacing w:before="30" w:after="30" w:line="240" w:lineRule="auto"/>
              <w:jc w:val="center"/>
            </w:pPr>
            <w:r>
              <w:rPr>
                <w:b/>
                <w:sz w:val="20"/>
              </w:rPr>
              <w:t>25%</w:t>
            </w:r>
          </w:p>
        </w:tc>
        <w:tc>
          <w:tcPr>
            <w:tcW w:w="1512" w:type="dxa"/>
            <w:tcBorders>
              <w:bottom w:val="single" w:sz="8" w:space="0" w:color="000000"/>
            </w:tcBorders>
            <w:shd w:val="clear" w:color="auto" w:fill="F2F2F2"/>
            <w:vAlign w:val="center"/>
          </w:tcPr>
          <w:p w14:paraId="39D0F15D" w14:textId="77777777" w:rsidR="00384055" w:rsidRDefault="00311AE3">
            <w:pPr>
              <w:spacing w:before="30" w:after="30" w:line="240" w:lineRule="auto"/>
              <w:jc w:val="center"/>
            </w:pPr>
            <w:r>
              <w:rPr>
                <w:b/>
                <w:sz w:val="20"/>
              </w:rPr>
              <w:t>50%</w:t>
            </w:r>
          </w:p>
        </w:tc>
        <w:tc>
          <w:tcPr>
            <w:tcW w:w="1512" w:type="dxa"/>
            <w:tcBorders>
              <w:bottom w:val="single" w:sz="8" w:space="0" w:color="000000"/>
            </w:tcBorders>
            <w:shd w:val="clear" w:color="auto" w:fill="F2F2F2"/>
            <w:vAlign w:val="center"/>
          </w:tcPr>
          <w:p w14:paraId="1FC8494A" w14:textId="77777777" w:rsidR="00384055" w:rsidRDefault="00311AE3">
            <w:pPr>
              <w:spacing w:before="30" w:after="30" w:line="240" w:lineRule="auto"/>
              <w:jc w:val="center"/>
            </w:pPr>
            <w:r>
              <w:rPr>
                <w:b/>
                <w:sz w:val="20"/>
              </w:rPr>
              <w:t>100%</w:t>
            </w:r>
          </w:p>
        </w:tc>
      </w:tr>
      <w:tr w:rsidR="00384055" w14:paraId="01287731" w14:textId="77777777">
        <w:trPr>
          <w:jc w:val="center"/>
        </w:trPr>
        <w:tc>
          <w:tcPr>
            <w:tcW w:w="1512" w:type="dxa"/>
            <w:vAlign w:val="center"/>
          </w:tcPr>
          <w:p w14:paraId="467F0FF6" w14:textId="77777777" w:rsidR="00384055" w:rsidRDefault="00311AE3">
            <w:pPr>
              <w:spacing w:before="30" w:after="30" w:line="240" w:lineRule="auto"/>
              <w:jc w:val="center"/>
            </w:pPr>
            <w:r>
              <w:rPr>
                <w:sz w:val="20"/>
              </w:rPr>
              <w:t>Linear</w:t>
            </w:r>
          </w:p>
        </w:tc>
        <w:tc>
          <w:tcPr>
            <w:tcW w:w="1512" w:type="dxa"/>
            <w:vAlign w:val="center"/>
          </w:tcPr>
          <w:p w14:paraId="139428A3" w14:textId="77777777" w:rsidR="00384055" w:rsidRDefault="00311AE3">
            <w:pPr>
              <w:spacing w:before="30" w:after="30" w:line="240" w:lineRule="auto"/>
              <w:jc w:val="center"/>
            </w:pPr>
            <w:r>
              <w:rPr>
                <w:sz w:val="20"/>
              </w:rPr>
              <w:t>36.44</w:t>
            </w:r>
          </w:p>
        </w:tc>
        <w:tc>
          <w:tcPr>
            <w:tcW w:w="1512" w:type="dxa"/>
            <w:vAlign w:val="center"/>
          </w:tcPr>
          <w:p w14:paraId="35E7A7A4" w14:textId="77777777" w:rsidR="00384055" w:rsidRDefault="00311AE3">
            <w:pPr>
              <w:spacing w:before="30" w:after="30" w:line="240" w:lineRule="auto"/>
              <w:jc w:val="center"/>
            </w:pPr>
            <w:r>
              <w:rPr>
                <w:sz w:val="20"/>
              </w:rPr>
              <w:t>54.95</w:t>
            </w:r>
          </w:p>
        </w:tc>
        <w:tc>
          <w:tcPr>
            <w:tcW w:w="1512" w:type="dxa"/>
            <w:vAlign w:val="center"/>
          </w:tcPr>
          <w:p w14:paraId="131721C9" w14:textId="77777777" w:rsidR="00384055" w:rsidRDefault="00311AE3">
            <w:pPr>
              <w:spacing w:before="30" w:after="30" w:line="240" w:lineRule="auto"/>
              <w:jc w:val="center"/>
            </w:pPr>
            <w:r>
              <w:rPr>
                <w:sz w:val="20"/>
              </w:rPr>
              <w:t>67.71</w:t>
            </w:r>
          </w:p>
        </w:tc>
        <w:tc>
          <w:tcPr>
            <w:tcW w:w="1512" w:type="dxa"/>
            <w:vAlign w:val="center"/>
          </w:tcPr>
          <w:p w14:paraId="7977E260" w14:textId="77777777" w:rsidR="00384055" w:rsidRDefault="00311AE3">
            <w:pPr>
              <w:spacing w:before="30" w:after="30" w:line="240" w:lineRule="auto"/>
              <w:jc w:val="center"/>
            </w:pPr>
            <w:r>
              <w:rPr>
                <w:sz w:val="20"/>
              </w:rPr>
              <w:t>72.71</w:t>
            </w:r>
          </w:p>
        </w:tc>
        <w:tc>
          <w:tcPr>
            <w:tcW w:w="1512" w:type="dxa"/>
            <w:vAlign w:val="center"/>
          </w:tcPr>
          <w:p w14:paraId="07346C39" w14:textId="77777777" w:rsidR="00384055" w:rsidRDefault="00311AE3">
            <w:pPr>
              <w:spacing w:before="30" w:after="30" w:line="240" w:lineRule="auto"/>
              <w:jc w:val="center"/>
            </w:pPr>
            <w:r>
              <w:rPr>
                <w:sz w:val="20"/>
              </w:rPr>
              <w:t>78.30</w:t>
            </w:r>
          </w:p>
        </w:tc>
      </w:tr>
      <w:tr w:rsidR="00384055" w14:paraId="0F1AFAA8" w14:textId="77777777">
        <w:trPr>
          <w:jc w:val="center"/>
        </w:trPr>
        <w:tc>
          <w:tcPr>
            <w:tcW w:w="1512" w:type="dxa"/>
            <w:vAlign w:val="center"/>
          </w:tcPr>
          <w:p w14:paraId="087133EC" w14:textId="77777777" w:rsidR="00384055" w:rsidRDefault="00311AE3">
            <w:pPr>
              <w:spacing w:before="30" w:after="30" w:line="240" w:lineRule="auto"/>
              <w:jc w:val="center"/>
            </w:pPr>
            <w:r>
              <w:rPr>
                <w:sz w:val="20"/>
              </w:rPr>
              <w:t>BitFit</w:t>
            </w:r>
          </w:p>
        </w:tc>
        <w:tc>
          <w:tcPr>
            <w:tcW w:w="1512" w:type="dxa"/>
            <w:vAlign w:val="center"/>
          </w:tcPr>
          <w:p w14:paraId="79E1A326" w14:textId="77777777" w:rsidR="00384055" w:rsidRDefault="00311AE3">
            <w:pPr>
              <w:spacing w:before="30" w:after="30" w:line="240" w:lineRule="auto"/>
              <w:jc w:val="center"/>
            </w:pPr>
            <w:r>
              <w:rPr>
                <w:sz w:val="20"/>
              </w:rPr>
              <w:t>39.63</w:t>
            </w:r>
          </w:p>
        </w:tc>
        <w:tc>
          <w:tcPr>
            <w:tcW w:w="1512" w:type="dxa"/>
            <w:vAlign w:val="center"/>
          </w:tcPr>
          <w:p w14:paraId="603CD9E8" w14:textId="77777777" w:rsidR="00384055" w:rsidRDefault="00311AE3">
            <w:pPr>
              <w:spacing w:before="30" w:after="30" w:line="240" w:lineRule="auto"/>
              <w:jc w:val="center"/>
            </w:pPr>
            <w:r>
              <w:rPr>
                <w:sz w:val="20"/>
              </w:rPr>
              <w:t>55.90</w:t>
            </w:r>
          </w:p>
        </w:tc>
        <w:tc>
          <w:tcPr>
            <w:tcW w:w="1512" w:type="dxa"/>
            <w:vAlign w:val="center"/>
          </w:tcPr>
          <w:p w14:paraId="19808D7F" w14:textId="77777777" w:rsidR="00384055" w:rsidRDefault="00311AE3">
            <w:pPr>
              <w:spacing w:before="30" w:after="30" w:line="240" w:lineRule="auto"/>
              <w:jc w:val="center"/>
            </w:pPr>
            <w:r>
              <w:rPr>
                <w:sz w:val="20"/>
              </w:rPr>
              <w:t>70.96</w:t>
            </w:r>
          </w:p>
        </w:tc>
        <w:tc>
          <w:tcPr>
            <w:tcW w:w="1512" w:type="dxa"/>
            <w:vAlign w:val="center"/>
          </w:tcPr>
          <w:p w14:paraId="73C11068" w14:textId="77777777" w:rsidR="00384055" w:rsidRDefault="00311AE3">
            <w:pPr>
              <w:spacing w:before="30" w:after="30" w:line="240" w:lineRule="auto"/>
              <w:jc w:val="center"/>
            </w:pPr>
            <w:r>
              <w:rPr>
                <w:sz w:val="20"/>
              </w:rPr>
              <w:t>76.17</w:t>
            </w:r>
          </w:p>
        </w:tc>
        <w:tc>
          <w:tcPr>
            <w:tcW w:w="1512" w:type="dxa"/>
            <w:vAlign w:val="center"/>
          </w:tcPr>
          <w:p w14:paraId="509F6CBA" w14:textId="77777777" w:rsidR="00384055" w:rsidRDefault="00311AE3">
            <w:pPr>
              <w:spacing w:before="30" w:after="30" w:line="240" w:lineRule="auto"/>
              <w:jc w:val="center"/>
            </w:pPr>
            <w:r>
              <w:rPr>
                <w:sz w:val="20"/>
              </w:rPr>
              <w:t>80.80</w:t>
            </w:r>
          </w:p>
        </w:tc>
      </w:tr>
      <w:tr w:rsidR="00384055" w14:paraId="74AAFEA2" w14:textId="77777777">
        <w:trPr>
          <w:jc w:val="center"/>
        </w:trPr>
        <w:tc>
          <w:tcPr>
            <w:tcW w:w="1512" w:type="dxa"/>
            <w:vAlign w:val="center"/>
          </w:tcPr>
          <w:p w14:paraId="190EC5C4" w14:textId="77777777" w:rsidR="00384055" w:rsidRDefault="00311AE3">
            <w:pPr>
              <w:spacing w:before="30" w:after="30" w:line="240" w:lineRule="auto"/>
              <w:jc w:val="center"/>
            </w:pPr>
            <w:r>
              <w:rPr>
                <w:sz w:val="20"/>
              </w:rPr>
              <w:t>LoRA</w:t>
            </w:r>
          </w:p>
        </w:tc>
        <w:tc>
          <w:tcPr>
            <w:tcW w:w="1512" w:type="dxa"/>
            <w:vAlign w:val="center"/>
          </w:tcPr>
          <w:p w14:paraId="66C5B5A9" w14:textId="77777777" w:rsidR="00384055" w:rsidRDefault="00311AE3">
            <w:pPr>
              <w:spacing w:before="30" w:after="30" w:line="240" w:lineRule="auto"/>
              <w:jc w:val="center"/>
            </w:pPr>
            <w:r>
              <w:rPr>
                <w:sz w:val="20"/>
              </w:rPr>
              <w:t>39.31</w:t>
            </w:r>
          </w:p>
        </w:tc>
        <w:tc>
          <w:tcPr>
            <w:tcW w:w="1512" w:type="dxa"/>
            <w:vAlign w:val="center"/>
          </w:tcPr>
          <w:p w14:paraId="49D6FCD8" w14:textId="77777777" w:rsidR="00384055" w:rsidRDefault="00311AE3">
            <w:pPr>
              <w:spacing w:before="30" w:after="30" w:line="240" w:lineRule="auto"/>
              <w:jc w:val="center"/>
            </w:pPr>
            <w:r>
              <w:rPr>
                <w:sz w:val="20"/>
              </w:rPr>
              <w:t>58.03</w:t>
            </w:r>
          </w:p>
        </w:tc>
        <w:tc>
          <w:tcPr>
            <w:tcW w:w="1512" w:type="dxa"/>
            <w:vAlign w:val="center"/>
          </w:tcPr>
          <w:p w14:paraId="57AECC40" w14:textId="77777777" w:rsidR="00384055" w:rsidRDefault="00311AE3">
            <w:pPr>
              <w:spacing w:before="30" w:after="30" w:line="240" w:lineRule="auto"/>
              <w:jc w:val="center"/>
            </w:pPr>
            <w:r>
              <w:rPr>
                <w:sz w:val="20"/>
              </w:rPr>
              <w:t>72.02</w:t>
            </w:r>
          </w:p>
        </w:tc>
        <w:tc>
          <w:tcPr>
            <w:tcW w:w="1512" w:type="dxa"/>
            <w:vAlign w:val="center"/>
          </w:tcPr>
          <w:p w14:paraId="67DE8EA9" w14:textId="77777777" w:rsidR="00384055" w:rsidRDefault="00311AE3">
            <w:pPr>
              <w:spacing w:before="30" w:after="30" w:line="240" w:lineRule="auto"/>
              <w:jc w:val="center"/>
            </w:pPr>
            <w:r>
              <w:rPr>
                <w:sz w:val="20"/>
              </w:rPr>
              <w:t>78.19</w:t>
            </w:r>
          </w:p>
        </w:tc>
        <w:tc>
          <w:tcPr>
            <w:tcW w:w="1512" w:type="dxa"/>
            <w:vAlign w:val="center"/>
          </w:tcPr>
          <w:p w14:paraId="6013DA4F" w14:textId="77777777" w:rsidR="00384055" w:rsidRDefault="00311AE3">
            <w:pPr>
              <w:spacing w:before="30" w:after="30" w:line="240" w:lineRule="auto"/>
              <w:jc w:val="center"/>
            </w:pPr>
            <w:r>
              <w:rPr>
                <w:sz w:val="20"/>
              </w:rPr>
              <w:t>82.07</w:t>
            </w:r>
          </w:p>
        </w:tc>
      </w:tr>
      <w:tr w:rsidR="00384055" w14:paraId="4339E9DF" w14:textId="77777777">
        <w:trPr>
          <w:jc w:val="center"/>
        </w:trPr>
        <w:tc>
          <w:tcPr>
            <w:tcW w:w="1512" w:type="dxa"/>
            <w:vAlign w:val="center"/>
          </w:tcPr>
          <w:p w14:paraId="5EF7894E" w14:textId="77777777" w:rsidR="00384055" w:rsidRDefault="00311AE3">
            <w:pPr>
              <w:spacing w:before="30" w:after="30" w:line="240" w:lineRule="auto"/>
              <w:jc w:val="center"/>
            </w:pPr>
            <w:r>
              <w:rPr>
                <w:sz w:val="20"/>
              </w:rPr>
              <w:t>AdaptFormer</w:t>
            </w:r>
          </w:p>
        </w:tc>
        <w:tc>
          <w:tcPr>
            <w:tcW w:w="1512" w:type="dxa"/>
            <w:vAlign w:val="center"/>
          </w:tcPr>
          <w:p w14:paraId="595B6A4C" w14:textId="77777777" w:rsidR="00384055" w:rsidRDefault="00311AE3">
            <w:pPr>
              <w:spacing w:before="30" w:after="30" w:line="240" w:lineRule="auto"/>
              <w:jc w:val="center"/>
            </w:pPr>
            <w:r>
              <w:rPr>
                <w:b/>
                <w:sz w:val="20"/>
              </w:rPr>
              <w:t>43.46</w:t>
            </w:r>
          </w:p>
        </w:tc>
        <w:tc>
          <w:tcPr>
            <w:tcW w:w="1512" w:type="dxa"/>
            <w:vAlign w:val="center"/>
          </w:tcPr>
          <w:p w14:paraId="2309D435" w14:textId="77777777" w:rsidR="00384055" w:rsidRDefault="00311AE3">
            <w:pPr>
              <w:spacing w:before="30" w:after="30" w:line="240" w:lineRule="auto"/>
              <w:jc w:val="center"/>
            </w:pPr>
            <w:r>
              <w:rPr>
                <w:b/>
                <w:sz w:val="20"/>
              </w:rPr>
              <w:t>58.40</w:t>
            </w:r>
          </w:p>
        </w:tc>
        <w:tc>
          <w:tcPr>
            <w:tcW w:w="1512" w:type="dxa"/>
            <w:vAlign w:val="center"/>
          </w:tcPr>
          <w:p w14:paraId="4B1EACA0" w14:textId="77777777" w:rsidR="00384055" w:rsidRDefault="00311AE3">
            <w:pPr>
              <w:spacing w:before="30" w:after="30" w:line="240" w:lineRule="auto"/>
              <w:jc w:val="center"/>
            </w:pPr>
            <w:r>
              <w:rPr>
                <w:b/>
                <w:sz w:val="20"/>
              </w:rPr>
              <w:t>73.03</w:t>
            </w:r>
          </w:p>
        </w:tc>
        <w:tc>
          <w:tcPr>
            <w:tcW w:w="1512" w:type="dxa"/>
            <w:vAlign w:val="center"/>
          </w:tcPr>
          <w:p w14:paraId="72D158E1" w14:textId="77777777" w:rsidR="00384055" w:rsidRDefault="00311AE3">
            <w:pPr>
              <w:spacing w:before="30" w:after="30" w:line="240" w:lineRule="auto"/>
              <w:jc w:val="center"/>
            </w:pPr>
            <w:r>
              <w:rPr>
                <w:sz w:val="20"/>
              </w:rPr>
              <w:t>78.14</w:t>
            </w:r>
          </w:p>
        </w:tc>
        <w:tc>
          <w:tcPr>
            <w:tcW w:w="1512" w:type="dxa"/>
            <w:vAlign w:val="center"/>
          </w:tcPr>
          <w:p w14:paraId="644B9903" w14:textId="77777777" w:rsidR="00384055" w:rsidRDefault="00311AE3">
            <w:pPr>
              <w:spacing w:before="30" w:after="30" w:line="240" w:lineRule="auto"/>
              <w:jc w:val="center"/>
            </w:pPr>
            <w:r>
              <w:rPr>
                <w:b/>
                <w:sz w:val="20"/>
              </w:rPr>
              <w:t>83.51</w:t>
            </w:r>
          </w:p>
        </w:tc>
      </w:tr>
      <w:tr w:rsidR="00384055" w14:paraId="63E5C1C7" w14:textId="77777777">
        <w:trPr>
          <w:jc w:val="center"/>
        </w:trPr>
        <w:tc>
          <w:tcPr>
            <w:tcW w:w="1512" w:type="dxa"/>
            <w:vAlign w:val="center"/>
          </w:tcPr>
          <w:p w14:paraId="1FCDEB6D" w14:textId="77777777" w:rsidR="00384055" w:rsidRDefault="00311AE3">
            <w:pPr>
              <w:spacing w:before="30" w:after="30" w:line="240" w:lineRule="auto"/>
              <w:jc w:val="center"/>
            </w:pPr>
            <w:r>
              <w:rPr>
                <w:sz w:val="20"/>
              </w:rPr>
              <w:t>LoRA+SSF(</w:t>
            </w:r>
            <w:r>
              <w:rPr>
                <w:sz w:val="20"/>
              </w:rPr>
              <w:t>本文</w:t>
            </w:r>
            <w:r>
              <w:rPr>
                <w:sz w:val="20"/>
              </w:rPr>
              <w:t>)</w:t>
            </w:r>
          </w:p>
        </w:tc>
        <w:tc>
          <w:tcPr>
            <w:tcW w:w="1512" w:type="dxa"/>
            <w:vAlign w:val="center"/>
          </w:tcPr>
          <w:p w14:paraId="39CD7F27" w14:textId="77777777" w:rsidR="00384055" w:rsidRDefault="00311AE3">
            <w:pPr>
              <w:spacing w:before="30" w:after="30" w:line="240" w:lineRule="auto"/>
              <w:jc w:val="center"/>
            </w:pPr>
            <w:r>
              <w:rPr>
                <w:sz w:val="20"/>
              </w:rPr>
              <w:t>42.29</w:t>
            </w:r>
          </w:p>
        </w:tc>
        <w:tc>
          <w:tcPr>
            <w:tcW w:w="1512" w:type="dxa"/>
            <w:vAlign w:val="center"/>
          </w:tcPr>
          <w:p w14:paraId="1B93CABF" w14:textId="77777777" w:rsidR="00384055" w:rsidRDefault="00311AE3">
            <w:pPr>
              <w:spacing w:before="30" w:after="30" w:line="240" w:lineRule="auto"/>
              <w:jc w:val="center"/>
            </w:pPr>
            <w:r>
              <w:rPr>
                <w:sz w:val="20"/>
              </w:rPr>
              <w:t>58.14</w:t>
            </w:r>
          </w:p>
        </w:tc>
        <w:tc>
          <w:tcPr>
            <w:tcW w:w="1512" w:type="dxa"/>
            <w:vAlign w:val="center"/>
          </w:tcPr>
          <w:p w14:paraId="0FD5B11F" w14:textId="77777777" w:rsidR="00384055" w:rsidRDefault="00311AE3">
            <w:pPr>
              <w:spacing w:before="30" w:after="30" w:line="240" w:lineRule="auto"/>
              <w:jc w:val="center"/>
            </w:pPr>
            <w:r>
              <w:rPr>
                <w:sz w:val="20"/>
              </w:rPr>
              <w:t>72.23</w:t>
            </w:r>
          </w:p>
        </w:tc>
        <w:tc>
          <w:tcPr>
            <w:tcW w:w="1512" w:type="dxa"/>
            <w:vAlign w:val="center"/>
          </w:tcPr>
          <w:p w14:paraId="13F89A6D" w14:textId="77777777" w:rsidR="00384055" w:rsidRDefault="00311AE3">
            <w:pPr>
              <w:spacing w:before="30" w:after="30" w:line="240" w:lineRule="auto"/>
              <w:jc w:val="center"/>
            </w:pPr>
            <w:r>
              <w:rPr>
                <w:b/>
                <w:sz w:val="20"/>
              </w:rPr>
              <w:t>78.30</w:t>
            </w:r>
          </w:p>
        </w:tc>
        <w:tc>
          <w:tcPr>
            <w:tcW w:w="1512" w:type="dxa"/>
            <w:vAlign w:val="center"/>
          </w:tcPr>
          <w:p w14:paraId="434908DC" w14:textId="77777777" w:rsidR="00384055" w:rsidRDefault="00311AE3">
            <w:pPr>
              <w:spacing w:before="30" w:after="30" w:line="240" w:lineRule="auto"/>
              <w:jc w:val="center"/>
            </w:pPr>
            <w:r>
              <w:rPr>
                <w:sz w:val="20"/>
              </w:rPr>
              <w:t>81.75</w:t>
            </w:r>
          </w:p>
        </w:tc>
      </w:tr>
    </w:tbl>
    <w:p w14:paraId="0047D1AE" w14:textId="77777777" w:rsidR="00384055" w:rsidRDefault="00384055">
      <w:pPr>
        <w:spacing w:after="80"/>
      </w:pPr>
    </w:p>
    <w:p w14:paraId="5E43A047" w14:textId="77777777" w:rsidR="00384055" w:rsidRDefault="00311AE3">
      <w:pPr>
        <w:spacing w:after="80" w:line="360" w:lineRule="auto"/>
        <w:ind w:firstLine="480"/>
        <w:jc w:val="both"/>
      </w:pPr>
      <w:r>
        <w:rPr>
          <w:b/>
        </w:rPr>
        <w:t>极低数据</w:t>
      </w:r>
      <w:r>
        <w:rPr>
          <w:b/>
        </w:rPr>
        <w:t>(5%)</w:t>
      </w:r>
      <w:r>
        <w:rPr>
          <w:b/>
        </w:rPr>
        <w:t>是分水岭。</w:t>
      </w:r>
      <w:r>
        <w:t xml:space="preserve"> </w:t>
      </w:r>
      <w:r>
        <w:t>在仅</w:t>
      </w:r>
      <w:r>
        <w:t xml:space="preserve"> 5% </w:t>
      </w:r>
      <w:r>
        <w:t>训练数据时</w:t>
      </w:r>
      <w:r>
        <w:t>,</w:t>
      </w:r>
      <w:r>
        <w:t>各方法呈现剧烈分化</w:t>
      </w:r>
      <w:r>
        <w:t xml:space="preserve">:AdaptFormer </w:t>
      </w:r>
      <w:r>
        <w:t>以</w:t>
      </w:r>
      <w:r>
        <w:t xml:space="preserve"> </w:t>
      </w:r>
      <w:r>
        <w:rPr>
          <w:b/>
        </w:rPr>
        <w:t>43.46%</w:t>
      </w:r>
      <w:r>
        <w:t xml:space="preserve"> </w:t>
      </w:r>
      <w:r>
        <w:t>显著领先</w:t>
      </w:r>
      <w:r>
        <w:t>,LoRA+SSF(</w:t>
      </w:r>
      <w:r>
        <w:t>本文</w:t>
      </w:r>
      <w:r>
        <w:t>)</w:t>
      </w:r>
      <w:r>
        <w:t>以</w:t>
      </w:r>
      <w:r>
        <w:t xml:space="preserve"> </w:t>
      </w:r>
      <w:r>
        <w:rPr>
          <w:b/>
        </w:rPr>
        <w:t>42.29%</w:t>
      </w:r>
      <w:r>
        <w:t xml:space="preserve"> </w:t>
      </w:r>
      <w:r>
        <w:t>紧随其后</w:t>
      </w:r>
      <w:r>
        <w:t>,</w:t>
      </w:r>
      <w:r>
        <w:t>而</w:t>
      </w:r>
      <w:r>
        <w:t xml:space="preserve"> Linear Probing </w:t>
      </w:r>
      <w:r>
        <w:t>仅</w:t>
      </w:r>
      <w:r>
        <w:t xml:space="preserve"> </w:t>
      </w:r>
      <w:r>
        <w:rPr>
          <w:b/>
        </w:rPr>
        <w:t>36.44%</w:t>
      </w:r>
      <w:r>
        <w:t>——</w:t>
      </w:r>
      <w:r>
        <w:t>前者比后者高出</w:t>
      </w:r>
      <w:r>
        <w:t xml:space="preserve"> </w:t>
      </w:r>
      <w:r>
        <w:rPr>
          <w:b/>
        </w:rPr>
        <w:t xml:space="preserve">7.02 </w:t>
      </w:r>
      <w:r>
        <w:rPr>
          <w:b/>
        </w:rPr>
        <w:t>个百分点</w:t>
      </w:r>
      <w:r>
        <w:t>。</w:t>
      </w:r>
      <w:r>
        <w:t>LoRA(39.31%)</w:t>
      </w:r>
      <w:r>
        <w:t>与</w:t>
      </w:r>
      <w:r>
        <w:t xml:space="preserve"> BitFit(39.63%)</w:t>
      </w:r>
      <w:r>
        <w:t>居中</w:t>
      </w:r>
      <w:r>
        <w:t>,</w:t>
      </w:r>
      <w:r>
        <w:t>二者</w:t>
      </w:r>
      <w:r>
        <w:lastRenderedPageBreak/>
        <w:t>几乎并列。这一格局极具揭示性</w:t>
      </w:r>
      <w:r>
        <w:t>:</w:t>
      </w:r>
      <w:r>
        <w:t>当训练信号极度稀缺时</w:t>
      </w:r>
      <w:r>
        <w:t>,</w:t>
      </w:r>
      <w:r>
        <w:t>完全冻结主干、只学一个线性头的</w:t>
      </w:r>
      <w:r>
        <w:t xml:space="preserve"> Linear Probing,</w:t>
      </w:r>
      <w:r>
        <w:t>因无法对主干特征做任何任务相关的重整</w:t>
      </w:r>
      <w:r>
        <w:t>(re-alignment)</w:t>
      </w:r>
      <w:r>
        <w:t>而垫底</w:t>
      </w:r>
      <w:r>
        <w:t>;</w:t>
      </w:r>
      <w:r>
        <w:t>而</w:t>
      </w:r>
      <w:r>
        <w:t xml:space="preserve"> AdaptFormer </w:t>
      </w:r>
      <w:r>
        <w:t>在</w:t>
      </w:r>
      <w:r>
        <w:t xml:space="preserve"> FFN </w:t>
      </w:r>
      <w:r>
        <w:t>旁路注入的非线性瓶颈适配器</w:t>
      </w:r>
      <w:r>
        <w:t>,</w:t>
      </w:r>
      <w:r>
        <w:t>即便只有几十张样本</w:t>
      </w:r>
      <w:r>
        <w:t>,</w:t>
      </w:r>
      <w:r>
        <w:t>也足以学到对纹理判别有效的特征重组</w:t>
      </w:r>
      <w:r>
        <w:t>,</w:t>
      </w:r>
      <w:r>
        <w:t>从而构筑起最大的领先优势。值得强调的是</w:t>
      </w:r>
      <w:r>
        <w:t xml:space="preserve">,AdaptFormer </w:t>
      </w:r>
      <w:r>
        <w:t>在</w:t>
      </w:r>
      <w:r>
        <w:t xml:space="preserve"> 5% </w:t>
      </w:r>
      <w:r>
        <w:t>时的</w:t>
      </w:r>
      <w:r>
        <w:t xml:space="preserve"> 43.46% </w:t>
      </w:r>
      <w:r>
        <w:t>已与</w:t>
      </w:r>
      <w:r>
        <w:t xml:space="preserve"> Linear Probing </w:t>
      </w:r>
      <w:r>
        <w:t>用</w:t>
      </w:r>
      <w:r>
        <w:t xml:space="preserve"> 10% </w:t>
      </w:r>
      <w:r>
        <w:t>数据才达到的</w:t>
      </w:r>
      <w:r>
        <w:t xml:space="preserve"> 54.95% </w:t>
      </w:r>
      <w:r>
        <w:t>拉开明显梯度</w:t>
      </w:r>
      <w:r>
        <w:t>——</w:t>
      </w:r>
      <w:r>
        <w:t>这意味着在标注极度受限时</w:t>
      </w:r>
      <w:r>
        <w:t>,</w:t>
      </w:r>
      <w:r>
        <w:t>选对方法所带来的收益</w:t>
      </w:r>
      <w:r>
        <w:t>,</w:t>
      </w:r>
      <w:r>
        <w:t>可能等价于额外采集成倍的标注数据。</w:t>
      </w:r>
    </w:p>
    <w:p w14:paraId="6368BA1B" w14:textId="77777777" w:rsidR="00384055" w:rsidRDefault="00311AE3">
      <w:pPr>
        <w:spacing w:after="80" w:line="360" w:lineRule="auto"/>
        <w:ind w:firstLine="480"/>
        <w:jc w:val="both"/>
      </w:pPr>
      <w:r>
        <w:rPr>
          <w:b/>
        </w:rPr>
        <w:t>随数据增多</w:t>
      </w:r>
      <w:r>
        <w:rPr>
          <w:b/>
        </w:rPr>
        <w:t>,</w:t>
      </w:r>
      <w:r>
        <w:rPr>
          <w:b/>
        </w:rPr>
        <w:t>差距系统性收窄。</w:t>
      </w:r>
      <w:r>
        <w:t xml:space="preserve"> </w:t>
      </w:r>
      <w:r>
        <w:t>沿曲线右移</w:t>
      </w:r>
      <w:r>
        <w:t>,</w:t>
      </w:r>
      <w:r>
        <w:t>方法间的鸿沟迅速弥合。在</w:t>
      </w:r>
      <w:r>
        <w:t xml:space="preserve"> 10% </w:t>
      </w:r>
      <w:r>
        <w:t>时</w:t>
      </w:r>
      <w:r>
        <w:t>,AdaptFormer(58.40%)</w:t>
      </w:r>
      <w:r>
        <w:t>、</w:t>
      </w:r>
      <w:r>
        <w:t>LoRA+SSF(58.14%)</w:t>
      </w:r>
      <w:r>
        <w:t>、</w:t>
      </w:r>
      <w:r>
        <w:t>LoRA(58.03%)</w:t>
      </w:r>
      <w:r>
        <w:t>已挤作一团</w:t>
      </w:r>
      <w:r>
        <w:t>,</w:t>
      </w:r>
      <w:r>
        <w:t>三者相差不足</w:t>
      </w:r>
      <w:r>
        <w:t xml:space="preserve"> 0.4 </w:t>
      </w:r>
      <w:r>
        <w:t>个百分点</w:t>
      </w:r>
      <w:r>
        <w:t>,</w:t>
      </w:r>
      <w:r>
        <w:t>而</w:t>
      </w:r>
      <w:r>
        <w:t xml:space="preserve"> Linear </w:t>
      </w:r>
      <w:r>
        <w:t>追到</w:t>
      </w:r>
      <w:r>
        <w:t xml:space="preserve"> 54.95%</w:t>
      </w:r>
      <w:r>
        <w:t>、</w:t>
      </w:r>
      <w:r>
        <w:t xml:space="preserve">BitFit 55.90%,Linear </w:t>
      </w:r>
      <w:r>
        <w:t>与最优方法的差距由</w:t>
      </w:r>
      <w:r>
        <w:t xml:space="preserve"> 5% </w:t>
      </w:r>
      <w:r>
        <w:t>时的约</w:t>
      </w:r>
      <w:r>
        <w:t xml:space="preserve"> 7.0 </w:t>
      </w:r>
      <w:r>
        <w:t>个点缩小到约</w:t>
      </w:r>
      <w:r>
        <w:t xml:space="preserve"> 3.5 </w:t>
      </w:r>
      <w:r>
        <w:t>个点。到</w:t>
      </w:r>
      <w:r>
        <w:t xml:space="preserve"> 25% </w:t>
      </w:r>
      <w:r>
        <w:t>时</w:t>
      </w:r>
      <w:r>
        <w:t>,AdaptFormer 73.03%</w:t>
      </w:r>
      <w:r>
        <w:t>、</w:t>
      </w:r>
      <w:r>
        <w:t>LoRA 72.02%</w:t>
      </w:r>
      <w:r>
        <w:t>、</w:t>
      </w:r>
      <w:r>
        <w:t>LoRA+SSF 72.23%</w:t>
      </w:r>
      <w:r>
        <w:t>、</w:t>
      </w:r>
      <w:r>
        <w:t xml:space="preserve">BitFit 70.96% </w:t>
      </w:r>
      <w:r>
        <w:t>高度密集</w:t>
      </w:r>
      <w:r>
        <w:t xml:space="preserve">,Linear </w:t>
      </w:r>
      <w:r>
        <w:t>则掉到</w:t>
      </w:r>
      <w:r>
        <w:t xml:space="preserve"> 67.71%</w:t>
      </w:r>
      <w:r>
        <w:t>。</w:t>
      </w:r>
      <w:r>
        <w:t xml:space="preserve">50% </w:t>
      </w:r>
      <w:r>
        <w:t>时所有</w:t>
      </w:r>
      <w:r>
        <w:t xml:space="preserve"> PEFT </w:t>
      </w:r>
      <w:r>
        <w:t>方法均逼近</w:t>
      </w:r>
      <w:r>
        <w:t xml:space="preserve"> 78% </w:t>
      </w:r>
      <w:r>
        <w:t>一线</w:t>
      </w:r>
      <w:r>
        <w:t>(</w:t>
      </w:r>
      <w:r>
        <w:t>本文</w:t>
      </w:r>
      <w:r>
        <w:t xml:space="preserve"> LoRA+SSF </w:t>
      </w:r>
      <w:r>
        <w:t>以</w:t>
      </w:r>
      <w:r>
        <w:t xml:space="preserve"> 78.30% </w:t>
      </w:r>
      <w:r>
        <w:t>微弱居首</w:t>
      </w:r>
      <w:r>
        <w:t>,LoRA 78.19%</w:t>
      </w:r>
      <w:r>
        <w:t>、</w:t>
      </w:r>
      <w:r>
        <w:t>AdaptFormer 78.14%</w:t>
      </w:r>
      <w:r>
        <w:t>、</w:t>
      </w:r>
      <w:r>
        <w:t xml:space="preserve">BitFit 76.17%),Linear </w:t>
      </w:r>
      <w:r>
        <w:t>为</w:t>
      </w:r>
      <w:r>
        <w:t xml:space="preserve"> 72.71%</w:t>
      </w:r>
      <w:r>
        <w:t>。直至</w:t>
      </w:r>
      <w:r>
        <w:t xml:space="preserve"> 100% </w:t>
      </w:r>
      <w:r>
        <w:t>全量</w:t>
      </w:r>
      <w:r>
        <w:t xml:space="preserve">,AdaptFormer </w:t>
      </w:r>
      <w:r>
        <w:t>以</w:t>
      </w:r>
      <w:r>
        <w:t xml:space="preserve"> 83.51% </w:t>
      </w:r>
      <w:r>
        <w:t>重新拉开身位</w:t>
      </w:r>
      <w:r>
        <w:t>,LoRA 82.07%</w:t>
      </w:r>
      <w:r>
        <w:t>、</w:t>
      </w:r>
      <w:r>
        <w:t>LoRA+SSF 81.75%</w:t>
      </w:r>
      <w:r>
        <w:t>、</w:t>
      </w:r>
      <w:r>
        <w:t>BitFit 80.80%</w:t>
      </w:r>
      <w:r>
        <w:t>、</w:t>
      </w:r>
      <w:r>
        <w:t>Linear 78.30%</w:t>
      </w:r>
      <w:r>
        <w:t>。整条曲线呈现一个清晰的</w:t>
      </w:r>
      <w:r>
        <w:t>"</w:t>
      </w:r>
      <w:r>
        <w:t>喇叭口</w:t>
      </w:r>
      <w:r>
        <w:t>"</w:t>
      </w:r>
      <w:r>
        <w:t>形态</w:t>
      </w:r>
      <w:r>
        <w:t>:</w:t>
      </w:r>
      <w:r>
        <w:rPr>
          <w:b/>
        </w:rPr>
        <w:t>在左端</w:t>
      </w:r>
      <w:r>
        <w:rPr>
          <w:b/>
        </w:rPr>
        <w:t>(</w:t>
      </w:r>
      <w:r>
        <w:rPr>
          <w:b/>
        </w:rPr>
        <w:t>低数据</w:t>
      </w:r>
      <w:r>
        <w:rPr>
          <w:b/>
        </w:rPr>
        <w:t>)</w:t>
      </w:r>
      <w:r>
        <w:rPr>
          <w:b/>
        </w:rPr>
        <w:t>张开最</w:t>
      </w:r>
      <w:r>
        <w:rPr>
          <w:b/>
        </w:rPr>
        <w:t>大</w:t>
      </w:r>
      <w:r>
        <w:rPr>
          <w:b/>
        </w:rPr>
        <w:t>,</w:t>
      </w:r>
      <w:r>
        <w:rPr>
          <w:b/>
        </w:rPr>
        <w:t>向右端</w:t>
      </w:r>
      <w:r>
        <w:rPr>
          <w:b/>
        </w:rPr>
        <w:t>(</w:t>
      </w:r>
      <w:r>
        <w:rPr>
          <w:b/>
        </w:rPr>
        <w:t>高数据</w:t>
      </w:r>
      <w:r>
        <w:rPr>
          <w:b/>
        </w:rPr>
        <w:t>)</w:t>
      </w:r>
      <w:r>
        <w:rPr>
          <w:b/>
        </w:rPr>
        <w:t>逐渐收拢但不闭合</w:t>
      </w:r>
      <w:r>
        <w:t xml:space="preserve">——PEFT </w:t>
      </w:r>
      <w:r>
        <w:t>相对</w:t>
      </w:r>
      <w:r>
        <w:t xml:space="preserve"> Linear </w:t>
      </w:r>
      <w:r>
        <w:t>的优势在任何比例下都存在</w:t>
      </w:r>
      <w:r>
        <w:t>,</w:t>
      </w:r>
      <w:r>
        <w:t>只是在低数据区最为悬殊。</w:t>
      </w:r>
    </w:p>
    <w:p w14:paraId="43B87EC4" w14:textId="77777777" w:rsidR="00384055" w:rsidRDefault="00311AE3">
      <w:pPr>
        <w:spacing w:after="80" w:line="360" w:lineRule="auto"/>
        <w:ind w:firstLine="480"/>
        <w:jc w:val="both"/>
      </w:pPr>
      <w:r>
        <w:rPr>
          <w:b/>
        </w:rPr>
        <w:t>本文</w:t>
      </w:r>
      <w:r>
        <w:rPr>
          <w:b/>
        </w:rPr>
        <w:t xml:space="preserve"> LoRA+SSF </w:t>
      </w:r>
      <w:r>
        <w:rPr>
          <w:b/>
        </w:rPr>
        <w:t>的数据效率表现。</w:t>
      </w:r>
      <w:r>
        <w:t xml:space="preserve"> </w:t>
      </w:r>
      <w:r>
        <w:t>一个值得关注的细节是</w:t>
      </w:r>
      <w:r>
        <w:t>,</w:t>
      </w:r>
      <w:r>
        <w:t>在</w:t>
      </w:r>
      <w:r>
        <w:t xml:space="preserve"> 5% </w:t>
      </w:r>
      <w:r>
        <w:t>这一最严苛比例下</w:t>
      </w:r>
      <w:r>
        <w:t>,</w:t>
      </w:r>
      <w:r>
        <w:t>本文提出的</w:t>
      </w:r>
      <w:r>
        <w:t xml:space="preserve"> LoRA+SSF(42.29%)</w:t>
      </w:r>
      <w:r>
        <w:t>以仅</w:t>
      </w:r>
      <w:r>
        <w:t xml:space="preserve"> 0.437% </w:t>
      </w:r>
      <w:r>
        <w:t>的可训练参数</w:t>
      </w:r>
      <w:r>
        <w:t>(</w:t>
      </w:r>
      <w:r>
        <w:t>表</w:t>
      </w:r>
      <w:r>
        <w:t>5),</w:t>
      </w:r>
      <w:r>
        <w:t>反超了同为低秩家族的纯</w:t>
      </w:r>
      <w:r>
        <w:t xml:space="preserve"> LoRA(39.31%)</w:t>
      </w:r>
      <w:r>
        <w:t>近</w:t>
      </w:r>
      <w:r>
        <w:t xml:space="preserve"> 3 </w:t>
      </w:r>
      <w:r>
        <w:t>个百分点</w:t>
      </w:r>
      <w:r>
        <w:t>,</w:t>
      </w:r>
      <w:r>
        <w:t>逼近参数量大其三倍的</w:t>
      </w:r>
      <w:r>
        <w:t xml:space="preserve"> AdaptFormer</w:t>
      </w:r>
      <w:r>
        <w:t>。本文认为这源于</w:t>
      </w:r>
      <w:r>
        <w:t xml:space="preserve"> SSF </w:t>
      </w:r>
      <w:r>
        <w:t>的逐通道缩放</w:t>
      </w:r>
      <w:r>
        <w:t>-</w:t>
      </w:r>
      <w:r>
        <w:t>平移</w:t>
      </w:r>
      <w:r>
        <w:t>(y = γ⊙x + β)</w:t>
      </w:r>
      <w:r>
        <w:t>与</w:t>
      </w:r>
      <w:r>
        <w:t xml:space="preserve"> LoRA </w:t>
      </w:r>
      <w:r>
        <w:t>的低秩增量</w:t>
      </w:r>
      <w:r>
        <w:t>(h = W₀x + (α/r)·B·A·x)</w:t>
      </w:r>
      <w:r>
        <w:t>形成互补</w:t>
      </w:r>
      <w:r>
        <w:t>:</w:t>
      </w:r>
      <w:r>
        <w:t>在样本极少时</w:t>
      </w:r>
      <w:r>
        <w:t xml:space="preserve">,SSF </w:t>
      </w:r>
      <w:r>
        <w:t>对特征分布的轻量重标定能快速纠正预训练特征与下游纹理统计之间的偏移</w:t>
      </w:r>
      <w:r>
        <w:t>,</w:t>
      </w:r>
      <w:r>
        <w:t>而无需</w:t>
      </w:r>
      <w:r>
        <w:t xml:space="preserve"> LoRA </w:t>
      </w:r>
      <w:r>
        <w:t>用更多样本去学习一个完整的低秩方向。这一现象印证了第</w:t>
      </w:r>
      <w:r>
        <w:t>3</w:t>
      </w:r>
      <w:r>
        <w:t>章的设计动机</w:t>
      </w:r>
      <w:r>
        <w:t>——</w:t>
      </w:r>
      <w:r>
        <w:t>组合改进在低数据这一最吃紧的工况下兑现了其鲁棒性红利。</w:t>
      </w:r>
    </w:p>
    <w:p w14:paraId="17E400B1" w14:textId="77777777" w:rsidR="00384055" w:rsidRDefault="00311AE3">
      <w:pPr>
        <w:pStyle w:val="21"/>
        <w:spacing w:before="260" w:after="120"/>
      </w:pPr>
      <w:bookmarkStart w:id="45" w:name="_Toc233361916"/>
      <w:r>
        <w:rPr>
          <w:rFonts w:ascii="Times New Roman" w:eastAsia="黑体" w:hAnsi="Times New Roman"/>
        </w:rPr>
        <w:t xml:space="preserve">7.3 CIFAR-100 </w:t>
      </w:r>
      <w:r>
        <w:rPr>
          <w:rFonts w:ascii="Times New Roman" w:eastAsia="黑体" w:hAnsi="Times New Roman"/>
        </w:rPr>
        <w:t>结果</w:t>
      </w:r>
      <w:r>
        <w:rPr>
          <w:rFonts w:ascii="Times New Roman" w:eastAsia="黑体" w:hAnsi="Times New Roman"/>
        </w:rPr>
        <w:t>:</w:t>
      </w:r>
      <w:r>
        <w:rPr>
          <w:rFonts w:ascii="Times New Roman" w:eastAsia="黑体" w:hAnsi="Times New Roman"/>
        </w:rPr>
        <w:t>本文方法在低数据下的全面领先</w:t>
      </w:r>
      <w:bookmarkEnd w:id="45"/>
    </w:p>
    <w:p w14:paraId="20FB57D3" w14:textId="77777777" w:rsidR="00384055" w:rsidRDefault="00311AE3">
      <w:pPr>
        <w:spacing w:after="80" w:line="360" w:lineRule="auto"/>
        <w:ind w:firstLine="480"/>
        <w:jc w:val="both"/>
      </w:pPr>
      <w:r>
        <w:t xml:space="preserve">CIFAR-100[8] </w:t>
      </w:r>
      <w:r>
        <w:t>是一个</w:t>
      </w:r>
      <w:r>
        <w:t xml:space="preserve"> 100 </w:t>
      </w:r>
      <w:r>
        <w:t>类、</w:t>
      </w:r>
      <w:r>
        <w:t xml:space="preserve">5 </w:t>
      </w:r>
      <w:r>
        <w:t>万张训练图的通用物体识别任务</w:t>
      </w:r>
      <w:r>
        <w:t>,</w:t>
      </w:r>
      <w:r>
        <w:t>域接近</w:t>
      </w:r>
      <w:r>
        <w:t xml:space="preserve"> ImageNet </w:t>
      </w:r>
      <w:r>
        <w:t>预训练分布</w:t>
      </w:r>
      <w:r>
        <w:t>,</w:t>
      </w:r>
      <w:r>
        <w:t>与</w:t>
      </w:r>
      <w:r>
        <w:t xml:space="preserve"> DTD </w:t>
      </w:r>
      <w:r>
        <w:t>的细粒度纹理形成对照。图</w:t>
      </w:r>
      <w:r>
        <w:t xml:space="preserve">9 </w:t>
      </w:r>
      <w:r>
        <w:t>给出其完整数据效率曲线</w:t>
      </w:r>
      <w:r>
        <w:t>,</w:t>
      </w:r>
      <w:r>
        <w:t>表</w:t>
      </w:r>
      <w:r>
        <w:t xml:space="preserve">7(CIFAR-100 </w:t>
      </w:r>
      <w:r>
        <w:t>部分</w:t>
      </w:r>
      <w:r>
        <w:t>)</w:t>
      </w:r>
      <w:r>
        <w:t>列出</w:t>
      </w:r>
      <w:r>
        <w:t xml:space="preserve"> 5 </w:t>
      </w:r>
      <w:r>
        <w:t>种方法在</w:t>
      </w:r>
      <w:r>
        <w:t xml:space="preserve"> 5 </w:t>
      </w:r>
      <w:r>
        <w:t>个比例下的全部数值。</w:t>
      </w:r>
    </w:p>
    <w:p w14:paraId="6565051A" w14:textId="77777777" w:rsidR="00384055" w:rsidRDefault="00311AE3">
      <w:pPr>
        <w:spacing w:before="120"/>
        <w:jc w:val="center"/>
      </w:pPr>
      <w:r>
        <w:rPr>
          <w:noProof/>
        </w:rPr>
        <w:lastRenderedPageBreak/>
        <w:drawing>
          <wp:inline distT="0" distB="0" distL="0" distR="0" wp14:anchorId="5F9CD6CF" wp14:editId="1EE9B564">
            <wp:extent cx="5220000" cy="40437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data_efficiency_cifar100.png"/>
                    <pic:cNvPicPr/>
                  </pic:nvPicPr>
                  <pic:blipFill>
                    <a:blip r:embed="rId16"/>
                    <a:stretch>
                      <a:fillRect/>
                    </a:stretch>
                  </pic:blipFill>
                  <pic:spPr>
                    <a:xfrm>
                      <a:off x="0" y="0"/>
                      <a:ext cx="5220000" cy="4043733"/>
                    </a:xfrm>
                    <a:prstGeom prst="rect">
                      <a:avLst/>
                    </a:prstGeom>
                  </pic:spPr>
                </pic:pic>
              </a:graphicData>
            </a:graphic>
          </wp:inline>
        </w:drawing>
      </w:r>
    </w:p>
    <w:p w14:paraId="6F81B346" w14:textId="77777777" w:rsidR="00384055" w:rsidRDefault="00311AE3">
      <w:pPr>
        <w:spacing w:before="40" w:after="160"/>
        <w:jc w:val="center"/>
      </w:pPr>
      <w:r>
        <w:rPr>
          <w:b/>
          <w:sz w:val="21"/>
        </w:rPr>
        <w:t>图</w:t>
      </w:r>
      <w:r>
        <w:rPr>
          <w:b/>
          <w:sz w:val="21"/>
        </w:rPr>
        <w:t>9 CIFAR-100</w:t>
      </w:r>
      <w:r>
        <w:rPr>
          <w:b/>
          <w:sz w:val="21"/>
        </w:rPr>
        <w:t>数据效率曲线</w:t>
      </w:r>
      <w:r>
        <w:rPr>
          <w:b/>
          <w:sz w:val="21"/>
        </w:rPr>
        <w:t>(5/10/25/50/100%)</w:t>
      </w:r>
    </w:p>
    <w:p w14:paraId="5DC775CB" w14:textId="77777777" w:rsidR="00384055" w:rsidRDefault="00311AE3">
      <w:pPr>
        <w:spacing w:after="80" w:line="360" w:lineRule="auto"/>
        <w:ind w:firstLine="480"/>
        <w:jc w:val="both"/>
      </w:pPr>
      <w:r>
        <w:t>表</w:t>
      </w:r>
      <w:r>
        <w:t xml:space="preserve">7-B CIFAR-100 </w:t>
      </w:r>
      <w:r>
        <w:t>数据效率</w:t>
      </w:r>
      <w:r>
        <w:t>:</w:t>
      </w:r>
      <w:r>
        <w:t>各方法</w:t>
      </w:r>
      <w:r>
        <w:t xml:space="preserve"> × 5 </w:t>
      </w:r>
      <w:r>
        <w:t>个采样比例</w:t>
      </w:r>
      <w:r>
        <w:t xml:space="preserve"> Top-1(%)(ViT-B,seed=42)</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512"/>
        <w:gridCol w:w="1512"/>
        <w:gridCol w:w="1512"/>
        <w:gridCol w:w="1512"/>
        <w:gridCol w:w="1512"/>
        <w:gridCol w:w="1512"/>
      </w:tblGrid>
      <w:tr w:rsidR="00384055" w14:paraId="4D33EDF2" w14:textId="77777777">
        <w:trPr>
          <w:jc w:val="center"/>
        </w:trPr>
        <w:tc>
          <w:tcPr>
            <w:tcW w:w="1512" w:type="dxa"/>
            <w:tcBorders>
              <w:bottom w:val="single" w:sz="8" w:space="0" w:color="000000"/>
            </w:tcBorders>
            <w:shd w:val="clear" w:color="auto" w:fill="F2F2F2"/>
            <w:vAlign w:val="center"/>
          </w:tcPr>
          <w:p w14:paraId="47FEE634" w14:textId="77777777" w:rsidR="00384055" w:rsidRDefault="00311AE3">
            <w:pPr>
              <w:spacing w:before="30" w:after="30" w:line="240" w:lineRule="auto"/>
              <w:jc w:val="center"/>
            </w:pPr>
            <w:r>
              <w:rPr>
                <w:b/>
                <w:sz w:val="20"/>
              </w:rPr>
              <w:t>方法</w:t>
            </w:r>
          </w:p>
        </w:tc>
        <w:tc>
          <w:tcPr>
            <w:tcW w:w="1512" w:type="dxa"/>
            <w:tcBorders>
              <w:bottom w:val="single" w:sz="8" w:space="0" w:color="000000"/>
            </w:tcBorders>
            <w:shd w:val="clear" w:color="auto" w:fill="F2F2F2"/>
            <w:vAlign w:val="center"/>
          </w:tcPr>
          <w:p w14:paraId="18D24397" w14:textId="77777777" w:rsidR="00384055" w:rsidRDefault="00311AE3">
            <w:pPr>
              <w:spacing w:before="30" w:after="30" w:line="240" w:lineRule="auto"/>
              <w:jc w:val="center"/>
            </w:pPr>
            <w:r>
              <w:rPr>
                <w:b/>
                <w:sz w:val="20"/>
              </w:rPr>
              <w:t>5%</w:t>
            </w:r>
          </w:p>
        </w:tc>
        <w:tc>
          <w:tcPr>
            <w:tcW w:w="1512" w:type="dxa"/>
            <w:tcBorders>
              <w:bottom w:val="single" w:sz="8" w:space="0" w:color="000000"/>
            </w:tcBorders>
            <w:shd w:val="clear" w:color="auto" w:fill="F2F2F2"/>
            <w:vAlign w:val="center"/>
          </w:tcPr>
          <w:p w14:paraId="5577C482" w14:textId="77777777" w:rsidR="00384055" w:rsidRDefault="00311AE3">
            <w:pPr>
              <w:spacing w:before="30" w:after="30" w:line="240" w:lineRule="auto"/>
              <w:jc w:val="center"/>
            </w:pPr>
            <w:r>
              <w:rPr>
                <w:b/>
                <w:sz w:val="20"/>
              </w:rPr>
              <w:t>10%</w:t>
            </w:r>
          </w:p>
        </w:tc>
        <w:tc>
          <w:tcPr>
            <w:tcW w:w="1512" w:type="dxa"/>
            <w:tcBorders>
              <w:bottom w:val="single" w:sz="8" w:space="0" w:color="000000"/>
            </w:tcBorders>
            <w:shd w:val="clear" w:color="auto" w:fill="F2F2F2"/>
            <w:vAlign w:val="center"/>
          </w:tcPr>
          <w:p w14:paraId="6EBA8218" w14:textId="77777777" w:rsidR="00384055" w:rsidRDefault="00311AE3">
            <w:pPr>
              <w:spacing w:before="30" w:after="30" w:line="240" w:lineRule="auto"/>
              <w:jc w:val="center"/>
            </w:pPr>
            <w:r>
              <w:rPr>
                <w:b/>
                <w:sz w:val="20"/>
              </w:rPr>
              <w:t>25%</w:t>
            </w:r>
          </w:p>
        </w:tc>
        <w:tc>
          <w:tcPr>
            <w:tcW w:w="1512" w:type="dxa"/>
            <w:tcBorders>
              <w:bottom w:val="single" w:sz="8" w:space="0" w:color="000000"/>
            </w:tcBorders>
            <w:shd w:val="clear" w:color="auto" w:fill="F2F2F2"/>
            <w:vAlign w:val="center"/>
          </w:tcPr>
          <w:p w14:paraId="041DCEE1" w14:textId="77777777" w:rsidR="00384055" w:rsidRDefault="00311AE3">
            <w:pPr>
              <w:spacing w:before="30" w:after="30" w:line="240" w:lineRule="auto"/>
              <w:jc w:val="center"/>
            </w:pPr>
            <w:r>
              <w:rPr>
                <w:b/>
                <w:sz w:val="20"/>
              </w:rPr>
              <w:t>50%</w:t>
            </w:r>
          </w:p>
        </w:tc>
        <w:tc>
          <w:tcPr>
            <w:tcW w:w="1512" w:type="dxa"/>
            <w:tcBorders>
              <w:bottom w:val="single" w:sz="8" w:space="0" w:color="000000"/>
            </w:tcBorders>
            <w:shd w:val="clear" w:color="auto" w:fill="F2F2F2"/>
            <w:vAlign w:val="center"/>
          </w:tcPr>
          <w:p w14:paraId="06964078" w14:textId="77777777" w:rsidR="00384055" w:rsidRDefault="00311AE3">
            <w:pPr>
              <w:spacing w:before="30" w:after="30" w:line="240" w:lineRule="auto"/>
              <w:jc w:val="center"/>
            </w:pPr>
            <w:r>
              <w:rPr>
                <w:b/>
                <w:sz w:val="20"/>
              </w:rPr>
              <w:t>100%</w:t>
            </w:r>
          </w:p>
        </w:tc>
      </w:tr>
      <w:tr w:rsidR="00384055" w14:paraId="3B0E3609" w14:textId="77777777">
        <w:trPr>
          <w:jc w:val="center"/>
        </w:trPr>
        <w:tc>
          <w:tcPr>
            <w:tcW w:w="1512" w:type="dxa"/>
            <w:vAlign w:val="center"/>
          </w:tcPr>
          <w:p w14:paraId="5C3C3926" w14:textId="77777777" w:rsidR="00384055" w:rsidRDefault="00311AE3">
            <w:pPr>
              <w:spacing w:before="30" w:after="30" w:line="240" w:lineRule="auto"/>
              <w:jc w:val="center"/>
            </w:pPr>
            <w:r>
              <w:rPr>
                <w:sz w:val="20"/>
              </w:rPr>
              <w:t>Linear</w:t>
            </w:r>
          </w:p>
        </w:tc>
        <w:tc>
          <w:tcPr>
            <w:tcW w:w="1512" w:type="dxa"/>
            <w:vAlign w:val="center"/>
          </w:tcPr>
          <w:p w14:paraId="0D6957A6" w14:textId="77777777" w:rsidR="00384055" w:rsidRDefault="00311AE3">
            <w:pPr>
              <w:spacing w:before="30" w:after="30" w:line="240" w:lineRule="auto"/>
              <w:jc w:val="center"/>
            </w:pPr>
            <w:r>
              <w:rPr>
                <w:sz w:val="20"/>
              </w:rPr>
              <w:t>78.65</w:t>
            </w:r>
          </w:p>
        </w:tc>
        <w:tc>
          <w:tcPr>
            <w:tcW w:w="1512" w:type="dxa"/>
            <w:vAlign w:val="center"/>
          </w:tcPr>
          <w:p w14:paraId="1D5443EA" w14:textId="77777777" w:rsidR="00384055" w:rsidRDefault="00311AE3">
            <w:pPr>
              <w:spacing w:before="30" w:after="30" w:line="240" w:lineRule="auto"/>
              <w:jc w:val="center"/>
            </w:pPr>
            <w:r>
              <w:rPr>
                <w:sz w:val="20"/>
              </w:rPr>
              <w:t>82.36</w:t>
            </w:r>
          </w:p>
        </w:tc>
        <w:tc>
          <w:tcPr>
            <w:tcW w:w="1512" w:type="dxa"/>
            <w:vAlign w:val="center"/>
          </w:tcPr>
          <w:p w14:paraId="44BE1BDC" w14:textId="77777777" w:rsidR="00384055" w:rsidRDefault="00311AE3">
            <w:pPr>
              <w:spacing w:before="30" w:after="30" w:line="240" w:lineRule="auto"/>
              <w:jc w:val="center"/>
            </w:pPr>
            <w:r>
              <w:rPr>
                <w:sz w:val="20"/>
              </w:rPr>
              <w:t>85.73</w:t>
            </w:r>
          </w:p>
        </w:tc>
        <w:tc>
          <w:tcPr>
            <w:tcW w:w="1512" w:type="dxa"/>
            <w:vAlign w:val="center"/>
          </w:tcPr>
          <w:p w14:paraId="4C3F9512" w14:textId="77777777" w:rsidR="00384055" w:rsidRDefault="00311AE3">
            <w:pPr>
              <w:spacing w:before="30" w:after="30" w:line="240" w:lineRule="auto"/>
              <w:jc w:val="center"/>
            </w:pPr>
            <w:r>
              <w:rPr>
                <w:sz w:val="20"/>
              </w:rPr>
              <w:t>87.46</w:t>
            </w:r>
          </w:p>
        </w:tc>
        <w:tc>
          <w:tcPr>
            <w:tcW w:w="1512" w:type="dxa"/>
            <w:vAlign w:val="center"/>
          </w:tcPr>
          <w:p w14:paraId="3E46BEB0" w14:textId="77777777" w:rsidR="00384055" w:rsidRDefault="00311AE3">
            <w:pPr>
              <w:spacing w:before="30" w:after="30" w:line="240" w:lineRule="auto"/>
              <w:jc w:val="center"/>
            </w:pPr>
            <w:r>
              <w:rPr>
                <w:sz w:val="20"/>
              </w:rPr>
              <w:t>88.67</w:t>
            </w:r>
          </w:p>
        </w:tc>
      </w:tr>
      <w:tr w:rsidR="00384055" w14:paraId="3C5401BA" w14:textId="77777777">
        <w:trPr>
          <w:jc w:val="center"/>
        </w:trPr>
        <w:tc>
          <w:tcPr>
            <w:tcW w:w="1512" w:type="dxa"/>
            <w:vAlign w:val="center"/>
          </w:tcPr>
          <w:p w14:paraId="2B3BD7C7" w14:textId="77777777" w:rsidR="00384055" w:rsidRDefault="00311AE3">
            <w:pPr>
              <w:spacing w:before="30" w:after="30" w:line="240" w:lineRule="auto"/>
              <w:jc w:val="center"/>
            </w:pPr>
            <w:r>
              <w:rPr>
                <w:sz w:val="20"/>
              </w:rPr>
              <w:t>BitFit</w:t>
            </w:r>
          </w:p>
        </w:tc>
        <w:tc>
          <w:tcPr>
            <w:tcW w:w="1512" w:type="dxa"/>
            <w:vAlign w:val="center"/>
          </w:tcPr>
          <w:p w14:paraId="31D1C556" w14:textId="77777777" w:rsidR="00384055" w:rsidRDefault="00311AE3">
            <w:pPr>
              <w:spacing w:before="30" w:after="30" w:line="240" w:lineRule="auto"/>
              <w:jc w:val="center"/>
            </w:pPr>
            <w:r>
              <w:rPr>
                <w:sz w:val="20"/>
              </w:rPr>
              <w:t>88.39</w:t>
            </w:r>
          </w:p>
        </w:tc>
        <w:tc>
          <w:tcPr>
            <w:tcW w:w="1512" w:type="dxa"/>
            <w:vAlign w:val="center"/>
          </w:tcPr>
          <w:p w14:paraId="578C3820" w14:textId="77777777" w:rsidR="00384055" w:rsidRDefault="00311AE3">
            <w:pPr>
              <w:spacing w:before="30" w:after="30" w:line="240" w:lineRule="auto"/>
              <w:jc w:val="center"/>
            </w:pPr>
            <w:r>
              <w:rPr>
                <w:sz w:val="20"/>
              </w:rPr>
              <w:t>90.43</w:t>
            </w:r>
          </w:p>
        </w:tc>
        <w:tc>
          <w:tcPr>
            <w:tcW w:w="1512" w:type="dxa"/>
            <w:vAlign w:val="center"/>
          </w:tcPr>
          <w:p w14:paraId="39521332" w14:textId="77777777" w:rsidR="00384055" w:rsidRDefault="00311AE3">
            <w:pPr>
              <w:spacing w:before="30" w:after="30" w:line="240" w:lineRule="auto"/>
              <w:jc w:val="center"/>
            </w:pPr>
            <w:r>
              <w:rPr>
                <w:sz w:val="20"/>
              </w:rPr>
              <w:t>91.99</w:t>
            </w:r>
          </w:p>
        </w:tc>
        <w:tc>
          <w:tcPr>
            <w:tcW w:w="1512" w:type="dxa"/>
            <w:vAlign w:val="center"/>
          </w:tcPr>
          <w:p w14:paraId="1CB72A66" w14:textId="77777777" w:rsidR="00384055" w:rsidRDefault="00311AE3">
            <w:pPr>
              <w:spacing w:before="30" w:after="30" w:line="240" w:lineRule="auto"/>
              <w:jc w:val="center"/>
            </w:pPr>
            <w:r>
              <w:rPr>
                <w:sz w:val="20"/>
              </w:rPr>
              <w:t>92.70</w:t>
            </w:r>
          </w:p>
        </w:tc>
        <w:tc>
          <w:tcPr>
            <w:tcW w:w="1512" w:type="dxa"/>
            <w:vAlign w:val="center"/>
          </w:tcPr>
          <w:p w14:paraId="39E25E9A" w14:textId="77777777" w:rsidR="00384055" w:rsidRDefault="00311AE3">
            <w:pPr>
              <w:spacing w:before="30" w:after="30" w:line="240" w:lineRule="auto"/>
              <w:jc w:val="center"/>
            </w:pPr>
            <w:r>
              <w:rPr>
                <w:sz w:val="20"/>
              </w:rPr>
              <w:t>93.54</w:t>
            </w:r>
          </w:p>
        </w:tc>
      </w:tr>
      <w:tr w:rsidR="00384055" w14:paraId="2AAF096E" w14:textId="77777777">
        <w:trPr>
          <w:jc w:val="center"/>
        </w:trPr>
        <w:tc>
          <w:tcPr>
            <w:tcW w:w="1512" w:type="dxa"/>
            <w:vAlign w:val="center"/>
          </w:tcPr>
          <w:p w14:paraId="7DD316DB" w14:textId="77777777" w:rsidR="00384055" w:rsidRDefault="00311AE3">
            <w:pPr>
              <w:spacing w:before="30" w:after="30" w:line="240" w:lineRule="auto"/>
              <w:jc w:val="center"/>
            </w:pPr>
            <w:r>
              <w:rPr>
                <w:sz w:val="20"/>
              </w:rPr>
              <w:t>LoRA</w:t>
            </w:r>
          </w:p>
        </w:tc>
        <w:tc>
          <w:tcPr>
            <w:tcW w:w="1512" w:type="dxa"/>
            <w:vAlign w:val="center"/>
          </w:tcPr>
          <w:p w14:paraId="2620CB0B" w14:textId="77777777" w:rsidR="00384055" w:rsidRDefault="00311AE3">
            <w:pPr>
              <w:spacing w:before="30" w:after="30" w:line="240" w:lineRule="auto"/>
              <w:jc w:val="center"/>
            </w:pPr>
            <w:r>
              <w:rPr>
                <w:sz w:val="20"/>
              </w:rPr>
              <w:t>88.11</w:t>
            </w:r>
          </w:p>
        </w:tc>
        <w:tc>
          <w:tcPr>
            <w:tcW w:w="1512" w:type="dxa"/>
            <w:vAlign w:val="center"/>
          </w:tcPr>
          <w:p w14:paraId="531A25A9" w14:textId="77777777" w:rsidR="00384055" w:rsidRDefault="00311AE3">
            <w:pPr>
              <w:spacing w:before="30" w:after="30" w:line="240" w:lineRule="auto"/>
              <w:jc w:val="center"/>
            </w:pPr>
            <w:r>
              <w:rPr>
                <w:sz w:val="20"/>
              </w:rPr>
              <w:t>90.77</w:t>
            </w:r>
          </w:p>
        </w:tc>
        <w:tc>
          <w:tcPr>
            <w:tcW w:w="1512" w:type="dxa"/>
            <w:vAlign w:val="center"/>
          </w:tcPr>
          <w:p w14:paraId="2D2394DE" w14:textId="77777777" w:rsidR="00384055" w:rsidRDefault="00311AE3">
            <w:pPr>
              <w:spacing w:before="30" w:after="30" w:line="240" w:lineRule="auto"/>
              <w:jc w:val="center"/>
            </w:pPr>
            <w:r>
              <w:rPr>
                <w:sz w:val="20"/>
              </w:rPr>
              <w:t>92.04</w:t>
            </w:r>
          </w:p>
        </w:tc>
        <w:tc>
          <w:tcPr>
            <w:tcW w:w="1512" w:type="dxa"/>
            <w:vAlign w:val="center"/>
          </w:tcPr>
          <w:p w14:paraId="4912E5A2" w14:textId="77777777" w:rsidR="00384055" w:rsidRDefault="00311AE3">
            <w:pPr>
              <w:spacing w:before="30" w:after="30" w:line="240" w:lineRule="auto"/>
              <w:jc w:val="center"/>
            </w:pPr>
            <w:r>
              <w:rPr>
                <w:sz w:val="20"/>
              </w:rPr>
              <w:t>92.77</w:t>
            </w:r>
          </w:p>
        </w:tc>
        <w:tc>
          <w:tcPr>
            <w:tcW w:w="1512" w:type="dxa"/>
            <w:vAlign w:val="center"/>
          </w:tcPr>
          <w:p w14:paraId="750061A6" w14:textId="77777777" w:rsidR="00384055" w:rsidRDefault="00311AE3">
            <w:pPr>
              <w:spacing w:before="30" w:after="30" w:line="240" w:lineRule="auto"/>
              <w:jc w:val="center"/>
            </w:pPr>
            <w:r>
              <w:rPr>
                <w:sz w:val="20"/>
              </w:rPr>
              <w:t>93.71</w:t>
            </w:r>
          </w:p>
        </w:tc>
      </w:tr>
      <w:tr w:rsidR="00384055" w14:paraId="5E146FD5" w14:textId="77777777">
        <w:trPr>
          <w:jc w:val="center"/>
        </w:trPr>
        <w:tc>
          <w:tcPr>
            <w:tcW w:w="1512" w:type="dxa"/>
            <w:vAlign w:val="center"/>
          </w:tcPr>
          <w:p w14:paraId="180978A3" w14:textId="77777777" w:rsidR="00384055" w:rsidRDefault="00311AE3">
            <w:pPr>
              <w:spacing w:before="30" w:after="30" w:line="240" w:lineRule="auto"/>
              <w:jc w:val="center"/>
            </w:pPr>
            <w:r>
              <w:rPr>
                <w:sz w:val="20"/>
              </w:rPr>
              <w:t>AdaptFormer</w:t>
            </w:r>
          </w:p>
        </w:tc>
        <w:tc>
          <w:tcPr>
            <w:tcW w:w="1512" w:type="dxa"/>
            <w:vAlign w:val="center"/>
          </w:tcPr>
          <w:p w14:paraId="3E65B71E" w14:textId="77777777" w:rsidR="00384055" w:rsidRDefault="00311AE3">
            <w:pPr>
              <w:spacing w:before="30" w:after="30" w:line="240" w:lineRule="auto"/>
              <w:jc w:val="center"/>
            </w:pPr>
            <w:r>
              <w:rPr>
                <w:sz w:val="20"/>
              </w:rPr>
              <w:t>88.46</w:t>
            </w:r>
          </w:p>
        </w:tc>
        <w:tc>
          <w:tcPr>
            <w:tcW w:w="1512" w:type="dxa"/>
            <w:vAlign w:val="center"/>
          </w:tcPr>
          <w:p w14:paraId="5F2ED2B0" w14:textId="77777777" w:rsidR="00384055" w:rsidRDefault="00311AE3">
            <w:pPr>
              <w:spacing w:before="30" w:after="30" w:line="240" w:lineRule="auto"/>
              <w:jc w:val="center"/>
            </w:pPr>
            <w:r>
              <w:rPr>
                <w:sz w:val="20"/>
              </w:rPr>
              <w:t>90.70</w:t>
            </w:r>
          </w:p>
        </w:tc>
        <w:tc>
          <w:tcPr>
            <w:tcW w:w="1512" w:type="dxa"/>
            <w:vAlign w:val="center"/>
          </w:tcPr>
          <w:p w14:paraId="22558D25" w14:textId="77777777" w:rsidR="00384055" w:rsidRDefault="00311AE3">
            <w:pPr>
              <w:spacing w:before="30" w:after="30" w:line="240" w:lineRule="auto"/>
              <w:jc w:val="center"/>
            </w:pPr>
            <w:r>
              <w:rPr>
                <w:sz w:val="20"/>
              </w:rPr>
              <w:t>92.07</w:t>
            </w:r>
          </w:p>
        </w:tc>
        <w:tc>
          <w:tcPr>
            <w:tcW w:w="1512" w:type="dxa"/>
            <w:vAlign w:val="center"/>
          </w:tcPr>
          <w:p w14:paraId="47148ACD" w14:textId="77777777" w:rsidR="00384055" w:rsidRDefault="00311AE3">
            <w:pPr>
              <w:spacing w:before="30" w:after="30" w:line="240" w:lineRule="auto"/>
              <w:jc w:val="center"/>
            </w:pPr>
            <w:r>
              <w:rPr>
                <w:sz w:val="20"/>
              </w:rPr>
              <w:t>92.87</w:t>
            </w:r>
          </w:p>
        </w:tc>
        <w:tc>
          <w:tcPr>
            <w:tcW w:w="1512" w:type="dxa"/>
            <w:vAlign w:val="center"/>
          </w:tcPr>
          <w:p w14:paraId="7A1DA373" w14:textId="77777777" w:rsidR="00384055" w:rsidRDefault="00311AE3">
            <w:pPr>
              <w:spacing w:before="30" w:after="30" w:line="240" w:lineRule="auto"/>
              <w:jc w:val="center"/>
            </w:pPr>
            <w:r>
              <w:rPr>
                <w:sz w:val="20"/>
              </w:rPr>
              <w:t>93.59</w:t>
            </w:r>
          </w:p>
        </w:tc>
      </w:tr>
      <w:tr w:rsidR="00384055" w14:paraId="3C1E5241" w14:textId="77777777">
        <w:trPr>
          <w:jc w:val="center"/>
        </w:trPr>
        <w:tc>
          <w:tcPr>
            <w:tcW w:w="1512" w:type="dxa"/>
            <w:vAlign w:val="center"/>
          </w:tcPr>
          <w:p w14:paraId="51131E5D" w14:textId="77777777" w:rsidR="00384055" w:rsidRDefault="00311AE3">
            <w:pPr>
              <w:spacing w:before="30" w:after="30" w:line="240" w:lineRule="auto"/>
              <w:jc w:val="center"/>
            </w:pPr>
            <w:r>
              <w:rPr>
                <w:sz w:val="20"/>
              </w:rPr>
              <w:t>LoRA+SSF(</w:t>
            </w:r>
            <w:r>
              <w:rPr>
                <w:sz w:val="20"/>
              </w:rPr>
              <w:t>本文</w:t>
            </w:r>
            <w:r>
              <w:rPr>
                <w:sz w:val="20"/>
              </w:rPr>
              <w:t>)</w:t>
            </w:r>
          </w:p>
        </w:tc>
        <w:tc>
          <w:tcPr>
            <w:tcW w:w="1512" w:type="dxa"/>
            <w:vAlign w:val="center"/>
          </w:tcPr>
          <w:p w14:paraId="6580A369" w14:textId="77777777" w:rsidR="00384055" w:rsidRDefault="00311AE3">
            <w:pPr>
              <w:spacing w:before="30" w:after="30" w:line="240" w:lineRule="auto"/>
              <w:jc w:val="center"/>
            </w:pPr>
            <w:r>
              <w:rPr>
                <w:b/>
                <w:sz w:val="20"/>
              </w:rPr>
              <w:t>88.76</w:t>
            </w:r>
          </w:p>
        </w:tc>
        <w:tc>
          <w:tcPr>
            <w:tcW w:w="1512" w:type="dxa"/>
            <w:vAlign w:val="center"/>
          </w:tcPr>
          <w:p w14:paraId="1309D3E1" w14:textId="77777777" w:rsidR="00384055" w:rsidRDefault="00311AE3">
            <w:pPr>
              <w:spacing w:before="30" w:after="30" w:line="240" w:lineRule="auto"/>
              <w:jc w:val="center"/>
            </w:pPr>
            <w:r>
              <w:rPr>
                <w:b/>
                <w:sz w:val="20"/>
              </w:rPr>
              <w:t>90.84</w:t>
            </w:r>
          </w:p>
        </w:tc>
        <w:tc>
          <w:tcPr>
            <w:tcW w:w="1512" w:type="dxa"/>
            <w:vAlign w:val="center"/>
          </w:tcPr>
          <w:p w14:paraId="7B122551" w14:textId="77777777" w:rsidR="00384055" w:rsidRDefault="00311AE3">
            <w:pPr>
              <w:spacing w:before="30" w:after="30" w:line="240" w:lineRule="auto"/>
              <w:jc w:val="center"/>
            </w:pPr>
            <w:r>
              <w:rPr>
                <w:b/>
                <w:sz w:val="20"/>
              </w:rPr>
              <w:t>92.30</w:t>
            </w:r>
          </w:p>
        </w:tc>
        <w:tc>
          <w:tcPr>
            <w:tcW w:w="1512" w:type="dxa"/>
            <w:vAlign w:val="center"/>
          </w:tcPr>
          <w:p w14:paraId="022E98AE" w14:textId="77777777" w:rsidR="00384055" w:rsidRDefault="00311AE3">
            <w:pPr>
              <w:spacing w:before="30" w:after="30" w:line="240" w:lineRule="auto"/>
              <w:jc w:val="center"/>
            </w:pPr>
            <w:r>
              <w:rPr>
                <w:b/>
                <w:sz w:val="20"/>
              </w:rPr>
              <w:t>93.05</w:t>
            </w:r>
          </w:p>
        </w:tc>
        <w:tc>
          <w:tcPr>
            <w:tcW w:w="1512" w:type="dxa"/>
            <w:vAlign w:val="center"/>
          </w:tcPr>
          <w:p w14:paraId="50A3EF40" w14:textId="77777777" w:rsidR="00384055" w:rsidRDefault="00311AE3">
            <w:pPr>
              <w:spacing w:before="30" w:after="30" w:line="240" w:lineRule="auto"/>
              <w:jc w:val="center"/>
            </w:pPr>
            <w:r>
              <w:rPr>
                <w:b/>
                <w:sz w:val="20"/>
              </w:rPr>
              <w:t>93.90</w:t>
            </w:r>
          </w:p>
        </w:tc>
      </w:tr>
    </w:tbl>
    <w:p w14:paraId="72465696" w14:textId="77777777" w:rsidR="00384055" w:rsidRDefault="00384055">
      <w:pPr>
        <w:spacing w:after="80"/>
      </w:pPr>
    </w:p>
    <w:p w14:paraId="0F74A391" w14:textId="77777777" w:rsidR="00384055" w:rsidRDefault="00311AE3">
      <w:pPr>
        <w:spacing w:after="80" w:line="360" w:lineRule="auto"/>
        <w:ind w:firstLine="480"/>
        <w:jc w:val="both"/>
      </w:pPr>
      <w:r>
        <w:rPr>
          <w:b/>
        </w:rPr>
        <w:t xml:space="preserve">PEFT </w:t>
      </w:r>
      <w:r>
        <w:rPr>
          <w:b/>
        </w:rPr>
        <w:t>对</w:t>
      </w:r>
      <w:r>
        <w:rPr>
          <w:b/>
        </w:rPr>
        <w:t xml:space="preserve"> Linear </w:t>
      </w:r>
      <w:r>
        <w:rPr>
          <w:b/>
        </w:rPr>
        <w:t>的鸿沟在低数据区达到约</w:t>
      </w:r>
      <w:r>
        <w:rPr>
          <w:b/>
        </w:rPr>
        <w:t xml:space="preserve"> 10 </w:t>
      </w:r>
      <w:r>
        <w:rPr>
          <w:b/>
        </w:rPr>
        <w:t>个百分点。</w:t>
      </w:r>
      <w:r>
        <w:t xml:space="preserve"> </w:t>
      </w:r>
      <w:r>
        <w:t>在</w:t>
      </w:r>
      <w:r>
        <w:t xml:space="preserve"> 5% </w:t>
      </w:r>
      <w:r>
        <w:t>数据</w:t>
      </w:r>
      <w:r>
        <w:t>(</w:t>
      </w:r>
      <w:r>
        <w:t>每类约</w:t>
      </w:r>
      <w:r>
        <w:t xml:space="preserve"> 25 </w:t>
      </w:r>
      <w:r>
        <w:t>张</w:t>
      </w:r>
      <w:r>
        <w:t>)</w:t>
      </w:r>
      <w:r>
        <w:t>时</w:t>
      </w:r>
      <w:r>
        <w:t>,</w:t>
      </w:r>
      <w:r>
        <w:t>所有</w:t>
      </w:r>
      <w:r>
        <w:t xml:space="preserve"> PEFT </w:t>
      </w:r>
      <w:r>
        <w:t>方法均聚集在</w:t>
      </w:r>
      <w:r>
        <w:t xml:space="preserve"> 88% </w:t>
      </w:r>
      <w:r>
        <w:t>上方</w:t>
      </w:r>
      <w:r>
        <w:t>,</w:t>
      </w:r>
      <w:r>
        <w:t>而</w:t>
      </w:r>
      <w:r>
        <w:t xml:space="preserve"> Linear </w:t>
      </w:r>
      <w:r>
        <w:t>仅</w:t>
      </w:r>
      <w:r>
        <w:t xml:space="preserve"> </w:t>
      </w:r>
      <w:r>
        <w:rPr>
          <w:b/>
        </w:rPr>
        <w:t>78.65%</w:t>
      </w:r>
      <w:r>
        <w:t>——</w:t>
      </w:r>
      <w:r>
        <w:t>以本文</w:t>
      </w:r>
      <w:r>
        <w:t xml:space="preserve"> LoRA+SSF </w:t>
      </w:r>
      <w:r>
        <w:t>的</w:t>
      </w:r>
      <w:r>
        <w:t xml:space="preserve"> </w:t>
      </w:r>
      <w:r>
        <w:rPr>
          <w:b/>
        </w:rPr>
        <w:t>88.76%</w:t>
      </w:r>
      <w:r>
        <w:t xml:space="preserve"> </w:t>
      </w:r>
      <w:r>
        <w:t>计</w:t>
      </w:r>
      <w:r>
        <w:t>,</w:t>
      </w:r>
      <w:r>
        <w:t>二者相差</w:t>
      </w:r>
      <w:r>
        <w:t xml:space="preserve"> </w:t>
      </w:r>
      <w:r>
        <w:rPr>
          <w:b/>
        </w:rPr>
        <w:t xml:space="preserve">10.11 </w:t>
      </w:r>
      <w:r>
        <w:rPr>
          <w:b/>
        </w:rPr>
        <w:t>个百分点</w:t>
      </w:r>
      <w:r>
        <w:t>,</w:t>
      </w:r>
      <w:r>
        <w:t>这是本章在任何数据集、任何比例上观察到的最大单点优势。随数据增长</w:t>
      </w:r>
      <w:r>
        <w:t xml:space="preserve">,Linear </w:t>
      </w:r>
      <w:r>
        <w:t>稳步抬升却始终被</w:t>
      </w:r>
      <w:r>
        <w:t xml:space="preserve"> PEFT </w:t>
      </w:r>
      <w:r>
        <w:t>群体压制</w:t>
      </w:r>
      <w:r>
        <w:t xml:space="preserve">:10% </w:t>
      </w:r>
      <w:r>
        <w:t>时</w:t>
      </w:r>
      <w:r>
        <w:t xml:space="preserve"> PEFT </w:t>
      </w:r>
      <w:r>
        <w:t>群体已逼近</w:t>
      </w:r>
      <w:r>
        <w:t xml:space="preserve"> 90.5%–90.9%,Linear </w:t>
      </w:r>
      <w:r>
        <w:t>仅</w:t>
      </w:r>
      <w:r>
        <w:t xml:space="preserve"> 82.36%(</w:t>
      </w:r>
      <w:r>
        <w:t>差距约</w:t>
      </w:r>
      <w:r>
        <w:t xml:space="preserve"> 8.5 </w:t>
      </w:r>
      <w:r>
        <w:t>个点</w:t>
      </w:r>
      <w:r>
        <w:t>);</w:t>
      </w:r>
      <w:r>
        <w:t>直至</w:t>
      </w:r>
      <w:r>
        <w:t xml:space="preserve"> 100% </w:t>
      </w:r>
      <w:r>
        <w:t>全量</w:t>
      </w:r>
      <w:r>
        <w:t xml:space="preserve">,PEFT </w:t>
      </w:r>
      <w:r>
        <w:t>群体收于</w:t>
      </w:r>
      <w:r>
        <w:t xml:space="preserve"> 93.5%–93.9%,Linear </w:t>
      </w:r>
      <w:r>
        <w:t>也只追到</w:t>
      </w:r>
      <w:r>
        <w:t xml:space="preserve"> 88.67%(</w:t>
      </w:r>
      <w:r>
        <w:t>差距收窄到约</w:t>
      </w:r>
      <w:r>
        <w:t xml:space="preserve"> 5.2 </w:t>
      </w:r>
      <w:r>
        <w:t>个点</w:t>
      </w:r>
      <w:r>
        <w:t>)</w:t>
      </w:r>
      <w:r>
        <w:t>。曲线形态与</w:t>
      </w:r>
      <w:r>
        <w:t xml:space="preserve"> DTD </w:t>
      </w:r>
      <w:r>
        <w:t>同样呈</w:t>
      </w:r>
      <w:r>
        <w:t>"</w:t>
      </w:r>
      <w:r>
        <w:t>喇叭口</w:t>
      </w:r>
      <w:r>
        <w:t>",</w:t>
      </w:r>
      <w:r>
        <w:t>但开口在低数据端更为夸张</w:t>
      </w:r>
      <w:r>
        <w:t>,</w:t>
      </w:r>
      <w:r>
        <w:t>这与两任务性质相符</w:t>
      </w:r>
      <w:r>
        <w:t xml:space="preserve">:CIFAR-100 </w:t>
      </w:r>
      <w:r>
        <w:t>域更近、类间</w:t>
      </w:r>
      <w:r>
        <w:lastRenderedPageBreak/>
        <w:t>结构更</w:t>
      </w:r>
      <w:r>
        <w:t>"</w:t>
      </w:r>
      <w:r>
        <w:t>线性可分</w:t>
      </w:r>
      <w:r>
        <w:t xml:space="preserve">",Linear Probing </w:t>
      </w:r>
      <w:r>
        <w:t>的绝对精度本就较高</w:t>
      </w:r>
      <w:r>
        <w:t>(</w:t>
      </w:r>
      <w:r>
        <w:t>全量</w:t>
      </w:r>
      <w:r>
        <w:t xml:space="preserve"> 88.67% </w:t>
      </w:r>
      <w:r>
        <w:t>远高于</w:t>
      </w:r>
      <w:r>
        <w:t xml:space="preserve"> DTD </w:t>
      </w:r>
      <w:r>
        <w:t>的</w:t>
      </w:r>
      <w:r>
        <w:t xml:space="preserve"> 78.30%),</w:t>
      </w:r>
      <w:r>
        <w:t>但其</w:t>
      </w:r>
      <w:r>
        <w:t>"</w:t>
      </w:r>
      <w:r>
        <w:t>天花板</w:t>
      </w:r>
      <w:r>
        <w:t>"</w:t>
      </w:r>
      <w:r>
        <w:t>也更早触顶</w:t>
      </w:r>
      <w:r>
        <w:t>,</w:t>
      </w:r>
      <w:r>
        <w:t>因而极低数据下被特征级适配方法迅速甩开。</w:t>
      </w:r>
    </w:p>
    <w:p w14:paraId="08B3BAE2" w14:textId="77777777" w:rsidR="00384055" w:rsidRDefault="00311AE3">
      <w:pPr>
        <w:spacing w:after="80" w:line="360" w:lineRule="auto"/>
        <w:ind w:firstLine="480"/>
        <w:jc w:val="both"/>
      </w:pPr>
      <w:r>
        <w:rPr>
          <w:b/>
        </w:rPr>
        <w:t>本文</w:t>
      </w:r>
      <w:r>
        <w:rPr>
          <w:b/>
        </w:rPr>
        <w:t xml:space="preserve"> LoRA+SSF </w:t>
      </w:r>
      <w:r>
        <w:rPr>
          <w:b/>
        </w:rPr>
        <w:t>在低数据</w:t>
      </w:r>
      <w:r>
        <w:rPr>
          <w:b/>
        </w:rPr>
        <w:t xml:space="preserve"> CIFAR-100 </w:t>
      </w:r>
      <w:r>
        <w:rPr>
          <w:b/>
        </w:rPr>
        <w:t>上多比例最优</w:t>
      </w:r>
      <w:r>
        <w:rPr>
          <w:b/>
        </w:rPr>
        <w:t>,</w:t>
      </w:r>
      <w:r>
        <w:rPr>
          <w:b/>
        </w:rPr>
        <w:t>组合方法的稳健性兑现。</w:t>
      </w:r>
      <w:r>
        <w:t xml:space="preserve"> </w:t>
      </w:r>
      <w:r>
        <w:t>一个对本文改进具有直接支撑意义的事实是</w:t>
      </w:r>
      <w:r>
        <w:t>:</w:t>
      </w:r>
      <w:r>
        <w:t>在</w:t>
      </w:r>
      <w:r>
        <w:t xml:space="preserve"> CIFAR-100 </w:t>
      </w:r>
      <w:r>
        <w:t>上</w:t>
      </w:r>
      <w:r>
        <w:t>,</w:t>
      </w:r>
      <w:r>
        <w:rPr>
          <w:b/>
        </w:rPr>
        <w:t>本文</w:t>
      </w:r>
      <w:r>
        <w:rPr>
          <w:b/>
        </w:rPr>
        <w:t xml:space="preserve"> LoRA+SSF </w:t>
      </w:r>
      <w:r>
        <w:rPr>
          <w:b/>
        </w:rPr>
        <w:t>在</w:t>
      </w:r>
      <w:r>
        <w:rPr>
          <w:b/>
        </w:rPr>
        <w:t xml:space="preserve"> 5%</w:t>
      </w:r>
      <w:r>
        <w:rPr>
          <w:b/>
        </w:rPr>
        <w:t>、</w:t>
      </w:r>
      <w:r>
        <w:rPr>
          <w:b/>
        </w:rPr>
        <w:t>10%</w:t>
      </w:r>
      <w:r>
        <w:rPr>
          <w:b/>
        </w:rPr>
        <w:t>、</w:t>
      </w:r>
      <w:r>
        <w:rPr>
          <w:b/>
        </w:rPr>
        <w:t>25%</w:t>
      </w:r>
      <w:r>
        <w:rPr>
          <w:b/>
        </w:rPr>
        <w:t>、</w:t>
      </w:r>
      <w:r>
        <w:rPr>
          <w:b/>
        </w:rPr>
        <w:t xml:space="preserve">50% </w:t>
      </w:r>
      <w:r>
        <w:rPr>
          <w:b/>
        </w:rPr>
        <w:t>四个低</w:t>
      </w:r>
      <w:r>
        <w:rPr>
          <w:b/>
        </w:rPr>
        <w:t>/</w:t>
      </w:r>
      <w:r>
        <w:rPr>
          <w:b/>
        </w:rPr>
        <w:t>中数据比例上均取得第一</w:t>
      </w:r>
      <w:r>
        <w:rPr>
          <w:b/>
        </w:rPr>
        <w:t>(88.76%</w:t>
      </w:r>
      <w:r>
        <w:rPr>
          <w:b/>
        </w:rPr>
        <w:t>、</w:t>
      </w:r>
      <w:r>
        <w:rPr>
          <w:b/>
        </w:rPr>
        <w:t>90.84%</w:t>
      </w:r>
      <w:r>
        <w:rPr>
          <w:b/>
        </w:rPr>
        <w:t>、</w:t>
      </w:r>
      <w:r>
        <w:rPr>
          <w:b/>
        </w:rPr>
        <w:t>92.30%</w:t>
      </w:r>
      <w:r>
        <w:rPr>
          <w:b/>
        </w:rPr>
        <w:t>、</w:t>
      </w:r>
      <w:r>
        <w:rPr>
          <w:b/>
        </w:rPr>
        <w:t>93.05%),</w:t>
      </w:r>
      <w:r>
        <w:rPr>
          <w:b/>
        </w:rPr>
        <w:t>并在</w:t>
      </w:r>
      <w:r>
        <w:rPr>
          <w:b/>
        </w:rPr>
        <w:t xml:space="preserve"> 100% </w:t>
      </w:r>
      <w:r>
        <w:rPr>
          <w:b/>
        </w:rPr>
        <w:t>全量上同样以</w:t>
      </w:r>
      <w:r>
        <w:rPr>
          <w:b/>
        </w:rPr>
        <w:t xml:space="preserve"> 93.90% </w:t>
      </w:r>
      <w:r>
        <w:rPr>
          <w:b/>
        </w:rPr>
        <w:t>居首</w:t>
      </w:r>
      <w:r>
        <w:t>,</w:t>
      </w:r>
      <w:r>
        <w:t>实现了对</w:t>
      </w:r>
      <w:r>
        <w:t xml:space="preserve"> LoRA(93.71%)</w:t>
      </w:r>
      <w:r>
        <w:t>、</w:t>
      </w:r>
      <w:r>
        <w:t>AdaptFormer(93.59%)</w:t>
      </w:r>
      <w:r>
        <w:t>、</w:t>
      </w:r>
      <w:r>
        <w:t>BitFit(93.54%)</w:t>
      </w:r>
      <w:r>
        <w:t>的全比例压制。尤为关键的是低数据端的稳健性</w:t>
      </w:r>
      <w:r>
        <w:t>:</w:t>
      </w:r>
      <w:r>
        <w:t>在样本最稀缺的</w:t>
      </w:r>
      <w:r>
        <w:t xml:space="preserve"> 5% </w:t>
      </w:r>
      <w:r>
        <w:t>处</w:t>
      </w:r>
      <w:r>
        <w:t>,</w:t>
      </w:r>
      <w:r>
        <w:t>纯</w:t>
      </w:r>
      <w:r>
        <w:t xml:space="preserve"> LoRA </w:t>
      </w:r>
      <w:r>
        <w:t>仅</w:t>
      </w:r>
      <w:r>
        <w:t xml:space="preserve"> 88.11%,</w:t>
      </w:r>
      <w:r>
        <w:t>而叠加</w:t>
      </w:r>
      <w:r>
        <w:t xml:space="preserve"> SSF </w:t>
      </w:r>
      <w:r>
        <w:t>通道级重标定后跃升至</w:t>
      </w:r>
      <w:r>
        <w:t xml:space="preserve"> 88.76%,</w:t>
      </w:r>
      <w:r>
        <w:t>反超约</w:t>
      </w:r>
      <w:r>
        <w:t xml:space="preserve"> 0.65 </w:t>
      </w:r>
      <w:r>
        <w:t>个点并越过同期所有竞争方法。这与</w:t>
      </w:r>
      <w:r>
        <w:t xml:space="preserve"> DTD 5% </w:t>
      </w:r>
      <w:r>
        <w:t>上</w:t>
      </w:r>
      <w:r>
        <w:t xml:space="preserve"> LoRA+SSF </w:t>
      </w:r>
      <w:r>
        <w:t>反超纯</w:t>
      </w:r>
      <w:r>
        <w:t xml:space="preserve"> LoRA </w:t>
      </w:r>
      <w:r>
        <w:t>的观察相互印证</w:t>
      </w:r>
      <w:r>
        <w:t>,</w:t>
      </w:r>
      <w:r>
        <w:t>共同说明</w:t>
      </w:r>
      <w:r>
        <w:t>:</w:t>
      </w:r>
      <w:r>
        <w:rPr>
          <w:b/>
        </w:rPr>
        <w:t>"</w:t>
      </w:r>
      <w:r>
        <w:rPr>
          <w:b/>
        </w:rPr>
        <w:t>低秩增量</w:t>
      </w:r>
      <w:r>
        <w:rPr>
          <w:b/>
        </w:rPr>
        <w:t xml:space="preserve"> + </w:t>
      </w:r>
      <w:r>
        <w:rPr>
          <w:b/>
        </w:rPr>
        <w:t>逐通道缩放</w:t>
      </w:r>
      <w:r>
        <w:rPr>
          <w:b/>
        </w:rPr>
        <w:t>-</w:t>
      </w:r>
      <w:r>
        <w:rPr>
          <w:b/>
        </w:rPr>
        <w:t>平移</w:t>
      </w:r>
      <w:r>
        <w:rPr>
          <w:b/>
        </w:rPr>
        <w:t>"</w:t>
      </w:r>
      <w:r>
        <w:rPr>
          <w:b/>
        </w:rPr>
        <w:t>的组合在数据稀缺时比任一单一机制更稳健</w:t>
      </w:r>
      <w:r>
        <w:t xml:space="preserve">——SSF </w:t>
      </w:r>
      <w:r>
        <w:t>以极低参数代价快速校正特征分布偏移</w:t>
      </w:r>
      <w:r>
        <w:t xml:space="preserve">,LoRA </w:t>
      </w:r>
      <w:r>
        <w:t>则在其上学习任务相关的低秩方向</w:t>
      </w:r>
      <w:r>
        <w:t>,</w:t>
      </w:r>
      <w:r>
        <w:t>二者的归纳偏置叠加恰好缓解了小样本下低秩子空间方向估计不足的问题。本文据此认为</w:t>
      </w:r>
      <w:r>
        <w:t xml:space="preserve">,LoRA+SSF </w:t>
      </w:r>
      <w:r>
        <w:t>的价值并非仅体现在全</w:t>
      </w:r>
      <w:r>
        <w:t>量数据的边际精度提升</w:t>
      </w:r>
      <w:r>
        <w:t>,</w:t>
      </w:r>
      <w:r>
        <w:t>而是在标注预算被压缩时提供了一条</w:t>
      </w:r>
      <w:r>
        <w:t>"</w:t>
      </w:r>
      <w:r>
        <w:t>既最优又稳健</w:t>
      </w:r>
      <w:r>
        <w:t>"</w:t>
      </w:r>
      <w:r>
        <w:t>的折中路径</w:t>
      </w:r>
      <w:r>
        <w:t>,</w:t>
      </w:r>
      <w:r>
        <w:t>这正是本文改进在实践中最具说服力的注脚。</w:t>
      </w:r>
    </w:p>
    <w:p w14:paraId="72153555" w14:textId="77777777" w:rsidR="00384055" w:rsidRDefault="00311AE3">
      <w:pPr>
        <w:spacing w:after="80" w:line="360" w:lineRule="auto"/>
        <w:ind w:firstLine="480"/>
        <w:jc w:val="both"/>
      </w:pPr>
      <w:r>
        <w:rPr>
          <w:b/>
        </w:rPr>
        <w:t>轻量</w:t>
      </w:r>
      <w:r>
        <w:rPr>
          <w:b/>
        </w:rPr>
        <w:t xml:space="preserve"> BitFit </w:t>
      </w:r>
      <w:r>
        <w:rPr>
          <w:b/>
        </w:rPr>
        <w:t>的极致性价比。</w:t>
      </w:r>
      <w:r>
        <w:t xml:space="preserve"> </w:t>
      </w:r>
      <w:r>
        <w:t>即便不论及最优方法</w:t>
      </w:r>
      <w:r>
        <w:t>,</w:t>
      </w:r>
      <w:r>
        <w:t>一个醒目的事实是</w:t>
      </w:r>
      <w:r>
        <w:t>:</w:t>
      </w:r>
      <w:r>
        <w:rPr>
          <w:b/>
        </w:rPr>
        <w:t xml:space="preserve">BitFit </w:t>
      </w:r>
      <w:r>
        <w:rPr>
          <w:b/>
        </w:rPr>
        <w:t>仅靠解锁约</w:t>
      </w:r>
      <w:r>
        <w:rPr>
          <w:b/>
        </w:rPr>
        <w:t xml:space="preserve"> 11 </w:t>
      </w:r>
      <w:r>
        <w:rPr>
          <w:b/>
        </w:rPr>
        <w:t>万个偏置参数</w:t>
      </w:r>
      <w:r>
        <w:rPr>
          <w:b/>
        </w:rPr>
        <w:t>(110,602,</w:t>
      </w:r>
      <w:r>
        <w:rPr>
          <w:b/>
        </w:rPr>
        <w:t>表</w:t>
      </w:r>
      <w:r>
        <w:rPr>
          <w:b/>
        </w:rPr>
        <w:t>5),</w:t>
      </w:r>
      <w:r>
        <w:rPr>
          <w:b/>
        </w:rPr>
        <w:t>用</w:t>
      </w:r>
      <w:r>
        <w:rPr>
          <w:b/>
        </w:rPr>
        <w:t xml:space="preserve"> 5% </w:t>
      </w:r>
      <w:r>
        <w:rPr>
          <w:b/>
        </w:rPr>
        <w:t>的</w:t>
      </w:r>
      <w:r>
        <w:rPr>
          <w:b/>
        </w:rPr>
        <w:t xml:space="preserve"> CIFAR-100 </w:t>
      </w:r>
      <w:r>
        <w:rPr>
          <w:b/>
        </w:rPr>
        <w:t>数据</w:t>
      </w:r>
      <w:r>
        <w:rPr>
          <w:b/>
        </w:rPr>
        <w:t>(88.39%)</w:t>
      </w:r>
      <w:r>
        <w:rPr>
          <w:b/>
        </w:rPr>
        <w:t>就追平了</w:t>
      </w:r>
      <w:r>
        <w:rPr>
          <w:b/>
        </w:rPr>
        <w:t xml:space="preserve"> Linear </w:t>
      </w:r>
      <w:r>
        <w:rPr>
          <w:b/>
        </w:rPr>
        <w:t>用</w:t>
      </w:r>
      <w:r>
        <w:rPr>
          <w:b/>
        </w:rPr>
        <w:t xml:space="preserve"> 100% </w:t>
      </w:r>
      <w:r>
        <w:rPr>
          <w:b/>
        </w:rPr>
        <w:t>全量数据的水平</w:t>
      </w:r>
      <w:r>
        <w:rPr>
          <w:b/>
        </w:rPr>
        <w:t>(88.67%)</w:t>
      </w:r>
      <w:r>
        <w:t>——</w:t>
      </w:r>
      <w:r>
        <w:t>即少用</w:t>
      </w:r>
      <w:r>
        <w:t xml:space="preserve"> 20 </w:t>
      </w:r>
      <w:r>
        <w:t>倍标注、近乎打平。这为</w:t>
      </w:r>
      <w:r>
        <w:t>"</w:t>
      </w:r>
      <w:r>
        <w:t>低数据场景应优先选择轻量</w:t>
      </w:r>
      <w:r>
        <w:t xml:space="preserve"> PEFT </w:t>
      </w:r>
      <w:r>
        <w:t>而非</w:t>
      </w:r>
      <w:r>
        <w:t xml:space="preserve"> Linear Probing"</w:t>
      </w:r>
      <w:r>
        <w:t>提供了极具说服力的量化证据</w:t>
      </w:r>
      <w:r>
        <w:t>,</w:t>
      </w:r>
      <w:r>
        <w:t>也说明在</w:t>
      </w:r>
      <w:r>
        <w:t xml:space="preserve"> CIFAR-100 </w:t>
      </w:r>
      <w:r>
        <w:t>这类域接近预训练分布的任务上</w:t>
      </w:r>
      <w:r>
        <w:t>,</w:t>
      </w:r>
      <w:r>
        <w:t>哪怕是最朴素的偏置微调也足以解锁</w:t>
      </w:r>
      <w:r>
        <w:t xml:space="preserve"> Linear Probing </w:t>
      </w:r>
      <w:r>
        <w:t>永远触及不到的判别力。</w:t>
      </w:r>
    </w:p>
    <w:p w14:paraId="32ABF7CA" w14:textId="77777777" w:rsidR="00384055" w:rsidRDefault="00311AE3">
      <w:pPr>
        <w:pStyle w:val="21"/>
        <w:spacing w:before="260" w:after="120"/>
      </w:pPr>
      <w:bookmarkStart w:id="46" w:name="_Toc233361917"/>
      <w:r>
        <w:rPr>
          <w:rFonts w:ascii="Times New Roman" w:eastAsia="黑体" w:hAnsi="Times New Roman"/>
        </w:rPr>
        <w:t xml:space="preserve">7.4 </w:t>
      </w:r>
      <w:r>
        <w:rPr>
          <w:rFonts w:ascii="Times New Roman" w:eastAsia="黑体" w:hAnsi="Times New Roman"/>
        </w:rPr>
        <w:t>跨数据集的统一规律</w:t>
      </w:r>
      <w:r>
        <w:rPr>
          <w:rFonts w:ascii="Times New Roman" w:eastAsia="黑体" w:hAnsi="Times New Roman"/>
        </w:rPr>
        <w:t>:"</w:t>
      </w:r>
      <w:r>
        <w:rPr>
          <w:rFonts w:ascii="Times New Roman" w:eastAsia="黑体" w:hAnsi="Times New Roman"/>
        </w:rPr>
        <w:t>喇叭口</w:t>
      </w:r>
      <w:r>
        <w:rPr>
          <w:rFonts w:ascii="Times New Roman" w:eastAsia="黑体" w:hAnsi="Times New Roman"/>
        </w:rPr>
        <w:t>"</w:t>
      </w:r>
      <w:r>
        <w:rPr>
          <w:rFonts w:ascii="Times New Roman" w:eastAsia="黑体" w:hAnsi="Times New Roman"/>
        </w:rPr>
        <w:t>与机理</w:t>
      </w:r>
      <w:bookmarkEnd w:id="46"/>
    </w:p>
    <w:p w14:paraId="0A4DC83E" w14:textId="77777777" w:rsidR="00384055" w:rsidRDefault="00311AE3">
      <w:pPr>
        <w:spacing w:after="80" w:line="360" w:lineRule="auto"/>
        <w:ind w:firstLine="480"/>
        <w:jc w:val="both"/>
      </w:pPr>
      <w:r>
        <w:t>将</w:t>
      </w:r>
      <w:r>
        <w:t xml:space="preserve"> DTD </w:t>
      </w:r>
      <w:r>
        <w:t>与</w:t>
      </w:r>
      <w:r>
        <w:t xml:space="preserve"> CIFAR-100 </w:t>
      </w:r>
      <w:r>
        <w:t>的曲线并置</w:t>
      </w:r>
      <w:r>
        <w:t>,</w:t>
      </w:r>
      <w:r>
        <w:t>可见两个性质迥异的任务</w:t>
      </w:r>
      <w:r>
        <w:t>(</w:t>
      </w:r>
      <w:r>
        <w:t>细粒度纹理</w:t>
      </w:r>
      <w:r>
        <w:t xml:space="preserve"> vs </w:t>
      </w:r>
      <w:r>
        <w:t>通用物体、域远</w:t>
      </w:r>
      <w:r>
        <w:t xml:space="preserve"> vs </w:t>
      </w:r>
      <w:r>
        <w:t>域近</w:t>
      </w:r>
      <w:r>
        <w:t>)</w:t>
      </w:r>
      <w:r>
        <w:t>呈现出</w:t>
      </w:r>
      <w:r>
        <w:rPr>
          <w:b/>
        </w:rPr>
        <w:t>高度一致的定性规律</w:t>
      </w:r>
      <w:r>
        <w:t>,</w:t>
      </w:r>
      <w:r>
        <w:t>这极大增强了结论的普适性。</w:t>
      </w:r>
    </w:p>
    <w:p w14:paraId="6507AD6A" w14:textId="77777777" w:rsidR="00384055" w:rsidRDefault="00311AE3">
      <w:pPr>
        <w:spacing w:after="80" w:line="360" w:lineRule="auto"/>
        <w:ind w:firstLine="480"/>
        <w:jc w:val="both"/>
      </w:pPr>
      <w:r>
        <w:rPr>
          <w:b/>
        </w:rPr>
        <w:t>(a)</w:t>
      </w:r>
      <w:r>
        <w:rPr>
          <w:b/>
        </w:rPr>
        <w:t>数据越少</w:t>
      </w:r>
      <w:r>
        <w:rPr>
          <w:b/>
        </w:rPr>
        <w:t xml:space="preserve">,PEFT </w:t>
      </w:r>
      <w:r>
        <w:rPr>
          <w:b/>
        </w:rPr>
        <w:t>相对</w:t>
      </w:r>
      <w:r>
        <w:rPr>
          <w:b/>
        </w:rPr>
        <w:t xml:space="preserve"> Linear </w:t>
      </w:r>
      <w:r>
        <w:rPr>
          <w:b/>
        </w:rPr>
        <w:t>的优势越大。</w:t>
      </w:r>
      <w:r>
        <w:t xml:space="preserve"> </w:t>
      </w:r>
      <w:r>
        <w:t>两个数据集都呈现一致的</w:t>
      </w:r>
      <w:r>
        <w:t>"</w:t>
      </w:r>
      <w:r>
        <w:t>喇叭口</w:t>
      </w:r>
      <w:r>
        <w:t xml:space="preserve">":PEFT </w:t>
      </w:r>
      <w:r>
        <w:t>与</w:t>
      </w:r>
      <w:r>
        <w:t xml:space="preserve"> Linear </w:t>
      </w:r>
      <w:r>
        <w:t>的精度差随数据比例下降而单调放大。</w:t>
      </w:r>
      <w:r>
        <w:t xml:space="preserve">DTD </w:t>
      </w:r>
      <w:r>
        <w:t>上</w:t>
      </w:r>
      <w:r>
        <w:t xml:space="preserve"> AdaptFormer−Linear </w:t>
      </w:r>
      <w:r>
        <w:t>的差距由</w:t>
      </w:r>
      <w:r>
        <w:t xml:space="preserve"> 100% </w:t>
      </w:r>
      <w:r>
        <w:t>时的</w:t>
      </w:r>
      <w:r>
        <w:t xml:space="preserve"> 5.21 </w:t>
      </w:r>
      <w:r>
        <w:t>个点扩大到</w:t>
      </w:r>
      <w:r>
        <w:t xml:space="preserve"> 5% </w:t>
      </w:r>
      <w:r>
        <w:t>时的</w:t>
      </w:r>
      <w:r>
        <w:t xml:space="preserve"> 7.02 </w:t>
      </w:r>
      <w:r>
        <w:t>个点</w:t>
      </w:r>
      <w:r>
        <w:t xml:space="preserve">;CIFAR-100 </w:t>
      </w:r>
      <w:r>
        <w:t>上</w:t>
      </w:r>
      <w:r>
        <w:t xml:space="preserve"> LoRA+SSF−Linear </w:t>
      </w:r>
      <w:r>
        <w:t>的差距由</w:t>
      </w:r>
      <w:r>
        <w:t xml:space="preserve"> 100% </w:t>
      </w:r>
      <w:r>
        <w:t>时的</w:t>
      </w:r>
      <w:r>
        <w:t xml:space="preserve"> 5.23 </w:t>
      </w:r>
      <w:r>
        <w:t>个点扩大到</w:t>
      </w:r>
      <w:r>
        <w:t xml:space="preserve"> 5% </w:t>
      </w:r>
      <w:r>
        <w:t>时的</w:t>
      </w:r>
      <w:r>
        <w:t xml:space="preserve"> 10.11 </w:t>
      </w:r>
      <w:r>
        <w:t>个点</w:t>
      </w:r>
      <w:r>
        <w:t>(</w:t>
      </w:r>
      <w:r>
        <w:t>若以</w:t>
      </w:r>
      <w:r>
        <w:t xml:space="preserve"> BitFit−Linear </w:t>
      </w:r>
      <w:r>
        <w:t>计</w:t>
      </w:r>
      <w:r>
        <w:t>,</w:t>
      </w:r>
      <w:r>
        <w:t>亦由</w:t>
      </w:r>
      <w:r>
        <w:t xml:space="preserve"> 4.87 </w:t>
      </w:r>
      <w:r>
        <w:t>个点扩大到</w:t>
      </w:r>
      <w:r>
        <w:t xml:space="preserve"> 9.74 </w:t>
      </w:r>
      <w:r>
        <w:t>个点</w:t>
      </w:r>
      <w:r>
        <w:t>)</w:t>
      </w:r>
      <w:r>
        <w:t>。其机理在于</w:t>
      </w:r>
      <w:r>
        <w:t xml:space="preserve">:Linear Probing </w:t>
      </w:r>
      <w:r>
        <w:t>完全冻结主干</w:t>
      </w:r>
      <w:r>
        <w:t>,</w:t>
      </w:r>
      <w:r>
        <w:t>无法对特征做任</w:t>
      </w:r>
      <w:r>
        <w:lastRenderedPageBreak/>
        <w:t>务相关的重整</w:t>
      </w:r>
      <w:r>
        <w:t>,</w:t>
      </w:r>
      <w:r>
        <w:t>在小样本下唯一的信息来源是固定特征的线性组合</w:t>
      </w:r>
      <w:r>
        <w:t>,</w:t>
      </w:r>
      <w:r>
        <w:t>精度上限被预训练特征的</w:t>
      </w:r>
      <w:r>
        <w:t>"</w:t>
      </w:r>
      <w:r>
        <w:t>现成可分性</w:t>
      </w:r>
      <w:r>
        <w:t>"</w:t>
      </w:r>
      <w:r>
        <w:t>死死锁住</w:t>
      </w:r>
      <w:r>
        <w:t>;</w:t>
      </w:r>
      <w:r>
        <w:t>而</w:t>
      </w:r>
      <w:r>
        <w:t xml:space="preserve"> PEFT </w:t>
      </w:r>
      <w:r>
        <w:t>通过少量可训练参数让特征本身随任务流动</w:t>
      </w:r>
      <w:r>
        <w:t>,</w:t>
      </w:r>
      <w:r>
        <w:t>这种</w:t>
      </w:r>
      <w:r>
        <w:t>"</w:t>
      </w:r>
      <w:r>
        <w:t>特征级适配</w:t>
      </w:r>
      <w:r>
        <w:t>"</w:t>
      </w:r>
      <w:r>
        <w:t>在样本越稀缺时边际价值越高。本文据此推断</w:t>
      </w:r>
      <w:r>
        <w:t>:</w:t>
      </w:r>
      <w:r>
        <w:rPr>
          <w:b/>
        </w:rPr>
        <w:t>数据越少越应避免纯</w:t>
      </w:r>
      <w:r>
        <w:rPr>
          <w:b/>
        </w:rPr>
        <w:t xml:space="preserve"> Linear Probing</w:t>
      </w:r>
      <w:r>
        <w:t>,</w:t>
      </w:r>
      <w:r>
        <w:t>转而采用</w:t>
      </w:r>
      <w:r>
        <w:t xml:space="preserve"> BitFit</w:t>
      </w:r>
      <w:r>
        <w:t>、</w:t>
      </w:r>
      <w:r>
        <w:t>LoRA</w:t>
      </w:r>
      <w:r>
        <w:t>、</w:t>
      </w:r>
      <w:r>
        <w:t xml:space="preserve">LoRA+SSF </w:t>
      </w:r>
      <w:r>
        <w:t>等让特征随任务流动的轻量</w:t>
      </w:r>
      <w:r>
        <w:t xml:space="preserve"> PEFT</w:t>
      </w:r>
      <w:r>
        <w:t>。</w:t>
      </w:r>
    </w:p>
    <w:p w14:paraId="7294B2DE" w14:textId="77777777" w:rsidR="00384055" w:rsidRDefault="00311AE3">
      <w:pPr>
        <w:spacing w:after="80" w:line="360" w:lineRule="auto"/>
        <w:ind w:firstLine="480"/>
        <w:jc w:val="both"/>
      </w:pPr>
      <w:r>
        <w:rPr>
          <w:b/>
        </w:rPr>
        <w:t>(b)</w:t>
      </w:r>
      <w:r>
        <w:rPr>
          <w:b/>
        </w:rPr>
        <w:t>方法间差距随数据增多而收窄</w:t>
      </w:r>
      <w:r>
        <w:rPr>
          <w:b/>
        </w:rPr>
        <w:t>,</w:t>
      </w:r>
      <w:r>
        <w:rPr>
          <w:b/>
        </w:rPr>
        <w:t>但低数据下的方法选择至关重要。</w:t>
      </w:r>
      <w:r>
        <w:t xml:space="preserve"> </w:t>
      </w:r>
      <w:r>
        <w:t>在</w:t>
      </w:r>
      <w:r>
        <w:t xml:space="preserve"> PEFT </w:t>
      </w:r>
      <w:r>
        <w:t>内部</w:t>
      </w:r>
      <w:r>
        <w:t>,</w:t>
      </w:r>
      <w:r>
        <w:t>不同方法的高低排序在高数据区趋于扁平</w:t>
      </w:r>
      <w:r>
        <w:t xml:space="preserve">(DTD 50% </w:t>
      </w:r>
      <w:r>
        <w:t>时四种</w:t>
      </w:r>
      <w:r>
        <w:t xml:space="preserve"> PEFT </w:t>
      </w:r>
      <w:r>
        <w:t>同处</w:t>
      </w:r>
      <w:r>
        <w:t xml:space="preserve"> 76%–78.3% </w:t>
      </w:r>
      <w:r>
        <w:t>的窄带</w:t>
      </w:r>
      <w:r>
        <w:t xml:space="preserve">,CIFAR-100 50% </w:t>
      </w:r>
      <w:r>
        <w:t>时除</w:t>
      </w:r>
      <w:r>
        <w:t xml:space="preserve"> Linear </w:t>
      </w:r>
      <w:r>
        <w:t>外同处</w:t>
      </w:r>
      <w:r>
        <w:t xml:space="preserve"> 92.7%–93.1%),</w:t>
      </w:r>
      <w:r>
        <w:t>但在低数据区差异显著</w:t>
      </w:r>
      <w:r>
        <w:t xml:space="preserve">:DTD 5% </w:t>
      </w:r>
      <w:r>
        <w:t>时</w:t>
      </w:r>
      <w:r>
        <w:t xml:space="preserve"> AdaptFormer </w:t>
      </w:r>
      <w:r>
        <w:t>比</w:t>
      </w:r>
      <w:r>
        <w:t xml:space="preserve"> BitFit </w:t>
      </w:r>
      <w:r>
        <w:t>高</w:t>
      </w:r>
      <w:r>
        <w:t xml:space="preserve"> 3.83 </w:t>
      </w:r>
      <w:r>
        <w:t>个点、比</w:t>
      </w:r>
      <w:r>
        <w:t xml:space="preserve"> LoRA </w:t>
      </w:r>
      <w:r>
        <w:t>高</w:t>
      </w:r>
      <w:r>
        <w:t xml:space="preserve"> 4.15 </w:t>
      </w:r>
      <w:r>
        <w:t>个点</w:t>
      </w:r>
      <w:r>
        <w:t xml:space="preserve">;CIFAR-100 5% </w:t>
      </w:r>
      <w:r>
        <w:t>时本文</w:t>
      </w:r>
      <w:r>
        <w:t xml:space="preserve"> LoRA+SSF </w:t>
      </w:r>
      <w:r>
        <w:t>比垫底的纯</w:t>
      </w:r>
      <w:r>
        <w:t xml:space="preserve"> LoRA </w:t>
      </w:r>
      <w:r>
        <w:t>高</w:t>
      </w:r>
      <w:r>
        <w:t xml:space="preserve"> 0.65 </w:t>
      </w:r>
      <w:r>
        <w:t>个点、比</w:t>
      </w:r>
      <w:r>
        <w:t xml:space="preserve"> Linear </w:t>
      </w:r>
      <w:r>
        <w:t>高</w:t>
      </w:r>
      <w:r>
        <w:t xml:space="preserve"> 10.11 </w:t>
      </w:r>
      <w:r>
        <w:t>个点。这说明在数据充裕时方法选择不太敏感、可优先考虑参数</w:t>
      </w:r>
      <w:r>
        <w:t>/</w:t>
      </w:r>
      <w:r>
        <w:t>显存开销</w:t>
      </w:r>
      <w:r>
        <w:t>;</w:t>
      </w:r>
      <w:r>
        <w:t>而在低数据区</w:t>
      </w:r>
      <w:r>
        <w:t>,</w:t>
      </w:r>
      <w:r>
        <w:rPr>
          <w:b/>
        </w:rPr>
        <w:t>带非线性瓶颈或特征重标定的方法</w:t>
      </w:r>
      <w:r>
        <w:rPr>
          <w:b/>
        </w:rPr>
        <w:t>(AdaptFormer</w:t>
      </w:r>
      <w:r>
        <w:rPr>
          <w:b/>
        </w:rPr>
        <w:t>、本文</w:t>
      </w:r>
      <w:r>
        <w:rPr>
          <w:b/>
        </w:rPr>
        <w:t xml:space="preserve"> LoRA+SSF)</w:t>
      </w:r>
      <w:r>
        <w:rPr>
          <w:b/>
        </w:rPr>
        <w:t>更稳健</w:t>
      </w:r>
      <w:r>
        <w:t>,</w:t>
      </w:r>
      <w:r>
        <w:t>值得为其略高的参数代价买单。本文</w:t>
      </w:r>
      <w:r>
        <w:t xml:space="preserve"> LoRA+SSF </w:t>
      </w:r>
      <w:r>
        <w:t>在</w:t>
      </w:r>
      <w:r>
        <w:t xml:space="preserve"> DTD 5% </w:t>
      </w:r>
      <w:r>
        <w:t>反超纯</w:t>
      </w:r>
      <w:r>
        <w:t xml:space="preserve"> LoRA</w:t>
      </w:r>
      <w:r>
        <w:t>、并在</w:t>
      </w:r>
      <w:r>
        <w:t xml:space="preserve"> CIFAR-100 </w:t>
      </w:r>
      <w:r>
        <w:t>全部比例上居首的双重事实</w:t>
      </w:r>
      <w:r>
        <w:t>,</w:t>
      </w:r>
      <w:r>
        <w:t>进一步说明</w:t>
      </w:r>
      <w:r>
        <w:t>"</w:t>
      </w:r>
      <w:r>
        <w:t>低秩增量</w:t>
      </w:r>
      <w:r>
        <w:t xml:space="preserve"> + </w:t>
      </w:r>
      <w:r>
        <w:t>逐通道重标定</w:t>
      </w:r>
      <w:r>
        <w:t>"</w:t>
      </w:r>
      <w:r>
        <w:t>的组合在小样本下尤其有效。</w:t>
      </w:r>
    </w:p>
    <w:p w14:paraId="4D9ED60D" w14:textId="77777777" w:rsidR="00384055" w:rsidRDefault="00311AE3">
      <w:pPr>
        <w:spacing w:after="80" w:line="360" w:lineRule="auto"/>
        <w:ind w:firstLine="480"/>
        <w:jc w:val="both"/>
      </w:pPr>
      <w:r>
        <w:rPr>
          <w:b/>
        </w:rPr>
        <w:t xml:space="preserve">(c)Full FT </w:t>
      </w:r>
      <w:r>
        <w:rPr>
          <w:b/>
        </w:rPr>
        <w:t>与全量数据下的趋同。</w:t>
      </w:r>
      <w:r>
        <w:t xml:space="preserve"> </w:t>
      </w:r>
      <w:r>
        <w:t>需要补充的是</w:t>
      </w:r>
      <w:r>
        <w:t>,</w:t>
      </w:r>
      <w:r>
        <w:t>在</w:t>
      </w:r>
      <w:r>
        <w:t xml:space="preserve"> 100% </w:t>
      </w:r>
      <w:r>
        <w:t>全量数据下</w:t>
      </w:r>
      <w:r>
        <w:t>,</w:t>
      </w:r>
      <w:r>
        <w:t>各</w:t>
      </w:r>
      <w:r>
        <w:t xml:space="preserve"> PEFT </w:t>
      </w:r>
      <w:r>
        <w:t>方法彼此高度接近</w:t>
      </w:r>
      <w:r>
        <w:t>,</w:t>
      </w:r>
      <w:r>
        <w:t>且与第</w:t>
      </w:r>
      <w:r>
        <w:t>5</w:t>
      </w:r>
      <w:r>
        <w:t>章报告的</w:t>
      </w:r>
      <w:r>
        <w:t xml:space="preserve"> ViT-B Full FT </w:t>
      </w:r>
      <w:r>
        <w:t>基本持平甚至略优</w:t>
      </w:r>
      <w:r>
        <w:t xml:space="preserve">(CIFAR-100 </w:t>
      </w:r>
      <w:r>
        <w:t>全量</w:t>
      </w:r>
      <w:r>
        <w:t xml:space="preserve"> PEFT </w:t>
      </w:r>
      <w:r>
        <w:t>群体</w:t>
      </w:r>
      <w:r>
        <w:t xml:space="preserve"> 93.5%–93.9% </w:t>
      </w:r>
      <w:r>
        <w:t>与第</w:t>
      </w:r>
      <w:r>
        <w:t>5</w:t>
      </w:r>
      <w:r>
        <w:t>章</w:t>
      </w:r>
      <w:r>
        <w:t xml:space="preserve"> Full FT </w:t>
      </w:r>
      <w:r>
        <w:t>的</w:t>
      </w:r>
      <w:r>
        <w:t xml:space="preserve"> 92.41% </w:t>
      </w:r>
      <w:r>
        <w:t>相比毫不逊色</w:t>
      </w:r>
      <w:r>
        <w:t>),</w:t>
      </w:r>
      <w:r>
        <w:t>印证了</w:t>
      </w:r>
      <w:r>
        <w:t>"</w:t>
      </w:r>
      <w:r>
        <w:t>数据充足时冻结主干</w:t>
      </w:r>
      <w:r>
        <w:t xml:space="preserve"> + </w:t>
      </w:r>
      <w:r>
        <w:t>少量可训练参数即可逼近全参微调</w:t>
      </w:r>
      <w:r>
        <w:t>"</w:t>
      </w:r>
      <w:r>
        <w:t>这一</w:t>
      </w:r>
      <w:r>
        <w:t xml:space="preserve"> PEFT </w:t>
      </w:r>
      <w:r>
        <w:t>的核心命题</w:t>
      </w:r>
      <w:r>
        <w:t>;</w:t>
      </w:r>
      <w:r>
        <w:t>而本章揭示的低数据区分化</w:t>
      </w:r>
      <w:r>
        <w:t>,</w:t>
      </w:r>
      <w:r>
        <w:t>恰恰说明</w:t>
      </w:r>
      <w:r>
        <w:t xml:space="preserve"> PEFT </w:t>
      </w:r>
      <w:r>
        <w:t>的真正护城河不在全量精度</w:t>
      </w:r>
      <w:r>
        <w:t>,</w:t>
      </w:r>
      <w:r>
        <w:t>而在样本稀缺时由强归纳偏置带来的鲁棒性溢价。</w:t>
      </w:r>
    </w:p>
    <w:p w14:paraId="61867DAC" w14:textId="77777777" w:rsidR="00384055" w:rsidRDefault="00311AE3">
      <w:pPr>
        <w:pStyle w:val="21"/>
        <w:spacing w:before="260" w:after="120"/>
      </w:pPr>
      <w:bookmarkStart w:id="47" w:name="_Toc233361918"/>
      <w:r>
        <w:rPr>
          <w:rFonts w:ascii="Times New Roman" w:eastAsia="黑体" w:hAnsi="Times New Roman"/>
        </w:rPr>
        <w:t xml:space="preserve">7.5 </w:t>
      </w:r>
      <w:r>
        <w:rPr>
          <w:rFonts w:ascii="Times New Roman" w:eastAsia="黑体" w:hAnsi="Times New Roman"/>
        </w:rPr>
        <w:t>见解与实践建议</w:t>
      </w:r>
      <w:bookmarkEnd w:id="47"/>
    </w:p>
    <w:p w14:paraId="7F901E3A" w14:textId="77777777" w:rsidR="00384055" w:rsidRDefault="00311AE3">
      <w:pPr>
        <w:spacing w:after="80" w:line="360" w:lineRule="auto"/>
        <w:ind w:firstLine="480"/>
        <w:jc w:val="both"/>
      </w:pPr>
      <w:r>
        <w:t>综合</w:t>
      </w:r>
      <w:r>
        <w:t xml:space="preserve"> DTD </w:t>
      </w:r>
      <w:r>
        <w:t>与</w:t>
      </w:r>
      <w:r>
        <w:t xml:space="preserve"> CIFAR-100 </w:t>
      </w:r>
      <w:r>
        <w:t>两套</w:t>
      </w:r>
      <w:r>
        <w:rPr>
          <w:b/>
        </w:rPr>
        <w:t>完整</w:t>
      </w:r>
      <w:r>
        <w:t>曲线</w:t>
      </w:r>
      <w:r>
        <w:t>,</w:t>
      </w:r>
      <w:r>
        <w:t>本文给出一份与标注预算挂钩的选型指南。</w:t>
      </w:r>
    </w:p>
    <w:p w14:paraId="56E482BE" w14:textId="77777777" w:rsidR="00384055" w:rsidRDefault="00311AE3">
      <w:pPr>
        <w:spacing w:after="80" w:line="360" w:lineRule="auto"/>
        <w:ind w:firstLine="480"/>
        <w:jc w:val="both"/>
      </w:pPr>
      <w:r>
        <w:rPr>
          <w:b/>
        </w:rPr>
        <w:t>(1)</w:t>
      </w:r>
      <w:r>
        <w:rPr>
          <w:b/>
        </w:rPr>
        <w:t>极低数据</w:t>
      </w:r>
      <w:r>
        <w:rPr>
          <w:b/>
        </w:rPr>
        <w:t>(&lt;10%,</w:t>
      </w:r>
      <w:r>
        <w:rPr>
          <w:b/>
        </w:rPr>
        <w:t>几十至几百样本</w:t>
      </w:r>
      <w:r>
        <w:rPr>
          <w:b/>
        </w:rPr>
        <w:t>/</w:t>
      </w:r>
      <w:r>
        <w:rPr>
          <w:b/>
        </w:rPr>
        <w:t>任务</w:t>
      </w:r>
      <w:r>
        <w:rPr>
          <w:b/>
        </w:rPr>
        <w:t>):</w:t>
      </w:r>
      <w:r>
        <w:t xml:space="preserve"> </w:t>
      </w:r>
      <w:r>
        <w:t>优先</w:t>
      </w:r>
      <w:r>
        <w:t xml:space="preserve"> AdaptFormer </w:t>
      </w:r>
      <w:r>
        <w:t>或本文</w:t>
      </w:r>
      <w:r>
        <w:t xml:space="preserve"> LoRA+SSF,</w:t>
      </w:r>
      <w:r>
        <w:t>以非线性适配</w:t>
      </w:r>
      <w:r>
        <w:t>/</w:t>
      </w:r>
      <w:r>
        <w:t>特征重标定换取最大鲁棒性。在</w:t>
      </w:r>
      <w:r>
        <w:t xml:space="preserve"> DTD </w:t>
      </w:r>
      <w:r>
        <w:t>上</w:t>
      </w:r>
      <w:r>
        <w:t xml:space="preserve"> AdaptFormer </w:t>
      </w:r>
      <w:r>
        <w:t>于</w:t>
      </w:r>
      <w:r>
        <w:t xml:space="preserve"> 5% </w:t>
      </w:r>
      <w:r>
        <w:t>最优</w:t>
      </w:r>
      <w:r>
        <w:t>,</w:t>
      </w:r>
      <w:r>
        <w:t>在</w:t>
      </w:r>
      <w:r>
        <w:t xml:space="preserve"> CIFAR-100 </w:t>
      </w:r>
      <w:r>
        <w:t>上本文</w:t>
      </w:r>
      <w:r>
        <w:t xml:space="preserve"> LoRA+SSF </w:t>
      </w:r>
      <w:r>
        <w:t>于</w:t>
      </w:r>
      <w:r>
        <w:t xml:space="preserve"> 5% </w:t>
      </w:r>
      <w:r>
        <w:t>最优</w:t>
      </w:r>
      <w:r>
        <w:t>,</w:t>
      </w:r>
      <w:r>
        <w:t>二者分别在两类任务上代表了</w:t>
      </w:r>
      <w:r>
        <w:t>"</w:t>
      </w:r>
      <w:r>
        <w:t>非线性瓶颈</w:t>
      </w:r>
      <w:r>
        <w:t>"</w:t>
      </w:r>
      <w:r>
        <w:t>与</w:t>
      </w:r>
      <w:r>
        <w:t>"</w:t>
      </w:r>
      <w:r>
        <w:t>低秩</w:t>
      </w:r>
      <w:r>
        <w:t>+</w:t>
      </w:r>
      <w:r>
        <w:t>重标定</w:t>
      </w:r>
      <w:r>
        <w:t>"</w:t>
      </w:r>
      <w:r>
        <w:t>两条稳健路线</w:t>
      </w:r>
      <w:r>
        <w:t>;</w:t>
      </w:r>
      <w:r>
        <w:t>若显存或部署受限</w:t>
      </w:r>
      <w:r>
        <w:t xml:space="preserve">,BitFit </w:t>
      </w:r>
      <w:r>
        <w:t>是性价比极高的次优解</w:t>
      </w:r>
      <w:r>
        <w:t xml:space="preserve">(CIFAR-100 </w:t>
      </w:r>
      <w:r>
        <w:t>上</w:t>
      </w:r>
      <w:r>
        <w:t xml:space="preserve"> 5% </w:t>
      </w:r>
      <w:r>
        <w:t>即可打平</w:t>
      </w:r>
      <w:r>
        <w:t xml:space="preserve"> Linear </w:t>
      </w:r>
      <w:r>
        <w:t>全量</w:t>
      </w:r>
      <w:r>
        <w:t>)</w:t>
      </w:r>
      <w:r>
        <w:t>。</w:t>
      </w:r>
    </w:p>
    <w:p w14:paraId="17788D9D" w14:textId="77777777" w:rsidR="00384055" w:rsidRDefault="00311AE3">
      <w:pPr>
        <w:spacing w:after="80" w:line="360" w:lineRule="auto"/>
        <w:ind w:firstLine="480"/>
        <w:jc w:val="both"/>
      </w:pPr>
      <w:r>
        <w:rPr>
          <w:b/>
        </w:rPr>
        <w:t>(2)</w:t>
      </w:r>
      <w:r>
        <w:rPr>
          <w:b/>
        </w:rPr>
        <w:t>中等数据</w:t>
      </w:r>
      <w:r>
        <w:rPr>
          <w:b/>
        </w:rPr>
        <w:t>(10%–50%):</w:t>
      </w:r>
      <w:r>
        <w:t xml:space="preserve"> LoRA</w:t>
      </w:r>
      <w:r>
        <w:t>、</w:t>
      </w:r>
      <w:r>
        <w:t>AdaptFormer</w:t>
      </w:r>
      <w:r>
        <w:t>、</w:t>
      </w:r>
      <w:r>
        <w:t xml:space="preserve">LoRA+SSF </w:t>
      </w:r>
      <w:r>
        <w:t>已高度接近</w:t>
      </w:r>
      <w:r>
        <w:t>,</w:t>
      </w:r>
      <w:r>
        <w:t>但本文</w:t>
      </w:r>
      <w:r>
        <w:t xml:space="preserve"> LoRA+SSF </w:t>
      </w:r>
      <w:r>
        <w:t>在</w:t>
      </w:r>
      <w:r>
        <w:t xml:space="preserve"> CIFAR-100 </w:t>
      </w:r>
      <w:r>
        <w:t>该区间内仍逐点领先</w:t>
      </w:r>
      <w:r>
        <w:t>,</w:t>
      </w:r>
      <w:r>
        <w:t>可作为追求稳定最优的默认选择</w:t>
      </w:r>
      <w:r>
        <w:t>;</w:t>
      </w:r>
      <w:r>
        <w:t>若以存</w:t>
      </w:r>
      <w:r>
        <w:lastRenderedPageBreak/>
        <w:t>储成本为先</w:t>
      </w:r>
      <w:r>
        <w:t>(</w:t>
      </w:r>
      <w:r>
        <w:t>表</w:t>
      </w:r>
      <w:r>
        <w:t xml:space="preserve">9,LoRA </w:t>
      </w:r>
      <w:r>
        <w:t>每任务仅</w:t>
      </w:r>
      <w:r>
        <w:t xml:space="preserve"> 1.32 MB),</w:t>
      </w:r>
      <w:r>
        <w:t>则可优先选择最轻量者</w:t>
      </w:r>
      <w:r>
        <w:t>,</w:t>
      </w:r>
      <w:r>
        <w:t>精度损失通常在</w:t>
      </w:r>
      <w:r>
        <w:t xml:space="preserve"> 0.3 </w:t>
      </w:r>
      <w:r>
        <w:t>个点以内。</w:t>
      </w:r>
    </w:p>
    <w:p w14:paraId="06DD8AAB" w14:textId="77777777" w:rsidR="00384055" w:rsidRDefault="00311AE3">
      <w:pPr>
        <w:spacing w:after="80" w:line="360" w:lineRule="auto"/>
        <w:ind w:firstLine="480"/>
        <w:jc w:val="both"/>
      </w:pPr>
      <w:r>
        <w:rPr>
          <w:b/>
        </w:rPr>
        <w:t>(3)</w:t>
      </w:r>
      <w:r>
        <w:rPr>
          <w:b/>
        </w:rPr>
        <w:t>充足数据</w:t>
      </w:r>
      <w:r>
        <w:rPr>
          <w:b/>
        </w:rPr>
        <w:t>(&gt;50%):</w:t>
      </w:r>
      <w:r>
        <w:t xml:space="preserve"> </w:t>
      </w:r>
      <w:r>
        <w:t>方法间差距很小</w:t>
      </w:r>
      <w:r>
        <w:t>,</w:t>
      </w:r>
      <w:r>
        <w:t>选型应转向工程考量</w:t>
      </w:r>
      <w:r>
        <w:t>——</w:t>
      </w:r>
      <w:r>
        <w:t>多任务部署选</w:t>
      </w:r>
      <w:r>
        <w:t xml:space="preserve"> LoRA/SSF(</w:t>
      </w:r>
      <w:r>
        <w:t>增量小、易切换</w:t>
      </w:r>
      <w:r>
        <w:t>),</w:t>
      </w:r>
      <w:r>
        <w:t>追求极致单任务精度选</w:t>
      </w:r>
      <w:r>
        <w:t xml:space="preserve"> AdaptFormer(DTD </w:t>
      </w:r>
      <w:r>
        <w:t>全量最优</w:t>
      </w:r>
      <w:r>
        <w:t>)</w:t>
      </w:r>
      <w:r>
        <w:t>或本文</w:t>
      </w:r>
      <w:r>
        <w:t xml:space="preserve"> LoRA+SSF(CIFAR-100 </w:t>
      </w:r>
      <w:r>
        <w:t>全量最优</w:t>
      </w:r>
      <w:r>
        <w:t>)</w:t>
      </w:r>
      <w:r>
        <w:t>。</w:t>
      </w:r>
    </w:p>
    <w:p w14:paraId="7C1D724C" w14:textId="77777777" w:rsidR="00384055" w:rsidRDefault="00311AE3">
      <w:pPr>
        <w:spacing w:after="80" w:line="360" w:lineRule="auto"/>
        <w:ind w:firstLine="480"/>
        <w:jc w:val="both"/>
      </w:pPr>
      <w:r>
        <w:rPr>
          <w:b/>
        </w:rPr>
        <w:t>(4)</w:t>
      </w:r>
      <w:r>
        <w:rPr>
          <w:b/>
        </w:rPr>
        <w:t>任何预算下都不建议纯</w:t>
      </w:r>
      <w:r>
        <w:rPr>
          <w:b/>
        </w:rPr>
        <w:t xml:space="preserve"> Linear Probing </w:t>
      </w:r>
      <w:r>
        <w:rPr>
          <w:b/>
        </w:rPr>
        <w:t>作为主力方案</w:t>
      </w:r>
      <w:r>
        <w:rPr>
          <w:b/>
        </w:rPr>
        <w:t>:</w:t>
      </w:r>
      <w:r>
        <w:t xml:space="preserve"> </w:t>
      </w:r>
      <w:r>
        <w:t>它在低数据下与</w:t>
      </w:r>
      <w:r>
        <w:t xml:space="preserve"> PEFT </w:t>
      </w:r>
      <w:r>
        <w:t>的差距高达</w:t>
      </w:r>
      <w:r>
        <w:t xml:space="preserve"> 7–10 </w:t>
      </w:r>
      <w:r>
        <w:t>个百分点</w:t>
      </w:r>
      <w:r>
        <w:t>,</w:t>
      </w:r>
      <w:r>
        <w:t>仅适合做快速基线或对推理零额外开销有硬约束的场景。</w:t>
      </w:r>
    </w:p>
    <w:p w14:paraId="10B6C5F3" w14:textId="77777777" w:rsidR="00384055" w:rsidRDefault="00311AE3">
      <w:pPr>
        <w:spacing w:after="80" w:line="360" w:lineRule="auto"/>
        <w:ind w:firstLine="480"/>
        <w:jc w:val="both"/>
      </w:pPr>
      <w:r>
        <w:t>值得注意的是</w:t>
      </w:r>
      <w:r>
        <w:t>,</w:t>
      </w:r>
      <w:r>
        <w:t>本章曲线均基于单一种子</w:t>
      </w:r>
      <w:r>
        <w:t>(seed=42),</w:t>
      </w:r>
      <w:r>
        <w:t>极低数据点</w:t>
      </w:r>
      <w:r>
        <w:t>(</w:t>
      </w:r>
      <w:r>
        <w:t>尤其</w:t>
      </w:r>
      <w:r>
        <w:t xml:space="preserve"> 5%)</w:t>
      </w:r>
      <w:r>
        <w:t>对采样子集较敏感</w:t>
      </w:r>
      <w:r>
        <w:t>,</w:t>
      </w:r>
      <w:r>
        <w:t>绝对数值宜理解为趋势性证据而非精确定值</w:t>
      </w:r>
      <w:r>
        <w:t>;</w:t>
      </w:r>
      <w:r>
        <w:t>但</w:t>
      </w:r>
      <w:r>
        <w:t>"</w:t>
      </w:r>
      <w:r>
        <w:t>数据越少、</w:t>
      </w:r>
      <w:r>
        <w:t xml:space="preserve">PEFT </w:t>
      </w:r>
      <w:r>
        <w:t>优势越大</w:t>
      </w:r>
      <w:r>
        <w:t>""</w:t>
      </w:r>
      <w:r>
        <w:t>组合方法在数据稀缺时更稳健</w:t>
      </w:r>
      <w:r>
        <w:t>"</w:t>
      </w:r>
      <w:r>
        <w:t>这两条定性规律</w:t>
      </w:r>
      <w:r>
        <w:t>,</w:t>
      </w:r>
      <w:r>
        <w:t>在两个差异显著的数据集上一致复现</w:t>
      </w:r>
      <w:r>
        <w:t>,</w:t>
      </w:r>
      <w:r>
        <w:t>稳健可信。结合第</w:t>
      </w:r>
      <w:r>
        <w:t>5</w:t>
      </w:r>
      <w:r>
        <w:t>章</w:t>
      </w:r>
      <w:r>
        <w:t>(5.6</w:t>
      </w:r>
      <w:r>
        <w:t>节</w:t>
      </w:r>
      <w:r>
        <w:t>)</w:t>
      </w:r>
      <w:r>
        <w:t>多种子方差分析</w:t>
      </w:r>
      <w:r>
        <w:t>(</w:t>
      </w:r>
      <w:r>
        <w:t>图</w:t>
      </w:r>
      <w:r>
        <w:t>18)</w:t>
      </w:r>
      <w:r>
        <w:t>所示各方法跨种子标准差均在</w:t>
      </w:r>
      <w:r>
        <w:t xml:space="preserve"> 0.3 </w:t>
      </w:r>
      <w:r>
        <w:t>个百分点以内</w:t>
      </w:r>
      <w:r>
        <w:t>,</w:t>
      </w:r>
      <w:r>
        <w:t>本章基于单种子得出的方法间数个百分点级的低数据分化</w:t>
      </w:r>
      <w:r>
        <w:t>,</w:t>
      </w:r>
      <w:r>
        <w:t>显著超出随机波动范围</w:t>
      </w:r>
      <w:r>
        <w:t>,</w:t>
      </w:r>
      <w:r>
        <w:t>可视为可信的系统性结论。</w:t>
      </w:r>
    </w:p>
    <w:p w14:paraId="4ED4A3F6" w14:textId="77777777" w:rsidR="00384055" w:rsidRDefault="00311AE3">
      <w:pPr>
        <w:pStyle w:val="1"/>
        <w:spacing w:before="440" w:after="200"/>
      </w:pPr>
      <w:bookmarkStart w:id="48" w:name="_Toc233361919"/>
      <w:r>
        <w:rPr>
          <w:rFonts w:ascii="Times New Roman" w:eastAsia="黑体" w:hAnsi="Times New Roman"/>
        </w:rPr>
        <w:t xml:space="preserve">8. </w:t>
      </w:r>
      <w:r>
        <w:rPr>
          <w:rFonts w:ascii="Times New Roman" w:eastAsia="黑体" w:hAnsi="Times New Roman"/>
        </w:rPr>
        <w:t>消融研究</w:t>
      </w:r>
      <w:bookmarkEnd w:id="48"/>
    </w:p>
    <w:p w14:paraId="4EA30668" w14:textId="77777777" w:rsidR="00384055" w:rsidRDefault="00311AE3">
      <w:pPr>
        <w:spacing w:after="80" w:line="360" w:lineRule="auto"/>
        <w:ind w:firstLine="480"/>
        <w:jc w:val="both"/>
      </w:pPr>
      <w:r>
        <w:t>主结果</w:t>
      </w:r>
      <w:r>
        <w:t>(</w:t>
      </w:r>
      <w:r>
        <w:t>第</w:t>
      </w:r>
      <w:r>
        <w:t>5</w:t>
      </w:r>
      <w:r>
        <w:t>章</w:t>
      </w:r>
      <w:r>
        <w:t>)</w:t>
      </w:r>
      <w:r>
        <w:t>表明</w:t>
      </w:r>
      <w:r>
        <w:t>,</w:t>
      </w:r>
      <w:r>
        <w:t>在统一的训练协议下</w:t>
      </w:r>
      <w:r>
        <w:t>,</w:t>
      </w:r>
      <w:r>
        <w:t>以</w:t>
      </w:r>
      <w:r>
        <w:t xml:space="preserve"> LoRA </w:t>
      </w:r>
      <w:r>
        <w:t>为代表的低秩类方法能够以约</w:t>
      </w:r>
      <w:r>
        <w:t xml:space="preserve"> 0.35% </w:t>
      </w:r>
      <w:r>
        <w:t>的可训练参数逼近甚至超过全量微调。然而主结果是在一组</w:t>
      </w:r>
      <w:r>
        <w:rPr>
          <w:b/>
        </w:rPr>
        <w:t>固定的默认超参</w:t>
      </w:r>
      <w:r>
        <w:t xml:space="preserve">(LoRA </w:t>
      </w:r>
      <w:r>
        <w:t>秩</w:t>
      </w:r>
      <w:r>
        <w:t xml:space="preserve"> r=8</w:t>
      </w:r>
      <w:r>
        <w:t>、缩放</w:t>
      </w:r>
      <w:r>
        <w:t xml:space="preserve"> α=64</w:t>
      </w:r>
      <w:r>
        <w:t>、</w:t>
      </w:r>
      <w:r>
        <w:t xml:space="preserve">Adapter </w:t>
      </w:r>
      <w:r>
        <w:t>瓶颈维度</w:t>
      </w:r>
      <w:r>
        <w:t xml:space="preserve"> 64</w:t>
      </w:r>
      <w:r>
        <w:t>、</w:t>
      </w:r>
      <w:r>
        <w:t xml:space="preserve">VPT </w:t>
      </w:r>
      <w:r>
        <w:t>提示数</w:t>
      </w:r>
      <w:r>
        <w:t xml:space="preserve"> 20</w:t>
      </w:r>
      <w:r>
        <w:t>、各方法独立调好的学习率</w:t>
      </w:r>
      <w:r>
        <w:t>)</w:t>
      </w:r>
      <w:r>
        <w:t>下取得的。这就留下两个必须回答的问题</w:t>
      </w:r>
      <w:r>
        <w:t>:</w:t>
      </w:r>
      <w:r>
        <w:t>其一</w:t>
      </w:r>
      <w:r>
        <w:t>,</w:t>
      </w:r>
      <w:r>
        <w:t>这些默认值是否处在</w:t>
      </w:r>
      <w:r>
        <w:t>"</w:t>
      </w:r>
      <w:r>
        <w:t>甜区</w:t>
      </w:r>
      <w:r>
        <w:t>",</w:t>
      </w:r>
      <w:r>
        <w:t>换言之结论是否依赖于一组幸运的超参选择</w:t>
      </w:r>
      <w:r>
        <w:t>;</w:t>
      </w:r>
      <w:r>
        <w:t>其二</w:t>
      </w:r>
      <w:r>
        <w:t>,</w:t>
      </w:r>
      <w:r>
        <w:t>各方法在容量预算可调时</w:t>
      </w:r>
      <w:r>
        <w:t>,</w:t>
      </w:r>
      <w:r>
        <w:t>其</w:t>
      </w:r>
      <w:r>
        <w:t>"</w:t>
      </w:r>
      <w:r>
        <w:t>精度</w:t>
      </w:r>
      <w:r>
        <w:t>—</w:t>
      </w:r>
      <w:r>
        <w:t>参数</w:t>
      </w:r>
      <w:r>
        <w:t>"</w:t>
      </w:r>
      <w:r>
        <w:t>权衡曲线呈什么形状</w:t>
      </w:r>
      <w:r>
        <w:t>,</w:t>
      </w:r>
      <w:r>
        <w:t>从而能否为实际部署给出可操作的容量配置建议。本章通过对五个关键超参的系统消融正面回答上述问题</w:t>
      </w:r>
      <w:r>
        <w:t>——</w:t>
      </w:r>
      <w:r>
        <w:t>依次为</w:t>
      </w:r>
      <w:r>
        <w:t xml:space="preserve"> LoRA </w:t>
      </w:r>
      <w:r>
        <w:t>的秩</w:t>
      </w:r>
      <w:r>
        <w:t xml:space="preserve"> r</w:t>
      </w:r>
      <w:r>
        <w:t>、</w:t>
      </w:r>
      <w:r>
        <w:t xml:space="preserve">LoRA </w:t>
      </w:r>
      <w:r>
        <w:t>的缩放系数</w:t>
      </w:r>
      <w:r>
        <w:t xml:space="preserve"> α</w:t>
      </w:r>
      <w:r>
        <w:t>、</w:t>
      </w:r>
      <w:r>
        <w:t xml:space="preserve">AdaptFormer </w:t>
      </w:r>
      <w:r>
        <w:t>的瓶颈维度、</w:t>
      </w:r>
      <w:r>
        <w:t xml:space="preserve">VPT </w:t>
      </w:r>
      <w:r>
        <w:t>的提示</w:t>
      </w:r>
      <w:r>
        <w:t xml:space="preserve"> token </w:t>
      </w:r>
      <w:r>
        <w:t>数</w:t>
      </w:r>
      <w:r>
        <w:t>,</w:t>
      </w:r>
      <w:r>
        <w:t>以及对各方法影响最为剧烈的学习率</w:t>
      </w:r>
      <w:r>
        <w:t>——</w:t>
      </w:r>
      <w:r>
        <w:t>从而刻画出八种策略在超参敏感性上的整体图景。本章的核心实验在</w:t>
      </w:r>
      <w:r>
        <w:t xml:space="preserve"> DTD </w:t>
      </w:r>
      <w:r>
        <w:t>上完成</w:t>
      </w:r>
      <w:r>
        <w:t>——</w:t>
      </w:r>
      <w:r>
        <w:t>它是本文八个数据集中样本最少</w:t>
      </w:r>
      <w:r>
        <w:t>(</w:t>
      </w:r>
      <w:r>
        <w:t>每类约</w:t>
      </w:r>
      <w:r>
        <w:t xml:space="preserve"> 40 </w:t>
      </w:r>
      <w:r>
        <w:t>张训练图</w:t>
      </w:r>
      <w:r>
        <w:t>)</w:t>
      </w:r>
      <w:r>
        <w:t>、类间差异最细、信噪比最低的纹理识别任务</w:t>
      </w:r>
      <w:r>
        <w:t>,</w:t>
      </w:r>
      <w:r>
        <w:t>因而对容量与正则化最为敏感</w:t>
      </w:r>
      <w:r>
        <w:t>,</w:t>
      </w:r>
      <w:r>
        <w:t>是放大方法间差异、检验超参鲁棒性的理想</w:t>
      </w:r>
      <w:r>
        <w:t>"</w:t>
      </w:r>
      <w:r>
        <w:t>压力测试台</w:t>
      </w:r>
      <w:r>
        <w:t>"</w:t>
      </w:r>
      <w:r>
        <w:t>。</w:t>
      </w:r>
    </w:p>
    <w:p w14:paraId="5F39AF27" w14:textId="77777777" w:rsidR="00384055" w:rsidRDefault="00311AE3">
      <w:pPr>
        <w:pStyle w:val="21"/>
        <w:spacing w:before="260" w:after="120"/>
      </w:pPr>
      <w:bookmarkStart w:id="49" w:name="_Toc233361920"/>
      <w:r>
        <w:rPr>
          <w:rFonts w:ascii="Times New Roman" w:eastAsia="黑体" w:hAnsi="Times New Roman"/>
        </w:rPr>
        <w:lastRenderedPageBreak/>
        <w:t xml:space="preserve">8.1 LoRA </w:t>
      </w:r>
      <w:r>
        <w:rPr>
          <w:rFonts w:ascii="Times New Roman" w:eastAsia="黑体" w:hAnsi="Times New Roman"/>
        </w:rPr>
        <w:t>秩</w:t>
      </w:r>
      <w:r>
        <w:rPr>
          <w:rFonts w:ascii="Times New Roman" w:eastAsia="黑体" w:hAnsi="Times New Roman"/>
        </w:rPr>
        <w:t xml:space="preserve"> r </w:t>
      </w:r>
      <w:r>
        <w:rPr>
          <w:rFonts w:ascii="Times New Roman" w:eastAsia="黑体" w:hAnsi="Times New Roman"/>
        </w:rPr>
        <w:t>的消融</w:t>
      </w:r>
      <w:bookmarkEnd w:id="49"/>
    </w:p>
    <w:p w14:paraId="4301502C" w14:textId="77777777" w:rsidR="00384055" w:rsidRDefault="00311AE3">
      <w:pPr>
        <w:spacing w:after="80" w:line="360" w:lineRule="auto"/>
        <w:ind w:firstLine="480"/>
        <w:jc w:val="both"/>
      </w:pPr>
      <w:r>
        <w:t xml:space="preserve">LoRA </w:t>
      </w:r>
      <w:r>
        <w:t>的核心假设是</w:t>
      </w:r>
      <w:r>
        <w:t>:</w:t>
      </w:r>
      <w:r>
        <w:t>全量微调所需的权重更新量</w:t>
      </w:r>
      <w:r>
        <w:t xml:space="preserve"> ΔW </w:t>
      </w:r>
      <w:r>
        <w:t>本质上是低秩的</w:t>
      </w:r>
      <w:r>
        <w:t>,</w:t>
      </w:r>
      <w:r>
        <w:t>可由两个瘦长矩阵的乘积近似</w:t>
      </w:r>
      <w:r>
        <w:t>[2]:</w:t>
      </w:r>
    </w:p>
    <w:p w14:paraId="246D7C21" w14:textId="77777777" w:rsidR="00384055" w:rsidRDefault="00311AE3">
      <w:pPr>
        <w:spacing w:after="80" w:line="360" w:lineRule="auto"/>
        <w:ind w:firstLine="480"/>
        <w:jc w:val="both"/>
      </w:pPr>
      <w:r>
        <w:t xml:space="preserve">ΔW = (α/r)·B·A , </w:t>
      </w:r>
      <w:r>
        <w:t>其中</w:t>
      </w:r>
      <w:r>
        <w:t xml:space="preserve"> B </w:t>
      </w:r>
      <w:r>
        <w:t>为</w:t>
      </w:r>
      <w:r>
        <w:t xml:space="preserve"> d×r</w:t>
      </w:r>
      <w:r>
        <w:t>、</w:t>
      </w:r>
      <w:r>
        <w:t xml:space="preserve">A </w:t>
      </w:r>
      <w:r>
        <w:t>为</w:t>
      </w:r>
      <w:r>
        <w:t xml:space="preserve"> r×k,</w:t>
      </w:r>
      <w:r>
        <w:t>秩</w:t>
      </w:r>
      <w:r>
        <w:t xml:space="preserve"> r ≪ d</w:t>
      </w:r>
    </w:p>
    <w:p w14:paraId="173FD728" w14:textId="77777777" w:rsidR="00384055" w:rsidRDefault="00311AE3">
      <w:pPr>
        <w:spacing w:after="80" w:line="360" w:lineRule="auto"/>
        <w:ind w:firstLine="480"/>
        <w:jc w:val="both"/>
      </w:pPr>
      <w:r>
        <w:t>秩</w:t>
      </w:r>
      <w:r>
        <w:t xml:space="preserve"> r </w:t>
      </w:r>
      <w:r>
        <w:t>直接决定了这一旁路所能表达的更新空间的维数</w:t>
      </w:r>
      <w:r>
        <w:t>,</w:t>
      </w:r>
      <w:r>
        <w:t>因而是</w:t>
      </w:r>
      <w:r>
        <w:t xml:space="preserve"> LoRA </w:t>
      </w:r>
      <w:r>
        <w:t>唯一最重要的容量旋钮。本文在</w:t>
      </w:r>
      <w:r>
        <w:t xml:space="preserve"> DTD</w:t>
      </w:r>
      <w:r>
        <w:t>、</w:t>
      </w:r>
      <w:r>
        <w:t xml:space="preserve">ViT-B </w:t>
      </w:r>
      <w:r>
        <w:t>上将</w:t>
      </w:r>
      <w:r>
        <w:t xml:space="preserve"> r </w:t>
      </w:r>
      <w:r>
        <w:t>在</w:t>
      </w:r>
      <w:r>
        <w:t xml:space="preserve"> {1, 2, 4, 8, 16, 32} </w:t>
      </w:r>
      <w:r>
        <w:t>上扫描</w:t>
      </w:r>
      <w:r>
        <w:t>,</w:t>
      </w:r>
      <w:r>
        <w:t>缩放系数</w:t>
      </w:r>
      <w:r>
        <w:t xml:space="preserve"> α</w:t>
      </w:r>
      <w:r>
        <w:t>、学习率与训练轮数全部固定</w:t>
      </w:r>
      <w:r>
        <w:t>,</w:t>
      </w:r>
      <w:r>
        <w:t>结果列于</w:t>
      </w:r>
      <w:r>
        <w:rPr>
          <w:b/>
        </w:rPr>
        <w:t>表</w:t>
      </w:r>
      <w:r>
        <w:rPr>
          <w:b/>
        </w:rPr>
        <w:t>8</w:t>
      </w:r>
      <w:r>
        <w:t>,</w:t>
      </w:r>
      <w:r>
        <w:t>曲线见</w:t>
      </w:r>
      <w:r>
        <w:t xml:space="preserve"> </w:t>
      </w:r>
      <w:r>
        <w:t>图</w:t>
      </w:r>
      <w:r>
        <w:t>10</w:t>
      </w:r>
      <w:r>
        <w:t>。</w:t>
      </w:r>
    </w:p>
    <w:p w14:paraId="072DD2DB" w14:textId="77777777" w:rsidR="00384055" w:rsidRDefault="00311AE3">
      <w:pPr>
        <w:spacing w:before="120"/>
        <w:jc w:val="center"/>
      </w:pPr>
      <w:r>
        <w:rPr>
          <w:noProof/>
        </w:rPr>
        <w:drawing>
          <wp:inline distT="0" distB="0" distL="0" distR="0" wp14:anchorId="06E09047" wp14:editId="700BAA30">
            <wp:extent cx="5220000" cy="35086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abl_lora_rank.png"/>
                    <pic:cNvPicPr/>
                  </pic:nvPicPr>
                  <pic:blipFill>
                    <a:blip r:embed="rId17"/>
                    <a:stretch>
                      <a:fillRect/>
                    </a:stretch>
                  </pic:blipFill>
                  <pic:spPr>
                    <a:xfrm>
                      <a:off x="0" y="0"/>
                      <a:ext cx="5220000" cy="3508603"/>
                    </a:xfrm>
                    <a:prstGeom prst="rect">
                      <a:avLst/>
                    </a:prstGeom>
                  </pic:spPr>
                </pic:pic>
              </a:graphicData>
            </a:graphic>
          </wp:inline>
        </w:drawing>
      </w:r>
    </w:p>
    <w:p w14:paraId="03FECD51" w14:textId="77777777" w:rsidR="00384055" w:rsidRDefault="00311AE3">
      <w:pPr>
        <w:spacing w:before="40" w:after="160"/>
        <w:jc w:val="center"/>
      </w:pPr>
      <w:r>
        <w:rPr>
          <w:b/>
          <w:sz w:val="21"/>
        </w:rPr>
        <w:t>图</w:t>
      </w:r>
      <w:r>
        <w:rPr>
          <w:b/>
          <w:sz w:val="21"/>
        </w:rPr>
        <w:t>10 LoRA</w:t>
      </w:r>
      <w:r>
        <w:rPr>
          <w:b/>
          <w:sz w:val="21"/>
        </w:rPr>
        <w:t>秩</w:t>
      </w:r>
      <w:r>
        <w:rPr>
          <w:b/>
          <w:sz w:val="21"/>
        </w:rPr>
        <w:t>r</w:t>
      </w:r>
      <w:r>
        <w:rPr>
          <w:b/>
          <w:sz w:val="21"/>
        </w:rPr>
        <w:t>消融曲线</w:t>
      </w:r>
      <w:r>
        <w:rPr>
          <w:b/>
          <w:sz w:val="21"/>
        </w:rPr>
        <w:t>(DTD, ViT-B)</w:t>
      </w:r>
    </w:p>
    <w:p w14:paraId="611740EA" w14:textId="77777777" w:rsidR="00384055" w:rsidRDefault="00311AE3">
      <w:pPr>
        <w:spacing w:before="40" w:after="160"/>
        <w:jc w:val="center"/>
      </w:pPr>
      <w:r>
        <w:rPr>
          <w:b/>
          <w:sz w:val="21"/>
        </w:rPr>
        <w:t>表</w:t>
      </w:r>
      <w:r>
        <w:rPr>
          <w:b/>
          <w:sz w:val="21"/>
        </w:rPr>
        <w:t xml:space="preserve">8 LoRA </w:t>
      </w:r>
      <w:r>
        <w:rPr>
          <w:b/>
          <w:sz w:val="21"/>
        </w:rPr>
        <w:t>秩</w:t>
      </w:r>
      <w:r>
        <w:rPr>
          <w:b/>
          <w:sz w:val="21"/>
        </w:rPr>
        <w:t xml:space="preserve"> r </w:t>
      </w:r>
      <w:r>
        <w:rPr>
          <w:b/>
          <w:sz w:val="21"/>
        </w:rPr>
        <w:t>消融</w:t>
      </w:r>
      <w:r>
        <w:rPr>
          <w:b/>
          <w:sz w:val="21"/>
        </w:rPr>
        <w:t>(DTD, ViT-B,α=64)</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814"/>
        <w:gridCol w:w="1814"/>
        <w:gridCol w:w="1814"/>
        <w:gridCol w:w="1814"/>
        <w:gridCol w:w="1814"/>
      </w:tblGrid>
      <w:tr w:rsidR="00384055" w14:paraId="06D266EB" w14:textId="77777777">
        <w:trPr>
          <w:jc w:val="center"/>
        </w:trPr>
        <w:tc>
          <w:tcPr>
            <w:tcW w:w="1814" w:type="dxa"/>
            <w:tcBorders>
              <w:bottom w:val="single" w:sz="8" w:space="0" w:color="000000"/>
            </w:tcBorders>
            <w:shd w:val="clear" w:color="auto" w:fill="F2F2F2"/>
            <w:vAlign w:val="center"/>
          </w:tcPr>
          <w:p w14:paraId="54223C74" w14:textId="77777777" w:rsidR="00384055" w:rsidRDefault="00311AE3">
            <w:pPr>
              <w:spacing w:before="30" w:after="30" w:line="240" w:lineRule="auto"/>
              <w:jc w:val="center"/>
            </w:pPr>
            <w:r>
              <w:rPr>
                <w:b/>
                <w:sz w:val="20"/>
              </w:rPr>
              <w:t>秩</w:t>
            </w:r>
            <w:r>
              <w:rPr>
                <w:b/>
                <w:sz w:val="20"/>
              </w:rPr>
              <w:t xml:space="preserve"> r</w:t>
            </w:r>
          </w:p>
        </w:tc>
        <w:tc>
          <w:tcPr>
            <w:tcW w:w="1814" w:type="dxa"/>
            <w:tcBorders>
              <w:bottom w:val="single" w:sz="8" w:space="0" w:color="000000"/>
            </w:tcBorders>
            <w:shd w:val="clear" w:color="auto" w:fill="F2F2F2"/>
            <w:vAlign w:val="center"/>
          </w:tcPr>
          <w:p w14:paraId="40761A1D" w14:textId="77777777" w:rsidR="00384055" w:rsidRDefault="00311AE3">
            <w:pPr>
              <w:spacing w:before="30" w:after="30" w:line="240" w:lineRule="auto"/>
              <w:jc w:val="center"/>
            </w:pPr>
            <w:r>
              <w:rPr>
                <w:b/>
                <w:sz w:val="20"/>
              </w:rPr>
              <w:t>可训练参数</w:t>
            </w:r>
          </w:p>
        </w:tc>
        <w:tc>
          <w:tcPr>
            <w:tcW w:w="1814" w:type="dxa"/>
            <w:tcBorders>
              <w:bottom w:val="single" w:sz="8" w:space="0" w:color="000000"/>
            </w:tcBorders>
            <w:shd w:val="clear" w:color="auto" w:fill="F2F2F2"/>
            <w:vAlign w:val="center"/>
          </w:tcPr>
          <w:p w14:paraId="0DD49A90" w14:textId="77777777" w:rsidR="00384055" w:rsidRDefault="00311AE3">
            <w:pPr>
              <w:spacing w:before="30" w:after="30" w:line="240" w:lineRule="auto"/>
              <w:jc w:val="center"/>
            </w:pPr>
            <w:r>
              <w:rPr>
                <w:b/>
                <w:sz w:val="20"/>
              </w:rPr>
              <w:t>占比</w:t>
            </w:r>
            <w:r>
              <w:rPr>
                <w:b/>
                <w:sz w:val="20"/>
              </w:rPr>
              <w:t>%</w:t>
            </w:r>
          </w:p>
        </w:tc>
        <w:tc>
          <w:tcPr>
            <w:tcW w:w="1814" w:type="dxa"/>
            <w:tcBorders>
              <w:bottom w:val="single" w:sz="8" w:space="0" w:color="000000"/>
            </w:tcBorders>
            <w:shd w:val="clear" w:color="auto" w:fill="F2F2F2"/>
            <w:vAlign w:val="center"/>
          </w:tcPr>
          <w:p w14:paraId="303A397D" w14:textId="77777777" w:rsidR="00384055" w:rsidRDefault="00311AE3">
            <w:pPr>
              <w:spacing w:before="30" w:after="30" w:line="240" w:lineRule="auto"/>
              <w:jc w:val="center"/>
            </w:pPr>
            <w:r>
              <w:rPr>
                <w:b/>
                <w:sz w:val="20"/>
              </w:rPr>
              <w:t>Top-1(%)</w:t>
            </w:r>
          </w:p>
        </w:tc>
        <w:tc>
          <w:tcPr>
            <w:tcW w:w="1814" w:type="dxa"/>
            <w:tcBorders>
              <w:bottom w:val="single" w:sz="8" w:space="0" w:color="000000"/>
            </w:tcBorders>
            <w:shd w:val="clear" w:color="auto" w:fill="F2F2F2"/>
            <w:vAlign w:val="center"/>
          </w:tcPr>
          <w:p w14:paraId="44BC4C92" w14:textId="77777777" w:rsidR="00384055" w:rsidRDefault="00311AE3">
            <w:pPr>
              <w:spacing w:before="30" w:after="30" w:line="240" w:lineRule="auto"/>
              <w:jc w:val="center"/>
            </w:pPr>
            <w:r>
              <w:rPr>
                <w:b/>
                <w:sz w:val="20"/>
              </w:rPr>
              <w:t>相对</w:t>
            </w:r>
            <w:r>
              <w:rPr>
                <w:b/>
                <w:sz w:val="20"/>
              </w:rPr>
              <w:t xml:space="preserve"> r=1 </w:t>
            </w:r>
            <w:r>
              <w:rPr>
                <w:b/>
                <w:sz w:val="20"/>
              </w:rPr>
              <w:t>增益</w:t>
            </w:r>
          </w:p>
        </w:tc>
      </w:tr>
      <w:tr w:rsidR="00384055" w14:paraId="0F31F546" w14:textId="77777777">
        <w:trPr>
          <w:jc w:val="center"/>
        </w:trPr>
        <w:tc>
          <w:tcPr>
            <w:tcW w:w="1814" w:type="dxa"/>
            <w:vAlign w:val="center"/>
          </w:tcPr>
          <w:p w14:paraId="50C2EBBC" w14:textId="77777777" w:rsidR="00384055" w:rsidRDefault="00311AE3">
            <w:pPr>
              <w:spacing w:before="30" w:after="30" w:line="240" w:lineRule="auto"/>
              <w:jc w:val="center"/>
            </w:pPr>
            <w:r>
              <w:rPr>
                <w:sz w:val="20"/>
              </w:rPr>
              <w:t>1</w:t>
            </w:r>
          </w:p>
        </w:tc>
        <w:tc>
          <w:tcPr>
            <w:tcW w:w="1814" w:type="dxa"/>
            <w:vAlign w:val="center"/>
          </w:tcPr>
          <w:p w14:paraId="60DA6522" w14:textId="77777777" w:rsidR="00384055" w:rsidRDefault="00311AE3">
            <w:pPr>
              <w:spacing w:before="30" w:after="30" w:line="240" w:lineRule="auto"/>
              <w:jc w:val="center"/>
            </w:pPr>
            <w:r>
              <w:rPr>
                <w:sz w:val="20"/>
              </w:rPr>
              <w:t>73,007</w:t>
            </w:r>
          </w:p>
        </w:tc>
        <w:tc>
          <w:tcPr>
            <w:tcW w:w="1814" w:type="dxa"/>
            <w:vAlign w:val="center"/>
          </w:tcPr>
          <w:p w14:paraId="3566C163" w14:textId="77777777" w:rsidR="00384055" w:rsidRDefault="00311AE3">
            <w:pPr>
              <w:spacing w:before="30" w:after="30" w:line="240" w:lineRule="auto"/>
              <w:jc w:val="center"/>
            </w:pPr>
            <w:r>
              <w:rPr>
                <w:sz w:val="20"/>
              </w:rPr>
              <w:t>0.085</w:t>
            </w:r>
          </w:p>
        </w:tc>
        <w:tc>
          <w:tcPr>
            <w:tcW w:w="1814" w:type="dxa"/>
            <w:vAlign w:val="center"/>
          </w:tcPr>
          <w:p w14:paraId="4215CC5B" w14:textId="77777777" w:rsidR="00384055" w:rsidRDefault="00311AE3">
            <w:pPr>
              <w:spacing w:before="30" w:after="30" w:line="240" w:lineRule="auto"/>
              <w:jc w:val="center"/>
            </w:pPr>
            <w:r>
              <w:rPr>
                <w:sz w:val="20"/>
              </w:rPr>
              <w:t>80.48</w:t>
            </w:r>
          </w:p>
        </w:tc>
        <w:tc>
          <w:tcPr>
            <w:tcW w:w="1814" w:type="dxa"/>
            <w:vAlign w:val="center"/>
          </w:tcPr>
          <w:p w14:paraId="594D8D48" w14:textId="77777777" w:rsidR="00384055" w:rsidRDefault="00311AE3">
            <w:pPr>
              <w:spacing w:before="30" w:after="30" w:line="240" w:lineRule="auto"/>
              <w:jc w:val="center"/>
            </w:pPr>
            <w:r>
              <w:rPr>
                <w:sz w:val="20"/>
              </w:rPr>
              <w:t>—</w:t>
            </w:r>
          </w:p>
        </w:tc>
      </w:tr>
      <w:tr w:rsidR="00384055" w14:paraId="7971777D" w14:textId="77777777">
        <w:trPr>
          <w:jc w:val="center"/>
        </w:trPr>
        <w:tc>
          <w:tcPr>
            <w:tcW w:w="1814" w:type="dxa"/>
            <w:vAlign w:val="center"/>
          </w:tcPr>
          <w:p w14:paraId="0A9B4A69" w14:textId="77777777" w:rsidR="00384055" w:rsidRDefault="00311AE3">
            <w:pPr>
              <w:spacing w:before="30" w:after="30" w:line="240" w:lineRule="auto"/>
              <w:jc w:val="center"/>
            </w:pPr>
            <w:r>
              <w:rPr>
                <w:sz w:val="20"/>
              </w:rPr>
              <w:t>2</w:t>
            </w:r>
          </w:p>
        </w:tc>
        <w:tc>
          <w:tcPr>
            <w:tcW w:w="1814" w:type="dxa"/>
            <w:vAlign w:val="center"/>
          </w:tcPr>
          <w:p w14:paraId="028258AB" w14:textId="77777777" w:rsidR="00384055" w:rsidRDefault="00311AE3">
            <w:pPr>
              <w:spacing w:before="30" w:after="30" w:line="240" w:lineRule="auto"/>
              <w:jc w:val="center"/>
            </w:pPr>
            <w:r>
              <w:rPr>
                <w:sz w:val="20"/>
              </w:rPr>
              <w:t>109,871</w:t>
            </w:r>
          </w:p>
        </w:tc>
        <w:tc>
          <w:tcPr>
            <w:tcW w:w="1814" w:type="dxa"/>
            <w:vAlign w:val="center"/>
          </w:tcPr>
          <w:p w14:paraId="5D904647" w14:textId="77777777" w:rsidR="00384055" w:rsidRDefault="00311AE3">
            <w:pPr>
              <w:spacing w:before="30" w:after="30" w:line="240" w:lineRule="auto"/>
              <w:jc w:val="center"/>
            </w:pPr>
            <w:r>
              <w:rPr>
                <w:sz w:val="20"/>
              </w:rPr>
              <w:t>0.128</w:t>
            </w:r>
          </w:p>
        </w:tc>
        <w:tc>
          <w:tcPr>
            <w:tcW w:w="1814" w:type="dxa"/>
            <w:vAlign w:val="center"/>
          </w:tcPr>
          <w:p w14:paraId="02E4E771" w14:textId="77777777" w:rsidR="00384055" w:rsidRDefault="00311AE3">
            <w:pPr>
              <w:spacing w:before="30" w:after="30" w:line="240" w:lineRule="auto"/>
              <w:jc w:val="center"/>
            </w:pPr>
            <w:r>
              <w:rPr>
                <w:sz w:val="20"/>
              </w:rPr>
              <w:t>80.53</w:t>
            </w:r>
          </w:p>
        </w:tc>
        <w:tc>
          <w:tcPr>
            <w:tcW w:w="1814" w:type="dxa"/>
            <w:vAlign w:val="center"/>
          </w:tcPr>
          <w:p w14:paraId="228F95C5" w14:textId="77777777" w:rsidR="00384055" w:rsidRDefault="00311AE3">
            <w:pPr>
              <w:spacing w:before="30" w:after="30" w:line="240" w:lineRule="auto"/>
              <w:jc w:val="center"/>
            </w:pPr>
            <w:r>
              <w:rPr>
                <w:sz w:val="20"/>
              </w:rPr>
              <w:t>+0.05</w:t>
            </w:r>
          </w:p>
        </w:tc>
      </w:tr>
      <w:tr w:rsidR="00384055" w14:paraId="7F83AB08" w14:textId="77777777">
        <w:trPr>
          <w:jc w:val="center"/>
        </w:trPr>
        <w:tc>
          <w:tcPr>
            <w:tcW w:w="1814" w:type="dxa"/>
            <w:vAlign w:val="center"/>
          </w:tcPr>
          <w:p w14:paraId="1101EDD9" w14:textId="77777777" w:rsidR="00384055" w:rsidRDefault="00311AE3">
            <w:pPr>
              <w:spacing w:before="30" w:after="30" w:line="240" w:lineRule="auto"/>
              <w:jc w:val="center"/>
            </w:pPr>
            <w:r>
              <w:rPr>
                <w:sz w:val="20"/>
              </w:rPr>
              <w:t>4</w:t>
            </w:r>
          </w:p>
        </w:tc>
        <w:tc>
          <w:tcPr>
            <w:tcW w:w="1814" w:type="dxa"/>
            <w:vAlign w:val="center"/>
          </w:tcPr>
          <w:p w14:paraId="120E65FE" w14:textId="77777777" w:rsidR="00384055" w:rsidRDefault="00311AE3">
            <w:pPr>
              <w:spacing w:before="30" w:after="30" w:line="240" w:lineRule="auto"/>
              <w:jc w:val="center"/>
            </w:pPr>
            <w:r>
              <w:rPr>
                <w:sz w:val="20"/>
              </w:rPr>
              <w:t>183,599</w:t>
            </w:r>
          </w:p>
        </w:tc>
        <w:tc>
          <w:tcPr>
            <w:tcW w:w="1814" w:type="dxa"/>
            <w:vAlign w:val="center"/>
          </w:tcPr>
          <w:p w14:paraId="4D6B71AD" w14:textId="77777777" w:rsidR="00384055" w:rsidRDefault="00311AE3">
            <w:pPr>
              <w:spacing w:before="30" w:after="30" w:line="240" w:lineRule="auto"/>
              <w:jc w:val="center"/>
            </w:pPr>
            <w:r>
              <w:rPr>
                <w:sz w:val="20"/>
              </w:rPr>
              <w:t>0.214</w:t>
            </w:r>
          </w:p>
        </w:tc>
        <w:tc>
          <w:tcPr>
            <w:tcW w:w="1814" w:type="dxa"/>
            <w:vAlign w:val="center"/>
          </w:tcPr>
          <w:p w14:paraId="2DF4E0BA" w14:textId="77777777" w:rsidR="00384055" w:rsidRDefault="00311AE3">
            <w:pPr>
              <w:spacing w:before="30" w:after="30" w:line="240" w:lineRule="auto"/>
              <w:jc w:val="center"/>
            </w:pPr>
            <w:r>
              <w:rPr>
                <w:sz w:val="20"/>
              </w:rPr>
              <w:t>81.60</w:t>
            </w:r>
          </w:p>
        </w:tc>
        <w:tc>
          <w:tcPr>
            <w:tcW w:w="1814" w:type="dxa"/>
            <w:vAlign w:val="center"/>
          </w:tcPr>
          <w:p w14:paraId="265E021C" w14:textId="77777777" w:rsidR="00384055" w:rsidRDefault="00311AE3">
            <w:pPr>
              <w:spacing w:before="30" w:after="30" w:line="240" w:lineRule="auto"/>
              <w:jc w:val="center"/>
            </w:pPr>
            <w:r>
              <w:rPr>
                <w:sz w:val="20"/>
              </w:rPr>
              <w:t>+1.12</w:t>
            </w:r>
          </w:p>
        </w:tc>
      </w:tr>
      <w:tr w:rsidR="00384055" w14:paraId="5DCBDFA2" w14:textId="77777777">
        <w:trPr>
          <w:jc w:val="center"/>
        </w:trPr>
        <w:tc>
          <w:tcPr>
            <w:tcW w:w="1814" w:type="dxa"/>
            <w:vAlign w:val="center"/>
          </w:tcPr>
          <w:p w14:paraId="79456151" w14:textId="77777777" w:rsidR="00384055" w:rsidRDefault="00311AE3">
            <w:pPr>
              <w:spacing w:before="30" w:after="30" w:line="240" w:lineRule="auto"/>
              <w:jc w:val="center"/>
            </w:pPr>
            <w:r>
              <w:rPr>
                <w:sz w:val="20"/>
              </w:rPr>
              <w:t>8</w:t>
            </w:r>
          </w:p>
        </w:tc>
        <w:tc>
          <w:tcPr>
            <w:tcW w:w="1814" w:type="dxa"/>
            <w:vAlign w:val="center"/>
          </w:tcPr>
          <w:p w14:paraId="75B353BD" w14:textId="77777777" w:rsidR="00384055" w:rsidRDefault="00311AE3">
            <w:pPr>
              <w:spacing w:before="30" w:after="30" w:line="240" w:lineRule="auto"/>
              <w:jc w:val="center"/>
            </w:pPr>
            <w:r>
              <w:rPr>
                <w:sz w:val="20"/>
              </w:rPr>
              <w:t>331,055</w:t>
            </w:r>
          </w:p>
        </w:tc>
        <w:tc>
          <w:tcPr>
            <w:tcW w:w="1814" w:type="dxa"/>
            <w:vAlign w:val="center"/>
          </w:tcPr>
          <w:p w14:paraId="7BA0687A" w14:textId="77777777" w:rsidR="00384055" w:rsidRDefault="00311AE3">
            <w:pPr>
              <w:spacing w:before="30" w:after="30" w:line="240" w:lineRule="auto"/>
              <w:jc w:val="center"/>
            </w:pPr>
            <w:r>
              <w:rPr>
                <w:sz w:val="20"/>
              </w:rPr>
              <w:t>0.384</w:t>
            </w:r>
          </w:p>
        </w:tc>
        <w:tc>
          <w:tcPr>
            <w:tcW w:w="1814" w:type="dxa"/>
            <w:vAlign w:val="center"/>
          </w:tcPr>
          <w:p w14:paraId="53D50309" w14:textId="77777777" w:rsidR="00384055" w:rsidRDefault="00311AE3">
            <w:pPr>
              <w:spacing w:before="30" w:after="30" w:line="240" w:lineRule="auto"/>
              <w:jc w:val="center"/>
            </w:pPr>
            <w:r>
              <w:rPr>
                <w:sz w:val="20"/>
              </w:rPr>
              <w:t>81.49</w:t>
            </w:r>
          </w:p>
        </w:tc>
        <w:tc>
          <w:tcPr>
            <w:tcW w:w="1814" w:type="dxa"/>
            <w:vAlign w:val="center"/>
          </w:tcPr>
          <w:p w14:paraId="2DE24DB5" w14:textId="77777777" w:rsidR="00384055" w:rsidRDefault="00311AE3">
            <w:pPr>
              <w:spacing w:before="30" w:after="30" w:line="240" w:lineRule="auto"/>
              <w:jc w:val="center"/>
            </w:pPr>
            <w:r>
              <w:rPr>
                <w:sz w:val="20"/>
              </w:rPr>
              <w:t>+1.01</w:t>
            </w:r>
          </w:p>
        </w:tc>
      </w:tr>
      <w:tr w:rsidR="00384055" w14:paraId="0F4F5204" w14:textId="77777777">
        <w:trPr>
          <w:jc w:val="center"/>
        </w:trPr>
        <w:tc>
          <w:tcPr>
            <w:tcW w:w="1814" w:type="dxa"/>
            <w:vAlign w:val="center"/>
          </w:tcPr>
          <w:p w14:paraId="714F439B" w14:textId="77777777" w:rsidR="00384055" w:rsidRDefault="00311AE3">
            <w:pPr>
              <w:spacing w:before="30" w:after="30" w:line="240" w:lineRule="auto"/>
              <w:jc w:val="center"/>
            </w:pPr>
            <w:r>
              <w:rPr>
                <w:sz w:val="20"/>
              </w:rPr>
              <w:t>16</w:t>
            </w:r>
          </w:p>
        </w:tc>
        <w:tc>
          <w:tcPr>
            <w:tcW w:w="1814" w:type="dxa"/>
            <w:vAlign w:val="center"/>
          </w:tcPr>
          <w:p w14:paraId="08E197E2" w14:textId="77777777" w:rsidR="00384055" w:rsidRDefault="00311AE3">
            <w:pPr>
              <w:spacing w:before="30" w:after="30" w:line="240" w:lineRule="auto"/>
              <w:jc w:val="center"/>
            </w:pPr>
            <w:r>
              <w:rPr>
                <w:sz w:val="20"/>
              </w:rPr>
              <w:t>625,967</w:t>
            </w:r>
          </w:p>
        </w:tc>
        <w:tc>
          <w:tcPr>
            <w:tcW w:w="1814" w:type="dxa"/>
            <w:vAlign w:val="center"/>
          </w:tcPr>
          <w:p w14:paraId="518C7545" w14:textId="77777777" w:rsidR="00384055" w:rsidRDefault="00311AE3">
            <w:pPr>
              <w:spacing w:before="30" w:after="30" w:line="240" w:lineRule="auto"/>
              <w:jc w:val="center"/>
            </w:pPr>
            <w:r>
              <w:rPr>
                <w:sz w:val="20"/>
              </w:rPr>
              <w:t>0.724</w:t>
            </w:r>
          </w:p>
        </w:tc>
        <w:tc>
          <w:tcPr>
            <w:tcW w:w="1814" w:type="dxa"/>
            <w:vAlign w:val="center"/>
          </w:tcPr>
          <w:p w14:paraId="147BAC70" w14:textId="77777777" w:rsidR="00384055" w:rsidRDefault="00311AE3">
            <w:pPr>
              <w:spacing w:before="30" w:after="30" w:line="240" w:lineRule="auto"/>
              <w:jc w:val="center"/>
            </w:pPr>
            <w:r>
              <w:rPr>
                <w:sz w:val="20"/>
              </w:rPr>
              <w:t>82.66</w:t>
            </w:r>
          </w:p>
        </w:tc>
        <w:tc>
          <w:tcPr>
            <w:tcW w:w="1814" w:type="dxa"/>
            <w:vAlign w:val="center"/>
          </w:tcPr>
          <w:p w14:paraId="67930C64" w14:textId="77777777" w:rsidR="00384055" w:rsidRDefault="00311AE3">
            <w:pPr>
              <w:spacing w:before="30" w:after="30" w:line="240" w:lineRule="auto"/>
              <w:jc w:val="center"/>
            </w:pPr>
            <w:r>
              <w:rPr>
                <w:sz w:val="20"/>
              </w:rPr>
              <w:t>+2.18</w:t>
            </w:r>
          </w:p>
        </w:tc>
      </w:tr>
      <w:tr w:rsidR="00384055" w14:paraId="33B4807F" w14:textId="77777777">
        <w:trPr>
          <w:jc w:val="center"/>
        </w:trPr>
        <w:tc>
          <w:tcPr>
            <w:tcW w:w="1814" w:type="dxa"/>
            <w:vAlign w:val="center"/>
          </w:tcPr>
          <w:p w14:paraId="710A1654" w14:textId="77777777" w:rsidR="00384055" w:rsidRDefault="00311AE3">
            <w:pPr>
              <w:spacing w:before="30" w:after="30" w:line="240" w:lineRule="auto"/>
              <w:jc w:val="center"/>
            </w:pPr>
            <w:r>
              <w:rPr>
                <w:sz w:val="20"/>
              </w:rPr>
              <w:t>32</w:t>
            </w:r>
          </w:p>
        </w:tc>
        <w:tc>
          <w:tcPr>
            <w:tcW w:w="1814" w:type="dxa"/>
            <w:vAlign w:val="center"/>
          </w:tcPr>
          <w:p w14:paraId="2B077B2B" w14:textId="77777777" w:rsidR="00384055" w:rsidRDefault="00311AE3">
            <w:pPr>
              <w:spacing w:before="30" w:after="30" w:line="240" w:lineRule="auto"/>
              <w:jc w:val="center"/>
            </w:pPr>
            <w:r>
              <w:rPr>
                <w:sz w:val="20"/>
              </w:rPr>
              <w:t>1,215,791</w:t>
            </w:r>
          </w:p>
        </w:tc>
        <w:tc>
          <w:tcPr>
            <w:tcW w:w="1814" w:type="dxa"/>
            <w:vAlign w:val="center"/>
          </w:tcPr>
          <w:p w14:paraId="590CF4C4" w14:textId="77777777" w:rsidR="00384055" w:rsidRDefault="00311AE3">
            <w:pPr>
              <w:spacing w:before="30" w:after="30" w:line="240" w:lineRule="auto"/>
              <w:jc w:val="center"/>
            </w:pPr>
            <w:r>
              <w:rPr>
                <w:sz w:val="20"/>
              </w:rPr>
              <w:t>1.397</w:t>
            </w:r>
          </w:p>
        </w:tc>
        <w:tc>
          <w:tcPr>
            <w:tcW w:w="1814" w:type="dxa"/>
            <w:vAlign w:val="center"/>
          </w:tcPr>
          <w:p w14:paraId="6116DC5E" w14:textId="77777777" w:rsidR="00384055" w:rsidRDefault="00311AE3">
            <w:pPr>
              <w:spacing w:before="30" w:after="30" w:line="240" w:lineRule="auto"/>
              <w:jc w:val="center"/>
            </w:pPr>
            <w:r>
              <w:rPr>
                <w:sz w:val="20"/>
              </w:rPr>
              <w:t>82.87</w:t>
            </w:r>
          </w:p>
        </w:tc>
        <w:tc>
          <w:tcPr>
            <w:tcW w:w="1814" w:type="dxa"/>
            <w:vAlign w:val="center"/>
          </w:tcPr>
          <w:p w14:paraId="4510E1D5" w14:textId="77777777" w:rsidR="00384055" w:rsidRDefault="00311AE3">
            <w:pPr>
              <w:spacing w:before="30" w:after="30" w:line="240" w:lineRule="auto"/>
              <w:jc w:val="center"/>
            </w:pPr>
            <w:r>
              <w:rPr>
                <w:sz w:val="20"/>
              </w:rPr>
              <w:t>+2.39</w:t>
            </w:r>
          </w:p>
        </w:tc>
      </w:tr>
    </w:tbl>
    <w:p w14:paraId="2EB252FE" w14:textId="77777777" w:rsidR="00384055" w:rsidRDefault="00384055">
      <w:pPr>
        <w:spacing w:after="80"/>
      </w:pPr>
    </w:p>
    <w:p w14:paraId="0A269F5C" w14:textId="77777777" w:rsidR="00384055" w:rsidRDefault="00311AE3">
      <w:pPr>
        <w:spacing w:after="80" w:line="360" w:lineRule="auto"/>
        <w:ind w:firstLine="480"/>
        <w:jc w:val="both"/>
      </w:pPr>
      <w:r>
        <w:t>从</w:t>
      </w:r>
      <w:r>
        <w:t xml:space="preserve"> r=1 </w:t>
      </w:r>
      <w:r>
        <w:t>到</w:t>
      </w:r>
      <w:r>
        <w:t xml:space="preserve"> r=32,</w:t>
      </w:r>
      <w:r>
        <w:t>精度由</w:t>
      </w:r>
      <w:r>
        <w:t xml:space="preserve"> 80.48% </w:t>
      </w:r>
      <w:r>
        <w:t>升至</w:t>
      </w:r>
      <w:r>
        <w:t xml:space="preserve"> 82.87%,</w:t>
      </w:r>
      <w:r>
        <w:t>净增约</w:t>
      </w:r>
      <w:r>
        <w:t xml:space="preserve"> 2.4 </w:t>
      </w:r>
      <w:r>
        <w:t>个百分点</w:t>
      </w:r>
      <w:r>
        <w:t>;</w:t>
      </w:r>
      <w:r>
        <w:t>与此同时可训练参数从</w:t>
      </w:r>
      <w:r>
        <w:t xml:space="preserve"> 7.3 </w:t>
      </w:r>
      <w:r>
        <w:t>万翻了约</w:t>
      </w:r>
      <w:r>
        <w:t xml:space="preserve"> 16.6 </w:t>
      </w:r>
      <w:r>
        <w:t>倍至</w:t>
      </w:r>
      <w:r>
        <w:t xml:space="preserve"> 121.6 </w:t>
      </w:r>
      <w:r>
        <w:t>万。值得强调的是</w:t>
      </w:r>
      <w:r>
        <w:t>,</w:t>
      </w:r>
      <w:r>
        <w:rPr>
          <w:b/>
        </w:rPr>
        <w:t>即便最低的</w:t>
      </w:r>
      <w:r>
        <w:rPr>
          <w:b/>
        </w:rPr>
        <w:t xml:space="preserve"> r=1(</w:t>
      </w:r>
      <w:r>
        <w:rPr>
          <w:b/>
        </w:rPr>
        <w:t>仅</w:t>
      </w:r>
      <w:r>
        <w:rPr>
          <w:b/>
        </w:rPr>
        <w:t xml:space="preserve"> 0.085% </w:t>
      </w:r>
      <w:r>
        <w:rPr>
          <w:b/>
        </w:rPr>
        <w:t>参数</w:t>
      </w:r>
      <w:r>
        <w:rPr>
          <w:b/>
        </w:rPr>
        <w:t>)</w:t>
      </w:r>
      <w:r>
        <w:rPr>
          <w:b/>
        </w:rPr>
        <w:lastRenderedPageBreak/>
        <w:t>也已达到</w:t>
      </w:r>
      <w:r>
        <w:rPr>
          <w:b/>
        </w:rPr>
        <w:t xml:space="preserve"> 80.48%</w:t>
      </w:r>
      <w:r>
        <w:t>,</w:t>
      </w:r>
      <w:r>
        <w:t>高于主结果</w:t>
      </w:r>
      <w:r>
        <w:t>(</w:t>
      </w:r>
      <w:r>
        <w:t>表</w:t>
      </w:r>
      <w:r>
        <w:t>4)</w:t>
      </w:r>
      <w:r>
        <w:t>中线性探测的</w:t>
      </w:r>
      <w:r>
        <w:t xml:space="preserve"> 78.30%,</w:t>
      </w:r>
      <w:r>
        <w:t>已接近但仍略低于同样取自表</w:t>
      </w:r>
      <w:r>
        <w:t>4</w:t>
      </w:r>
      <w:r>
        <w:t>的</w:t>
      </w:r>
      <w:r>
        <w:t xml:space="preserve"> BitFit(80.80%),</w:t>
      </w:r>
      <w:r>
        <w:t>这再次印证了</w:t>
      </w:r>
      <w:r>
        <w:t>"</w:t>
      </w:r>
      <w:r>
        <w:t>权重更新本质低秩</w:t>
      </w:r>
      <w:r>
        <w:t>"</w:t>
      </w:r>
      <w:r>
        <w:t>这一假设的合理性</w:t>
      </w:r>
      <w:r>
        <w:t>——</w:t>
      </w:r>
      <w:r>
        <w:t>哪怕只允许一个秩</w:t>
      </w:r>
      <w:r>
        <w:t xml:space="preserve">-1 </w:t>
      </w:r>
      <w:r>
        <w:t>方向的更新</w:t>
      </w:r>
      <w:r>
        <w:t>,</w:t>
      </w:r>
      <w:r>
        <w:t>模型已能完成大部分任务适配。</w:t>
      </w:r>
    </w:p>
    <w:p w14:paraId="06BC5209" w14:textId="77777777" w:rsidR="00384055" w:rsidRDefault="00311AE3">
      <w:pPr>
        <w:spacing w:after="80" w:line="360" w:lineRule="auto"/>
        <w:ind w:firstLine="480"/>
        <w:jc w:val="both"/>
      </w:pPr>
      <w:r>
        <w:rPr>
          <w:b/>
        </w:rPr>
        <w:t>三段式规律。</w:t>
      </w:r>
      <w:r>
        <w:t xml:space="preserve"> </w:t>
      </w:r>
      <w:r>
        <w:t>仔细观察曲线</w:t>
      </w:r>
      <w:r>
        <w:t>,</w:t>
      </w:r>
      <w:r>
        <w:t>精度随</w:t>
      </w:r>
      <w:r>
        <w:t xml:space="preserve"> r </w:t>
      </w:r>
      <w:r>
        <w:t>的增长并非单调平滑</w:t>
      </w:r>
      <w:r>
        <w:t>,</w:t>
      </w:r>
      <w:r>
        <w:t>而是呈现清晰的三段式形态</w:t>
      </w:r>
      <w:r>
        <w:t>:</w:t>
      </w:r>
    </w:p>
    <w:p w14:paraId="01A3CCEF" w14:textId="77777777" w:rsidR="00384055" w:rsidRDefault="00311AE3">
      <w:pPr>
        <w:spacing w:after="80" w:line="360" w:lineRule="auto"/>
        <w:ind w:left="420"/>
        <w:jc w:val="both"/>
      </w:pPr>
      <w:r>
        <w:rPr>
          <w:b/>
        </w:rPr>
        <w:t>第一段</w:t>
      </w:r>
      <w:r>
        <w:rPr>
          <w:b/>
        </w:rPr>
        <w:t>(r=1→4,</w:t>
      </w:r>
      <w:r>
        <w:rPr>
          <w:b/>
        </w:rPr>
        <w:t>快速上升期</w:t>
      </w:r>
      <w:r>
        <w:rPr>
          <w:b/>
        </w:rPr>
        <w:t>):</w:t>
      </w:r>
      <w:r>
        <w:t xml:space="preserve"> </w:t>
      </w:r>
      <w:r>
        <w:t>精度从</w:t>
      </w:r>
      <w:r>
        <w:t xml:space="preserve"> 80.48% </w:t>
      </w:r>
      <w:r>
        <w:t>经</w:t>
      </w:r>
      <w:r>
        <w:t xml:space="preserve"> r=2 </w:t>
      </w:r>
      <w:r>
        <w:t>的</w:t>
      </w:r>
      <w:r>
        <w:t xml:space="preserve"> 80.53% </w:t>
      </w:r>
      <w:r>
        <w:t>跃至</w:t>
      </w:r>
      <w:r>
        <w:t xml:space="preserve"> r=4 </w:t>
      </w:r>
      <w:r>
        <w:t>的</w:t>
      </w:r>
      <w:r>
        <w:t xml:space="preserve"> 81.60%,</w:t>
      </w:r>
      <w:r>
        <w:t>增益约</w:t>
      </w:r>
      <w:r>
        <w:t xml:space="preserve"> 1.1 </w:t>
      </w:r>
      <w:r>
        <w:t>个百分点。</w:t>
      </w:r>
      <w:r>
        <w:t xml:space="preserve">r=1 </w:t>
      </w:r>
      <w:r>
        <w:t>与</w:t>
      </w:r>
      <w:r>
        <w:t xml:space="preserve"> r=2 </w:t>
      </w:r>
      <w:r>
        <w:t>几乎持平</w:t>
      </w:r>
      <w:r>
        <w:t>(</w:t>
      </w:r>
      <w:r>
        <w:t>仅差</w:t>
      </w:r>
      <w:r>
        <w:t xml:space="preserve"> 0.05),</w:t>
      </w:r>
      <w:r>
        <w:t>说明单一更新方向尚不足以覆盖任务所需的主要适配子空间</w:t>
      </w:r>
      <w:r>
        <w:t>;</w:t>
      </w:r>
      <w:r>
        <w:t>而到</w:t>
      </w:r>
      <w:r>
        <w:t xml:space="preserve"> r=4 </w:t>
      </w:r>
      <w:r>
        <w:t>时</w:t>
      </w:r>
      <w:r>
        <w:t>,</w:t>
      </w:r>
      <w:r>
        <w:t>旁路已能张成足够多的正交更新方向</w:t>
      </w:r>
      <w:r>
        <w:t>,</w:t>
      </w:r>
      <w:r>
        <w:t>边际收益最大。这一段是</w:t>
      </w:r>
      <w:r>
        <w:t>"</w:t>
      </w:r>
      <w:r>
        <w:t>补足表达能力</w:t>
      </w:r>
      <w:r>
        <w:t>"</w:t>
      </w:r>
      <w:r>
        <w:t>的阶段。</w:t>
      </w:r>
    </w:p>
    <w:p w14:paraId="03F9A001" w14:textId="77777777" w:rsidR="00384055" w:rsidRDefault="00311AE3">
      <w:pPr>
        <w:spacing w:after="80" w:line="360" w:lineRule="auto"/>
        <w:ind w:left="420"/>
        <w:jc w:val="both"/>
      </w:pPr>
      <w:r>
        <w:rPr>
          <w:b/>
        </w:rPr>
        <w:t>第二段</w:t>
      </w:r>
      <w:r>
        <w:rPr>
          <w:b/>
        </w:rPr>
        <w:t>(r=4→8,</w:t>
      </w:r>
      <w:r>
        <w:rPr>
          <w:b/>
        </w:rPr>
        <w:t>平台</w:t>
      </w:r>
      <w:r>
        <w:rPr>
          <w:b/>
        </w:rPr>
        <w:t>/</w:t>
      </w:r>
      <w:r>
        <w:rPr>
          <w:b/>
        </w:rPr>
        <w:t>微降期</w:t>
      </w:r>
      <w:r>
        <w:rPr>
          <w:b/>
        </w:rPr>
        <w:t>):</w:t>
      </w:r>
      <w:r>
        <w:t xml:space="preserve"> r=8 </w:t>
      </w:r>
      <w:r>
        <w:t>的</w:t>
      </w:r>
      <w:r>
        <w:t xml:space="preserve"> 81.49% </w:t>
      </w:r>
      <w:r>
        <w:t>反而略低于</w:t>
      </w:r>
      <w:r>
        <w:t xml:space="preserve"> r=4 </w:t>
      </w:r>
      <w:r>
        <w:t>的</w:t>
      </w:r>
      <w:r>
        <w:t xml:space="preserve"> 81.60%(</w:t>
      </w:r>
      <w:r>
        <w:t>降</w:t>
      </w:r>
      <w:r>
        <w:t xml:space="preserve"> 0.11)</w:t>
      </w:r>
      <w:r>
        <w:t>。这一非单调的小幅回落值得重视</w:t>
      </w:r>
      <w:r>
        <w:t>:</w:t>
      </w:r>
      <w:r>
        <w:t>在</w:t>
      </w:r>
      <w:r>
        <w:t xml:space="preserve"> DTD </w:t>
      </w:r>
      <w:r>
        <w:t>这种小样本任务上</w:t>
      </w:r>
      <w:r>
        <w:t xml:space="preserve">,r </w:t>
      </w:r>
      <w:r>
        <w:t>从</w:t>
      </w:r>
      <w:r>
        <w:t xml:space="preserve"> 4 </w:t>
      </w:r>
      <w:r>
        <w:t>增到</w:t>
      </w:r>
      <w:r>
        <w:t xml:space="preserve"> 8 </w:t>
      </w:r>
      <w:r>
        <w:t>带来的额外自由度并未转化为有效泛化</w:t>
      </w:r>
      <w:r>
        <w:t>,</w:t>
      </w:r>
      <w:r>
        <w:t>反而引入了轻微的过拟合与优化噪声</w:t>
      </w:r>
      <w:r>
        <w:t>,</w:t>
      </w:r>
      <w:r>
        <w:t>使得固定</w:t>
      </w:r>
      <w:r>
        <w:t xml:space="preserve"> α=64 </w:t>
      </w:r>
      <w:r>
        <w:t>下的有效学习率发生偏移</w:t>
      </w:r>
      <w:r>
        <w:t>(</w:t>
      </w:r>
      <w:r>
        <w:t>因</w:t>
      </w:r>
      <w:r>
        <w:t xml:space="preserve"> LoRA </w:t>
      </w:r>
      <w:r>
        <w:t>的等效缩放为</w:t>
      </w:r>
      <w:r>
        <w:t xml:space="preserve"> α/r,r </w:t>
      </w:r>
      <w:r>
        <w:t>增大会削弱更新幅度</w:t>
      </w:r>
      <w:r>
        <w:t>,</w:t>
      </w:r>
      <w:r>
        <w:t>需配合调参才能充分利用新增容量</w:t>
      </w:r>
      <w:r>
        <w:t>)</w:t>
      </w:r>
      <w:r>
        <w:t>。换言之</w:t>
      </w:r>
      <w:r>
        <w:t>,</w:t>
      </w:r>
      <w:r>
        <w:t>此段已进入容量的</w:t>
      </w:r>
      <w:r>
        <w:t>"</w:t>
      </w:r>
      <w:r>
        <w:t>边际收益递减平台</w:t>
      </w:r>
      <w:r>
        <w:t>",</w:t>
      </w:r>
      <w:r>
        <w:t>单纯加秩并不划算。</w:t>
      </w:r>
    </w:p>
    <w:p w14:paraId="1A7BFC2A" w14:textId="77777777" w:rsidR="00384055" w:rsidRDefault="00311AE3">
      <w:pPr>
        <w:spacing w:after="80" w:line="360" w:lineRule="auto"/>
        <w:ind w:left="420"/>
        <w:jc w:val="both"/>
      </w:pPr>
      <w:r>
        <w:rPr>
          <w:b/>
        </w:rPr>
        <w:t>第三段</w:t>
      </w:r>
      <w:r>
        <w:rPr>
          <w:b/>
        </w:rPr>
        <w:t>(r=16→32,</w:t>
      </w:r>
      <w:r>
        <w:rPr>
          <w:b/>
        </w:rPr>
        <w:t>二次上升期</w:t>
      </w:r>
      <w:r>
        <w:rPr>
          <w:b/>
        </w:rPr>
        <w:t>):</w:t>
      </w:r>
      <w:r>
        <w:t xml:space="preserve"> </w:t>
      </w:r>
      <w:r>
        <w:t>当</w:t>
      </w:r>
      <w:r>
        <w:t xml:space="preserve"> r </w:t>
      </w:r>
      <w:r>
        <w:t>跨过</w:t>
      </w:r>
      <w:r>
        <w:t xml:space="preserve"> 16 </w:t>
      </w:r>
      <w:r>
        <w:t>后</w:t>
      </w:r>
      <w:r>
        <w:t>,</w:t>
      </w:r>
      <w:r>
        <w:t>精度再次明显抬升至</w:t>
      </w:r>
      <w:r>
        <w:t xml:space="preserve"> 82.66%</w:t>
      </w:r>
      <w:r>
        <w:t>、</w:t>
      </w:r>
      <w:r>
        <w:t>82.87%</w:t>
      </w:r>
      <w:r>
        <w:t>。这表明</w:t>
      </w:r>
      <w:r>
        <w:t xml:space="preserve"> DTD </w:t>
      </w:r>
      <w:r>
        <w:t>这类细粒度纹理任务实际所需的</w:t>
      </w:r>
      <w:r>
        <w:t>"</w:t>
      </w:r>
      <w:r>
        <w:t>内在更新秩</w:t>
      </w:r>
      <w:r>
        <w:t>"</w:t>
      </w:r>
      <w:r>
        <w:t>高于一般认知</w:t>
      </w:r>
      <w:r>
        <w:t>:</w:t>
      </w:r>
      <w:r>
        <w:t>当容量预算足够大、旁路能表达更丰富的高频纹理判别方向时</w:t>
      </w:r>
      <w:r>
        <w:t>,</w:t>
      </w:r>
      <w:r>
        <w:t>精度获得第二波增长。但代价是参数量已逼近</w:t>
      </w:r>
      <w:r>
        <w:t xml:space="preserve"> AdaptFormer </w:t>
      </w:r>
      <w:r>
        <w:t>的量级</w:t>
      </w:r>
      <w:r>
        <w:t xml:space="preserve">(120 </w:t>
      </w:r>
      <w:r>
        <w:t>万</w:t>
      </w:r>
      <w:r>
        <w:t xml:space="preserve"> vs 120 </w:t>
      </w:r>
      <w:r>
        <w:t>万</w:t>
      </w:r>
      <w:r>
        <w:t>),</w:t>
      </w:r>
      <w:r>
        <w:t>低秩方法</w:t>
      </w:r>
      <w:r>
        <w:t>"</w:t>
      </w:r>
      <w:r>
        <w:t>极省参数</w:t>
      </w:r>
      <w:r>
        <w:t>"</w:t>
      </w:r>
      <w:r>
        <w:t>的优势被显著稀释。</w:t>
      </w:r>
    </w:p>
    <w:p w14:paraId="2185A644" w14:textId="77777777" w:rsidR="00384055" w:rsidRDefault="00311AE3">
      <w:pPr>
        <w:spacing w:after="80" w:line="360" w:lineRule="auto"/>
        <w:ind w:firstLine="480"/>
        <w:jc w:val="both"/>
      </w:pPr>
      <w:r>
        <w:rPr>
          <w:b/>
        </w:rPr>
        <w:t>秩容量与任务难度的关系。</w:t>
      </w:r>
      <w:r>
        <w:t xml:space="preserve"> </w:t>
      </w:r>
      <w:r>
        <w:t>三段式形态的本质</w:t>
      </w:r>
      <w:r>
        <w:t>,</w:t>
      </w:r>
      <w:r>
        <w:t>是任务的</w:t>
      </w:r>
      <w:r>
        <w:t>"</w:t>
      </w:r>
      <w:r>
        <w:t>内在适配维度</w:t>
      </w:r>
      <w:r>
        <w:t>"</w:t>
      </w:r>
      <w:r>
        <w:t>与所给容量之间的匹配过程。对于近域、类间差异大的简单任务</w:t>
      </w:r>
      <w:r>
        <w:t>(</w:t>
      </w:r>
      <w:r>
        <w:t>如本文的</w:t>
      </w:r>
      <w:r>
        <w:t xml:space="preserve"> CIFAR-10/EuroSAT,</w:t>
      </w:r>
      <w:r>
        <w:t>主结果中</w:t>
      </w:r>
      <w:r>
        <w:t xml:space="preserve"> r=8 </w:t>
      </w:r>
      <w:r>
        <w:t>已与全量微调持平</w:t>
      </w:r>
      <w:r>
        <w:t>),</w:t>
      </w:r>
      <w:r>
        <w:t>所需更新秩很低</w:t>
      </w:r>
      <w:r>
        <w:t xml:space="preserve">,r=4 </w:t>
      </w:r>
      <w:r>
        <w:t>甚至更小即可饱和</w:t>
      </w:r>
      <w:r>
        <w:t>;</w:t>
      </w:r>
      <w:r>
        <w:t>而对于</w:t>
      </w:r>
      <w:r>
        <w:t xml:space="preserve"> DTD </w:t>
      </w:r>
      <w:r>
        <w:t>这类低信噪比、依赖细粒度纹理判别的困难任务</w:t>
      </w:r>
      <w:r>
        <w:t>,</w:t>
      </w:r>
      <w:r>
        <w:t>真实更新秩偏高</w:t>
      </w:r>
      <w:r>
        <w:t>,</w:t>
      </w:r>
      <w:r>
        <w:t>持续加秩仍能换来收益</w:t>
      </w:r>
      <w:r>
        <w:t>,</w:t>
      </w:r>
      <w:r>
        <w:t>直至</w:t>
      </w:r>
      <w:r>
        <w:t xml:space="preserve"> r=32 </w:t>
      </w:r>
      <w:r>
        <w:t>仍未见明显饱和。这一观察提示</w:t>
      </w:r>
      <w:r>
        <w:t>:</w:t>
      </w:r>
      <w:r>
        <w:t>秩并非越大越好</w:t>
      </w:r>
      <w:r>
        <w:t>,</w:t>
      </w:r>
      <w:r>
        <w:t>也并非一个全局最优值</w:t>
      </w:r>
      <w:r>
        <w:t>,</w:t>
      </w:r>
      <w:r>
        <w:t>而应随任务难度自适应</w:t>
      </w:r>
      <w:r>
        <w:t>——</w:t>
      </w:r>
      <w:r>
        <w:t>这正是第</w:t>
      </w:r>
      <w:r>
        <w:t>3</w:t>
      </w:r>
      <w:r>
        <w:t>章</w:t>
      </w:r>
      <w:r>
        <w:t>(3.8</w:t>
      </w:r>
      <w:r>
        <w:t>节</w:t>
      </w:r>
      <w:r>
        <w:t>)</w:t>
      </w:r>
      <w:r>
        <w:t>本文改进方法</w:t>
      </w:r>
      <w:r>
        <w:t xml:space="preserve"> LoRA+SSF(</w:t>
      </w:r>
      <w:r>
        <w:t>组合化、层级化适配</w:t>
      </w:r>
      <w:r>
        <w:t>)</w:t>
      </w:r>
      <w:r>
        <w:t>的动机来源之一。</w:t>
      </w:r>
    </w:p>
    <w:p w14:paraId="1F485275" w14:textId="77777777" w:rsidR="00384055" w:rsidRDefault="00311AE3">
      <w:pPr>
        <w:spacing w:after="80" w:line="360" w:lineRule="auto"/>
        <w:ind w:firstLine="480"/>
        <w:jc w:val="both"/>
      </w:pPr>
      <w:r>
        <w:rPr>
          <w:b/>
        </w:rPr>
        <w:t>精度</w:t>
      </w:r>
      <w:r>
        <w:rPr>
          <w:b/>
        </w:rPr>
        <w:t>—</w:t>
      </w:r>
      <w:r>
        <w:rPr>
          <w:b/>
        </w:rPr>
        <w:t>参数权衡建议。</w:t>
      </w:r>
      <w:r>
        <w:t xml:space="preserve"> </w:t>
      </w:r>
      <w:r>
        <w:t>综合表</w:t>
      </w:r>
      <w:r>
        <w:t>8,</w:t>
      </w:r>
      <w:r>
        <w:t>本文给出可操作的容量配置准则</w:t>
      </w:r>
      <w:r>
        <w:t>:(1)</w:t>
      </w:r>
      <w:r>
        <w:t>对</w:t>
      </w:r>
      <w:r>
        <w:rPr>
          <w:b/>
        </w:rPr>
        <w:t>一般近域任务</w:t>
      </w:r>
      <w:r>
        <w:t xml:space="preserve">,r=4~8 </w:t>
      </w:r>
      <w:r>
        <w:t>落在性价比甜区</w:t>
      </w:r>
      <w:r>
        <w:t>——</w:t>
      </w:r>
      <w:r>
        <w:t>以约</w:t>
      </w:r>
      <w:r>
        <w:t xml:space="preserve"> 0.2%~0.4% </w:t>
      </w:r>
      <w:r>
        <w:t>的参数即可拿到曲线主体增益</w:t>
      </w:r>
      <w:r>
        <w:t>,</w:t>
      </w:r>
      <w:r>
        <w:t>继续加秩</w:t>
      </w:r>
      <w:r>
        <w:lastRenderedPageBreak/>
        <w:t>的边际收益极低甚至为负</w:t>
      </w:r>
      <w:r>
        <w:t>,</w:t>
      </w:r>
      <w:r>
        <w:t>这也解释了为何主结果取默认</w:t>
      </w:r>
      <w:r>
        <w:t xml:space="preserve"> r=8 </w:t>
      </w:r>
      <w:r>
        <w:t>时</w:t>
      </w:r>
      <w:r>
        <w:t xml:space="preserve"> LoRA </w:t>
      </w:r>
      <w:r>
        <w:t>仍能稳居前列</w:t>
      </w:r>
      <w:r>
        <w:t>;(2)</w:t>
      </w:r>
      <w:r>
        <w:t>对</w:t>
      </w:r>
      <w:r>
        <w:rPr>
          <w:b/>
        </w:rPr>
        <w:t>困难</w:t>
      </w:r>
      <w:r>
        <w:rPr>
          <w:b/>
        </w:rPr>
        <w:t>/</w:t>
      </w:r>
      <w:r>
        <w:rPr>
          <w:b/>
        </w:rPr>
        <w:t>远域</w:t>
      </w:r>
      <w:r>
        <w:rPr>
          <w:b/>
        </w:rPr>
        <w:t>/</w:t>
      </w:r>
      <w:r>
        <w:rPr>
          <w:b/>
        </w:rPr>
        <w:t>细粒度任务</w:t>
      </w:r>
      <w:r>
        <w:t>,</w:t>
      </w:r>
      <w:r>
        <w:t>若精度优先且参数预算宽松</w:t>
      </w:r>
      <w:r>
        <w:t>,</w:t>
      </w:r>
      <w:r>
        <w:t>可将</w:t>
      </w:r>
      <w:r>
        <w:t xml:space="preserve"> r </w:t>
      </w:r>
      <w:r>
        <w:t>提到</w:t>
      </w:r>
      <w:r>
        <w:t xml:space="preserve"> ≥16,</w:t>
      </w:r>
      <w:r>
        <w:t>以约</w:t>
      </w:r>
      <w:r>
        <w:t xml:space="preserve"> 1%~1.4% </w:t>
      </w:r>
      <w:r>
        <w:t>参数换取额外</w:t>
      </w:r>
      <w:r>
        <w:t xml:space="preserve"> 1~1.5 </w:t>
      </w:r>
      <w:r>
        <w:t>个百分点</w:t>
      </w:r>
      <w:r>
        <w:t>;(3)</w:t>
      </w:r>
      <w:r>
        <w:t>对</w:t>
      </w:r>
      <w:r>
        <w:rPr>
          <w:b/>
        </w:rPr>
        <w:t>极端存储受限场景</w:t>
      </w:r>
      <w:r>
        <w:t xml:space="preserve">,r=1~2 </w:t>
      </w:r>
      <w:r>
        <w:t>是激进但可行的下界</w:t>
      </w:r>
      <w:r>
        <w:t>,</w:t>
      </w:r>
      <w:r>
        <w:t>牺牲约</w:t>
      </w:r>
      <w:r>
        <w:t xml:space="preserve"> 2 </w:t>
      </w:r>
      <w:r>
        <w:t>个百分点换来近乎线性探测的存储成本。需要强调</w:t>
      </w:r>
      <w:r>
        <w:t>,</w:t>
      </w:r>
      <w:r>
        <w:t>默认</w:t>
      </w:r>
      <w:r>
        <w:t xml:space="preserve"> α=64 </w:t>
      </w:r>
      <w:r>
        <w:t>在不同</w:t>
      </w:r>
      <w:r>
        <w:t xml:space="preserve"> r </w:t>
      </w:r>
      <w:r>
        <w:t>下对应的有效缩放</w:t>
      </w:r>
      <w:r>
        <w:t xml:space="preserve"> α/r </w:t>
      </w:r>
      <w:r>
        <w:t>差异很大</w:t>
      </w:r>
      <w:r>
        <w:t xml:space="preserve">(r=1 </w:t>
      </w:r>
      <w:r>
        <w:t>时为</w:t>
      </w:r>
      <w:r>
        <w:t xml:space="preserve"> 64,r=32 </w:t>
      </w:r>
      <w:r>
        <w:t>时仅为</w:t>
      </w:r>
      <w:r>
        <w:t xml:space="preserve"> 2),</w:t>
      </w:r>
      <w:r>
        <w:t>因此当大幅改变</w:t>
      </w:r>
      <w:r>
        <w:t xml:space="preserve"> r </w:t>
      </w:r>
      <w:r>
        <w:t>时</w:t>
      </w:r>
      <w:r>
        <w:t>,</w:t>
      </w:r>
      <w:r>
        <w:t>理应同步重标定</w:t>
      </w:r>
      <w:r>
        <w:t xml:space="preserve"> α </w:t>
      </w:r>
      <w:r>
        <w:t>以维持更新幅度</w:t>
      </w:r>
      <w:r>
        <w:t>——</w:t>
      </w:r>
      <w:r>
        <w:t>这正是下一节要单独实验验证的另一关键超参。</w:t>
      </w:r>
    </w:p>
    <w:p w14:paraId="349010B2" w14:textId="77777777" w:rsidR="00384055" w:rsidRDefault="00311AE3">
      <w:pPr>
        <w:pStyle w:val="21"/>
        <w:spacing w:before="260" w:after="120"/>
      </w:pPr>
      <w:bookmarkStart w:id="50" w:name="_Toc233361921"/>
      <w:r>
        <w:rPr>
          <w:rFonts w:ascii="Times New Roman" w:eastAsia="黑体" w:hAnsi="Times New Roman"/>
        </w:rPr>
        <w:t xml:space="preserve">8.2 LoRA </w:t>
      </w:r>
      <w:r>
        <w:rPr>
          <w:rFonts w:ascii="Times New Roman" w:eastAsia="黑体" w:hAnsi="Times New Roman"/>
        </w:rPr>
        <w:t>缩放系数</w:t>
      </w:r>
      <w:r>
        <w:rPr>
          <w:rFonts w:ascii="Times New Roman" w:eastAsia="黑体" w:hAnsi="Times New Roman"/>
        </w:rPr>
        <w:t xml:space="preserve"> α </w:t>
      </w:r>
      <w:r>
        <w:rPr>
          <w:rFonts w:ascii="Times New Roman" w:eastAsia="黑体" w:hAnsi="Times New Roman"/>
        </w:rPr>
        <w:t>的消融</w:t>
      </w:r>
      <w:bookmarkEnd w:id="50"/>
    </w:p>
    <w:p w14:paraId="15DD4D5D" w14:textId="77777777" w:rsidR="00384055" w:rsidRDefault="00311AE3">
      <w:pPr>
        <w:spacing w:after="80" w:line="360" w:lineRule="auto"/>
        <w:ind w:firstLine="480"/>
        <w:jc w:val="both"/>
      </w:pPr>
      <w:r>
        <w:t>如果说秩</w:t>
      </w:r>
      <w:r>
        <w:t xml:space="preserve"> r </w:t>
      </w:r>
      <w:r>
        <w:t>决定了低秩旁路</w:t>
      </w:r>
      <w:r>
        <w:t>"</w:t>
      </w:r>
      <w:r>
        <w:t>能表达多少个独立更新方向</w:t>
      </w:r>
      <w:r>
        <w:t>",</w:t>
      </w:r>
      <w:r>
        <w:t>那么缩放系数</w:t>
      </w:r>
      <w:r>
        <w:t xml:space="preserve"> α </w:t>
      </w:r>
      <w:r>
        <w:t>决定的则是这些更新方向相对于冻结主干的</w:t>
      </w:r>
      <w:r>
        <w:t>"</w:t>
      </w:r>
      <w:r>
        <w:t>音量</w:t>
      </w:r>
      <w:r>
        <w:t>"</w:t>
      </w:r>
      <w:r>
        <w:t>。在前向</w:t>
      </w:r>
      <w:r>
        <w:t xml:space="preserve"> h = W₀x + (α/r)·B·A·x </w:t>
      </w:r>
      <w:r>
        <w:t>中</w:t>
      </w:r>
      <w:r>
        <w:t>,</w:t>
      </w:r>
      <w:r>
        <w:t>等效缩放因子</w:t>
      </w:r>
      <w:r>
        <w:t xml:space="preserve"> α/r </w:t>
      </w:r>
      <w:r>
        <w:t>直接乘在低秩增量之上</w:t>
      </w:r>
      <w:r>
        <w:t xml:space="preserve">:α </w:t>
      </w:r>
      <w:r>
        <w:t>偏小</w:t>
      </w:r>
      <w:r>
        <w:t>,</w:t>
      </w:r>
      <w:r>
        <w:t>旁路被压制、</w:t>
      </w:r>
      <w:r>
        <w:t xml:space="preserve">LoRA </w:t>
      </w:r>
      <w:r>
        <w:t>退化为近似线性探测</w:t>
      </w:r>
      <w:r>
        <w:t xml:space="preserve">;α </w:t>
      </w:r>
      <w:r>
        <w:t>偏大</w:t>
      </w:r>
      <w:r>
        <w:t>,</w:t>
      </w:r>
      <w:r>
        <w:t>更新主导前向、易引发训练不稳与过拟合。</w:t>
      </w:r>
      <w:r>
        <w:t xml:space="preserve">8.1 </w:t>
      </w:r>
      <w:r>
        <w:t>节中固定</w:t>
      </w:r>
      <w:r>
        <w:t xml:space="preserve"> α=64 </w:t>
      </w:r>
      <w:r>
        <w:t>而扫描</w:t>
      </w:r>
      <w:r>
        <w:t xml:space="preserve"> r </w:t>
      </w:r>
      <w:r>
        <w:t>时</w:t>
      </w:r>
      <w:r>
        <w:t>,</w:t>
      </w:r>
      <w:r>
        <w:t>有效缩放</w:t>
      </w:r>
      <w:r>
        <w:t xml:space="preserve"> α/r </w:t>
      </w:r>
      <w:r>
        <w:t>随</w:t>
      </w:r>
      <w:r>
        <w:t xml:space="preserve"> r </w:t>
      </w:r>
      <w:r>
        <w:t>反向变化</w:t>
      </w:r>
      <w:r>
        <w:t>,</w:t>
      </w:r>
      <w:r>
        <w:t>因此那里观察到的非单调实际上混杂了</w:t>
      </w:r>
      <w:r>
        <w:t>"</w:t>
      </w:r>
      <w:r>
        <w:t>容量</w:t>
      </w:r>
      <w:r>
        <w:t>"</w:t>
      </w:r>
      <w:r>
        <w:t>与</w:t>
      </w:r>
      <w:r>
        <w:t>"</w:t>
      </w:r>
      <w:r>
        <w:t>幅度</w:t>
      </w:r>
      <w:r>
        <w:t>"</w:t>
      </w:r>
      <w:r>
        <w:t>两个因素。为把幅度因素单独剥离出来</w:t>
      </w:r>
      <w:r>
        <w:t>,</w:t>
      </w:r>
      <w:r>
        <w:t>本文在</w:t>
      </w:r>
      <w:r>
        <w:t xml:space="preserve"> DTD</w:t>
      </w:r>
      <w:r>
        <w:t>、</w:t>
      </w:r>
      <w:r>
        <w:t xml:space="preserve">ViT-B </w:t>
      </w:r>
      <w:r>
        <w:t>上</w:t>
      </w:r>
      <w:r>
        <w:rPr>
          <w:b/>
        </w:rPr>
        <w:t>固定秩</w:t>
      </w:r>
      <w:r>
        <w:rPr>
          <w:b/>
        </w:rPr>
        <w:t xml:space="preserve"> r=8</w:t>
      </w:r>
      <w:r>
        <w:t>,</w:t>
      </w:r>
      <w:r>
        <w:t>仅扫描</w:t>
      </w:r>
      <w:r>
        <w:t xml:space="preserve"> α∈{4, 8, 16, 32},</w:t>
      </w:r>
      <w:r>
        <w:t>对应有效缩放</w:t>
      </w:r>
      <w:r>
        <w:t xml:space="preserve"> α/r∈{0.5, 1, 2, 4},</w:t>
      </w:r>
      <w:r>
        <w:t>结果见</w:t>
      </w:r>
      <w:r>
        <w:rPr>
          <w:b/>
        </w:rPr>
        <w:t>表</w:t>
      </w:r>
      <w:r>
        <w:rPr>
          <w:b/>
        </w:rPr>
        <w:t>11</w:t>
      </w:r>
      <w:r>
        <w:t>与</w:t>
      </w:r>
      <w:r>
        <w:t xml:space="preserve"> </w:t>
      </w:r>
      <w:r>
        <w:t>图</w:t>
      </w:r>
      <w:r>
        <w:t>14</w:t>
      </w:r>
      <w:r>
        <w:t>。</w:t>
      </w:r>
    </w:p>
    <w:p w14:paraId="65EDB450" w14:textId="77777777" w:rsidR="00384055" w:rsidRDefault="00311AE3">
      <w:pPr>
        <w:spacing w:before="120"/>
        <w:jc w:val="center"/>
      </w:pPr>
      <w:r>
        <w:rPr>
          <w:noProof/>
        </w:rPr>
        <w:drawing>
          <wp:inline distT="0" distB="0" distL="0" distR="0" wp14:anchorId="0A8CEEB3" wp14:editId="5BADF4DC">
            <wp:extent cx="5220000" cy="38885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abl_lora_alpha.png"/>
                    <pic:cNvPicPr/>
                  </pic:nvPicPr>
                  <pic:blipFill>
                    <a:blip r:embed="rId18"/>
                    <a:stretch>
                      <a:fillRect/>
                    </a:stretch>
                  </pic:blipFill>
                  <pic:spPr>
                    <a:xfrm>
                      <a:off x="0" y="0"/>
                      <a:ext cx="5220000" cy="3888583"/>
                    </a:xfrm>
                    <a:prstGeom prst="rect">
                      <a:avLst/>
                    </a:prstGeom>
                  </pic:spPr>
                </pic:pic>
              </a:graphicData>
            </a:graphic>
          </wp:inline>
        </w:drawing>
      </w:r>
    </w:p>
    <w:p w14:paraId="6B2B3E7F" w14:textId="77777777" w:rsidR="00384055" w:rsidRDefault="00311AE3">
      <w:pPr>
        <w:spacing w:before="40" w:after="160"/>
        <w:jc w:val="center"/>
      </w:pPr>
      <w:r>
        <w:rPr>
          <w:b/>
          <w:sz w:val="21"/>
        </w:rPr>
        <w:t>图</w:t>
      </w:r>
      <w:r>
        <w:rPr>
          <w:b/>
          <w:sz w:val="21"/>
        </w:rPr>
        <w:t xml:space="preserve">14 LoRA </w:t>
      </w:r>
      <w:r>
        <w:rPr>
          <w:b/>
          <w:sz w:val="21"/>
        </w:rPr>
        <w:t>缩放系数</w:t>
      </w:r>
      <w:r>
        <w:rPr>
          <w:b/>
          <w:sz w:val="21"/>
        </w:rPr>
        <w:t xml:space="preserve"> α </w:t>
      </w:r>
      <w:r>
        <w:rPr>
          <w:b/>
          <w:sz w:val="21"/>
        </w:rPr>
        <w:t>消融</w:t>
      </w:r>
      <w:r>
        <w:rPr>
          <w:b/>
          <w:sz w:val="21"/>
        </w:rPr>
        <w:t>(DTD, ViT-B, r=8)</w:t>
      </w:r>
    </w:p>
    <w:p w14:paraId="75097B61" w14:textId="77777777" w:rsidR="00384055" w:rsidRDefault="00311AE3">
      <w:pPr>
        <w:spacing w:before="40" w:after="160"/>
        <w:jc w:val="center"/>
      </w:pPr>
      <w:r>
        <w:rPr>
          <w:b/>
          <w:sz w:val="21"/>
        </w:rPr>
        <w:lastRenderedPageBreak/>
        <w:t>表</w:t>
      </w:r>
      <w:r>
        <w:rPr>
          <w:b/>
          <w:sz w:val="21"/>
        </w:rPr>
        <w:t xml:space="preserve">11 LoRA </w:t>
      </w:r>
      <w:r>
        <w:rPr>
          <w:b/>
          <w:sz w:val="21"/>
        </w:rPr>
        <w:t>缩放系数</w:t>
      </w:r>
      <w:r>
        <w:rPr>
          <w:b/>
          <w:sz w:val="21"/>
        </w:rPr>
        <w:t xml:space="preserve"> α </w:t>
      </w:r>
      <w:r>
        <w:rPr>
          <w:b/>
          <w:sz w:val="21"/>
        </w:rPr>
        <w:t>消融</w:t>
      </w:r>
      <w:r>
        <w:rPr>
          <w:b/>
          <w:sz w:val="21"/>
        </w:rPr>
        <w:t xml:space="preserve">(DTD, ViT-B,r=8 </w:t>
      </w:r>
      <w:r>
        <w:rPr>
          <w:b/>
          <w:sz w:val="21"/>
        </w:rPr>
        <w:t>固定</w:t>
      </w:r>
      <w:r>
        <w:rPr>
          <w:b/>
          <w:sz w:val="21"/>
        </w:rPr>
        <w:t>)</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2268"/>
        <w:gridCol w:w="2268"/>
        <w:gridCol w:w="2268"/>
        <w:gridCol w:w="2268"/>
      </w:tblGrid>
      <w:tr w:rsidR="00384055" w14:paraId="155C7F29" w14:textId="77777777">
        <w:trPr>
          <w:jc w:val="center"/>
        </w:trPr>
        <w:tc>
          <w:tcPr>
            <w:tcW w:w="2268" w:type="dxa"/>
            <w:tcBorders>
              <w:bottom w:val="single" w:sz="8" w:space="0" w:color="000000"/>
            </w:tcBorders>
            <w:shd w:val="clear" w:color="auto" w:fill="F2F2F2"/>
            <w:vAlign w:val="center"/>
          </w:tcPr>
          <w:p w14:paraId="07CF3226" w14:textId="77777777" w:rsidR="00384055" w:rsidRDefault="00311AE3">
            <w:pPr>
              <w:spacing w:before="30" w:after="30" w:line="240" w:lineRule="auto"/>
              <w:jc w:val="center"/>
            </w:pPr>
            <w:r>
              <w:rPr>
                <w:b/>
                <w:sz w:val="20"/>
              </w:rPr>
              <w:t>α</w:t>
            </w:r>
          </w:p>
        </w:tc>
        <w:tc>
          <w:tcPr>
            <w:tcW w:w="2268" w:type="dxa"/>
            <w:tcBorders>
              <w:bottom w:val="single" w:sz="8" w:space="0" w:color="000000"/>
            </w:tcBorders>
            <w:shd w:val="clear" w:color="auto" w:fill="F2F2F2"/>
            <w:vAlign w:val="center"/>
          </w:tcPr>
          <w:p w14:paraId="32C3A3A9" w14:textId="77777777" w:rsidR="00384055" w:rsidRDefault="00311AE3">
            <w:pPr>
              <w:spacing w:before="30" w:after="30" w:line="240" w:lineRule="auto"/>
              <w:jc w:val="center"/>
            </w:pPr>
            <w:r>
              <w:rPr>
                <w:b/>
                <w:sz w:val="20"/>
              </w:rPr>
              <w:t>等效缩放</w:t>
            </w:r>
            <w:r>
              <w:rPr>
                <w:b/>
                <w:sz w:val="20"/>
              </w:rPr>
              <w:t xml:space="preserve"> α/r</w:t>
            </w:r>
          </w:p>
        </w:tc>
        <w:tc>
          <w:tcPr>
            <w:tcW w:w="2268" w:type="dxa"/>
            <w:tcBorders>
              <w:bottom w:val="single" w:sz="8" w:space="0" w:color="000000"/>
            </w:tcBorders>
            <w:shd w:val="clear" w:color="auto" w:fill="F2F2F2"/>
            <w:vAlign w:val="center"/>
          </w:tcPr>
          <w:p w14:paraId="166A6BA8" w14:textId="77777777" w:rsidR="00384055" w:rsidRDefault="00311AE3">
            <w:pPr>
              <w:spacing w:before="30" w:after="30" w:line="240" w:lineRule="auto"/>
              <w:jc w:val="center"/>
            </w:pPr>
            <w:r>
              <w:rPr>
                <w:b/>
                <w:sz w:val="20"/>
              </w:rPr>
              <w:t>Top-1(%)</w:t>
            </w:r>
          </w:p>
        </w:tc>
        <w:tc>
          <w:tcPr>
            <w:tcW w:w="2268" w:type="dxa"/>
            <w:tcBorders>
              <w:bottom w:val="single" w:sz="8" w:space="0" w:color="000000"/>
            </w:tcBorders>
            <w:shd w:val="clear" w:color="auto" w:fill="F2F2F2"/>
            <w:vAlign w:val="center"/>
          </w:tcPr>
          <w:p w14:paraId="0BB0B6AB" w14:textId="77777777" w:rsidR="00384055" w:rsidRDefault="00311AE3">
            <w:pPr>
              <w:spacing w:before="30" w:after="30" w:line="240" w:lineRule="auto"/>
              <w:jc w:val="center"/>
            </w:pPr>
            <w:r>
              <w:rPr>
                <w:b/>
                <w:sz w:val="20"/>
              </w:rPr>
              <w:t>相对</w:t>
            </w:r>
            <w:r>
              <w:rPr>
                <w:b/>
                <w:sz w:val="20"/>
              </w:rPr>
              <w:t xml:space="preserve"> α=4 </w:t>
            </w:r>
            <w:r>
              <w:rPr>
                <w:b/>
                <w:sz w:val="20"/>
              </w:rPr>
              <w:t>增益</w:t>
            </w:r>
          </w:p>
        </w:tc>
      </w:tr>
      <w:tr w:rsidR="00384055" w14:paraId="46A8C9B7" w14:textId="77777777">
        <w:trPr>
          <w:jc w:val="center"/>
        </w:trPr>
        <w:tc>
          <w:tcPr>
            <w:tcW w:w="2268" w:type="dxa"/>
            <w:vAlign w:val="center"/>
          </w:tcPr>
          <w:p w14:paraId="188714D9" w14:textId="77777777" w:rsidR="00384055" w:rsidRDefault="00311AE3">
            <w:pPr>
              <w:spacing w:before="30" w:after="30" w:line="240" w:lineRule="auto"/>
              <w:jc w:val="center"/>
            </w:pPr>
            <w:r>
              <w:rPr>
                <w:sz w:val="20"/>
              </w:rPr>
              <w:t>4</w:t>
            </w:r>
          </w:p>
        </w:tc>
        <w:tc>
          <w:tcPr>
            <w:tcW w:w="2268" w:type="dxa"/>
            <w:vAlign w:val="center"/>
          </w:tcPr>
          <w:p w14:paraId="11379137" w14:textId="77777777" w:rsidR="00384055" w:rsidRDefault="00311AE3">
            <w:pPr>
              <w:spacing w:before="30" w:after="30" w:line="240" w:lineRule="auto"/>
              <w:jc w:val="center"/>
            </w:pPr>
            <w:r>
              <w:rPr>
                <w:sz w:val="20"/>
              </w:rPr>
              <w:t>0.50</w:t>
            </w:r>
          </w:p>
        </w:tc>
        <w:tc>
          <w:tcPr>
            <w:tcW w:w="2268" w:type="dxa"/>
            <w:vAlign w:val="center"/>
          </w:tcPr>
          <w:p w14:paraId="1BCAB04B" w14:textId="77777777" w:rsidR="00384055" w:rsidRDefault="00311AE3">
            <w:pPr>
              <w:spacing w:before="30" w:after="30" w:line="240" w:lineRule="auto"/>
              <w:jc w:val="center"/>
            </w:pPr>
            <w:r>
              <w:rPr>
                <w:sz w:val="20"/>
              </w:rPr>
              <w:t>80.90</w:t>
            </w:r>
          </w:p>
        </w:tc>
        <w:tc>
          <w:tcPr>
            <w:tcW w:w="2268" w:type="dxa"/>
            <w:vAlign w:val="center"/>
          </w:tcPr>
          <w:p w14:paraId="49D9E165" w14:textId="77777777" w:rsidR="00384055" w:rsidRDefault="00311AE3">
            <w:pPr>
              <w:spacing w:before="30" w:after="30" w:line="240" w:lineRule="auto"/>
              <w:jc w:val="center"/>
            </w:pPr>
            <w:r>
              <w:rPr>
                <w:sz w:val="20"/>
              </w:rPr>
              <w:t>—</w:t>
            </w:r>
          </w:p>
        </w:tc>
      </w:tr>
      <w:tr w:rsidR="00384055" w14:paraId="68881734" w14:textId="77777777">
        <w:trPr>
          <w:jc w:val="center"/>
        </w:trPr>
        <w:tc>
          <w:tcPr>
            <w:tcW w:w="2268" w:type="dxa"/>
            <w:vAlign w:val="center"/>
          </w:tcPr>
          <w:p w14:paraId="544F4C25" w14:textId="77777777" w:rsidR="00384055" w:rsidRDefault="00311AE3">
            <w:pPr>
              <w:spacing w:before="30" w:after="30" w:line="240" w:lineRule="auto"/>
              <w:jc w:val="center"/>
            </w:pPr>
            <w:r>
              <w:rPr>
                <w:sz w:val="20"/>
              </w:rPr>
              <w:t>8</w:t>
            </w:r>
          </w:p>
        </w:tc>
        <w:tc>
          <w:tcPr>
            <w:tcW w:w="2268" w:type="dxa"/>
            <w:vAlign w:val="center"/>
          </w:tcPr>
          <w:p w14:paraId="0128F90B" w14:textId="77777777" w:rsidR="00384055" w:rsidRDefault="00311AE3">
            <w:pPr>
              <w:spacing w:before="30" w:after="30" w:line="240" w:lineRule="auto"/>
              <w:jc w:val="center"/>
            </w:pPr>
            <w:r>
              <w:rPr>
                <w:sz w:val="20"/>
              </w:rPr>
              <w:t>1.00</w:t>
            </w:r>
          </w:p>
        </w:tc>
        <w:tc>
          <w:tcPr>
            <w:tcW w:w="2268" w:type="dxa"/>
            <w:vAlign w:val="center"/>
          </w:tcPr>
          <w:p w14:paraId="1BE6C70E" w14:textId="77777777" w:rsidR="00384055" w:rsidRDefault="00311AE3">
            <w:pPr>
              <w:spacing w:before="30" w:after="30" w:line="240" w:lineRule="auto"/>
              <w:jc w:val="center"/>
            </w:pPr>
            <w:r>
              <w:rPr>
                <w:sz w:val="20"/>
              </w:rPr>
              <w:t>81.65</w:t>
            </w:r>
          </w:p>
        </w:tc>
        <w:tc>
          <w:tcPr>
            <w:tcW w:w="2268" w:type="dxa"/>
            <w:vAlign w:val="center"/>
          </w:tcPr>
          <w:p w14:paraId="7F6F366E" w14:textId="77777777" w:rsidR="00384055" w:rsidRDefault="00311AE3">
            <w:pPr>
              <w:spacing w:before="30" w:after="30" w:line="240" w:lineRule="auto"/>
              <w:jc w:val="center"/>
            </w:pPr>
            <w:r>
              <w:rPr>
                <w:sz w:val="20"/>
              </w:rPr>
              <w:t>+0.75</w:t>
            </w:r>
          </w:p>
        </w:tc>
      </w:tr>
      <w:tr w:rsidR="00384055" w14:paraId="60A81EC4" w14:textId="77777777">
        <w:trPr>
          <w:jc w:val="center"/>
        </w:trPr>
        <w:tc>
          <w:tcPr>
            <w:tcW w:w="2268" w:type="dxa"/>
            <w:vAlign w:val="center"/>
          </w:tcPr>
          <w:p w14:paraId="47EF0413" w14:textId="77777777" w:rsidR="00384055" w:rsidRDefault="00311AE3">
            <w:pPr>
              <w:spacing w:before="30" w:after="30" w:line="240" w:lineRule="auto"/>
              <w:jc w:val="center"/>
            </w:pPr>
            <w:r>
              <w:rPr>
                <w:sz w:val="20"/>
              </w:rPr>
              <w:t>16</w:t>
            </w:r>
          </w:p>
        </w:tc>
        <w:tc>
          <w:tcPr>
            <w:tcW w:w="2268" w:type="dxa"/>
            <w:vAlign w:val="center"/>
          </w:tcPr>
          <w:p w14:paraId="377C331B" w14:textId="77777777" w:rsidR="00384055" w:rsidRDefault="00311AE3">
            <w:pPr>
              <w:spacing w:before="30" w:after="30" w:line="240" w:lineRule="auto"/>
              <w:jc w:val="center"/>
            </w:pPr>
            <w:r>
              <w:rPr>
                <w:sz w:val="20"/>
              </w:rPr>
              <w:t>2.00</w:t>
            </w:r>
          </w:p>
        </w:tc>
        <w:tc>
          <w:tcPr>
            <w:tcW w:w="2268" w:type="dxa"/>
            <w:vAlign w:val="center"/>
          </w:tcPr>
          <w:p w14:paraId="32C1635C" w14:textId="77777777" w:rsidR="00384055" w:rsidRDefault="00311AE3">
            <w:pPr>
              <w:spacing w:before="30" w:after="30" w:line="240" w:lineRule="auto"/>
              <w:jc w:val="center"/>
            </w:pPr>
            <w:r>
              <w:rPr>
                <w:sz w:val="20"/>
              </w:rPr>
              <w:t>82.29</w:t>
            </w:r>
          </w:p>
        </w:tc>
        <w:tc>
          <w:tcPr>
            <w:tcW w:w="2268" w:type="dxa"/>
            <w:vAlign w:val="center"/>
          </w:tcPr>
          <w:p w14:paraId="400D7E03" w14:textId="77777777" w:rsidR="00384055" w:rsidRDefault="00311AE3">
            <w:pPr>
              <w:spacing w:before="30" w:after="30" w:line="240" w:lineRule="auto"/>
              <w:jc w:val="center"/>
            </w:pPr>
            <w:r>
              <w:rPr>
                <w:sz w:val="20"/>
              </w:rPr>
              <w:t>+1.39</w:t>
            </w:r>
          </w:p>
        </w:tc>
      </w:tr>
      <w:tr w:rsidR="00384055" w14:paraId="41BD8E8F" w14:textId="77777777">
        <w:trPr>
          <w:jc w:val="center"/>
        </w:trPr>
        <w:tc>
          <w:tcPr>
            <w:tcW w:w="2268" w:type="dxa"/>
            <w:vAlign w:val="center"/>
          </w:tcPr>
          <w:p w14:paraId="2CB131B3" w14:textId="77777777" w:rsidR="00384055" w:rsidRDefault="00311AE3">
            <w:pPr>
              <w:spacing w:before="30" w:after="30" w:line="240" w:lineRule="auto"/>
              <w:jc w:val="center"/>
            </w:pPr>
            <w:r>
              <w:rPr>
                <w:sz w:val="20"/>
              </w:rPr>
              <w:t>32</w:t>
            </w:r>
          </w:p>
        </w:tc>
        <w:tc>
          <w:tcPr>
            <w:tcW w:w="2268" w:type="dxa"/>
            <w:vAlign w:val="center"/>
          </w:tcPr>
          <w:p w14:paraId="24CC7A78" w14:textId="77777777" w:rsidR="00384055" w:rsidRDefault="00311AE3">
            <w:pPr>
              <w:spacing w:before="30" w:after="30" w:line="240" w:lineRule="auto"/>
              <w:jc w:val="center"/>
            </w:pPr>
            <w:r>
              <w:rPr>
                <w:sz w:val="20"/>
              </w:rPr>
              <w:t>4.00</w:t>
            </w:r>
          </w:p>
        </w:tc>
        <w:tc>
          <w:tcPr>
            <w:tcW w:w="2268" w:type="dxa"/>
            <w:vAlign w:val="center"/>
          </w:tcPr>
          <w:p w14:paraId="53830A49" w14:textId="77777777" w:rsidR="00384055" w:rsidRDefault="00311AE3">
            <w:pPr>
              <w:spacing w:before="30" w:after="30" w:line="240" w:lineRule="auto"/>
              <w:jc w:val="center"/>
            </w:pPr>
            <w:r>
              <w:rPr>
                <w:sz w:val="20"/>
              </w:rPr>
              <w:t>83.03</w:t>
            </w:r>
          </w:p>
        </w:tc>
        <w:tc>
          <w:tcPr>
            <w:tcW w:w="2268" w:type="dxa"/>
            <w:vAlign w:val="center"/>
          </w:tcPr>
          <w:p w14:paraId="652E714D" w14:textId="77777777" w:rsidR="00384055" w:rsidRDefault="00311AE3">
            <w:pPr>
              <w:spacing w:before="30" w:after="30" w:line="240" w:lineRule="auto"/>
              <w:jc w:val="center"/>
            </w:pPr>
            <w:r>
              <w:rPr>
                <w:sz w:val="20"/>
              </w:rPr>
              <w:t>+2.13</w:t>
            </w:r>
          </w:p>
        </w:tc>
      </w:tr>
    </w:tbl>
    <w:p w14:paraId="2012D9E5" w14:textId="77777777" w:rsidR="00384055" w:rsidRDefault="00384055">
      <w:pPr>
        <w:spacing w:after="80"/>
      </w:pPr>
    </w:p>
    <w:p w14:paraId="0E3DE6C8" w14:textId="77777777" w:rsidR="00384055" w:rsidRDefault="00311AE3">
      <w:pPr>
        <w:spacing w:after="80" w:line="360" w:lineRule="auto"/>
        <w:ind w:firstLine="480"/>
        <w:jc w:val="both"/>
      </w:pPr>
      <w:r>
        <w:rPr>
          <w:b/>
        </w:rPr>
        <w:t>单调提升</w:t>
      </w:r>
      <w:r>
        <w:rPr>
          <w:b/>
        </w:rPr>
        <w:t>,</w:t>
      </w:r>
      <w:r>
        <w:rPr>
          <w:b/>
        </w:rPr>
        <w:t>且斜率几乎恒定。</w:t>
      </w:r>
      <w:r>
        <w:t xml:space="preserve"> </w:t>
      </w:r>
      <w:r>
        <w:t>与秩消融的三段式非单调形态截然不同</w:t>
      </w:r>
      <w:r>
        <w:t xml:space="preserve">,α </w:t>
      </w:r>
      <w:r>
        <w:t>消融在所扫描区间内呈现干净的</w:t>
      </w:r>
      <w:r>
        <w:rPr>
          <w:b/>
        </w:rPr>
        <w:t>单调上升</w:t>
      </w:r>
      <w:r>
        <w:t xml:space="preserve">:α </w:t>
      </w:r>
      <w:r>
        <w:t>每翻一倍</w:t>
      </w:r>
      <w:r>
        <w:t>(</w:t>
      </w:r>
      <w:r>
        <w:t>等效缩放翻倍</w:t>
      </w:r>
      <w:r>
        <w:t xml:space="preserve">),Top-1 </w:t>
      </w:r>
      <w:r>
        <w:t>稳定地抬升约</w:t>
      </w:r>
      <w:r>
        <w:t xml:space="preserve"> 0.7~0.8 </w:t>
      </w:r>
      <w:r>
        <w:t>个百分点</w:t>
      </w:r>
      <w:r>
        <w:t>,</w:t>
      </w:r>
      <w:r>
        <w:t>从</w:t>
      </w:r>
      <w:r>
        <w:t xml:space="preserve"> α=4 </w:t>
      </w:r>
      <w:r>
        <w:t>的</w:t>
      </w:r>
      <w:r>
        <w:t xml:space="preserve"> 80.90% </w:t>
      </w:r>
      <w:r>
        <w:t>一路升到</w:t>
      </w:r>
      <w:r>
        <w:t xml:space="preserve"> α=32 </w:t>
      </w:r>
      <w:r>
        <w:t>的</w:t>
      </w:r>
      <w:r>
        <w:t xml:space="preserve"> 83.03%,</w:t>
      </w:r>
      <w:r>
        <w:t>净增</w:t>
      </w:r>
      <w:r>
        <w:t xml:space="preserve"> 2.13 </w:t>
      </w:r>
      <w:r>
        <w:t>个百分点</w:t>
      </w:r>
      <w:r>
        <w:t>,</w:t>
      </w:r>
      <w:r>
        <w:t>且未见任何平台或回落迹象。其机理是直接的</w:t>
      </w:r>
      <w:r>
        <w:t>:</w:t>
      </w:r>
      <w:r>
        <w:t>在</w:t>
      </w:r>
      <w:r>
        <w:t xml:space="preserve"> r </w:t>
      </w:r>
      <w:r>
        <w:t>固定的前提下</w:t>
      </w:r>
      <w:r>
        <w:t>,B</w:t>
      </w:r>
      <w:r>
        <w:t>、</w:t>
      </w:r>
      <w:r>
        <w:t xml:space="preserve">A </w:t>
      </w:r>
      <w:r>
        <w:t>张成的更新子空间维数不变</w:t>
      </w:r>
      <w:r>
        <w:t>,</w:t>
      </w:r>
      <w:r>
        <w:t>增大</w:t>
      </w:r>
      <w:r>
        <w:t xml:space="preserve"> α </w:t>
      </w:r>
      <w:r>
        <w:t>等价于沿这些既定方向施加更大幅度的更新</w:t>
      </w:r>
      <w:r>
        <w:t>,</w:t>
      </w:r>
      <w:r>
        <w:t>使低秩旁路从</w:t>
      </w:r>
      <w:r>
        <w:t>"</w:t>
      </w:r>
      <w:r>
        <w:t>被主干淹没</w:t>
      </w:r>
      <w:r>
        <w:t>"</w:t>
      </w:r>
      <w:r>
        <w:t>逐步走向</w:t>
      </w:r>
      <w:r>
        <w:t>"</w:t>
      </w:r>
      <w:r>
        <w:t>充分参与前向</w:t>
      </w:r>
      <w:r>
        <w:t>"</w:t>
      </w:r>
      <w:r>
        <w:t>。对</w:t>
      </w:r>
      <w:r>
        <w:t xml:space="preserve"> DTD </w:t>
      </w:r>
      <w:r>
        <w:t>这种需要把通用预训练特征大幅重塑为细粒度纹理判别特征的困难任务而言</w:t>
      </w:r>
      <w:r>
        <w:t>,</w:t>
      </w:r>
      <w:r>
        <w:t>更大的更新幅度恰好对应更充分的特征重塑</w:t>
      </w:r>
      <w:r>
        <w:t>,</w:t>
      </w:r>
      <w:r>
        <w:t>因而单调获益。</w:t>
      </w:r>
    </w:p>
    <w:p w14:paraId="77CB5028" w14:textId="77777777" w:rsidR="00384055" w:rsidRDefault="00311AE3">
      <w:pPr>
        <w:spacing w:after="80" w:line="360" w:lineRule="auto"/>
        <w:ind w:firstLine="480"/>
        <w:jc w:val="both"/>
      </w:pPr>
      <w:r>
        <w:rPr>
          <w:b/>
        </w:rPr>
        <w:t>与秩消融的对照</w:t>
      </w:r>
      <w:r>
        <w:rPr>
          <w:b/>
        </w:rPr>
        <w:t>——</w:t>
      </w:r>
      <w:r>
        <w:rPr>
          <w:b/>
        </w:rPr>
        <w:t>两条互补的</w:t>
      </w:r>
      <w:r>
        <w:rPr>
          <w:b/>
        </w:rPr>
        <w:t>"</w:t>
      </w:r>
      <w:r>
        <w:rPr>
          <w:b/>
        </w:rPr>
        <w:t>增容</w:t>
      </w:r>
      <w:r>
        <w:rPr>
          <w:b/>
        </w:rPr>
        <w:t>"</w:t>
      </w:r>
      <w:r>
        <w:rPr>
          <w:b/>
        </w:rPr>
        <w:t>路径。</w:t>
      </w:r>
      <w:r>
        <w:t xml:space="preserve"> α </w:t>
      </w:r>
      <w:r>
        <w:t>与</w:t>
      </w:r>
      <w:r>
        <w:t xml:space="preserve"> r </w:t>
      </w:r>
      <w:r>
        <w:t>都是</w:t>
      </w:r>
      <w:r>
        <w:t xml:space="preserve"> LoRA </w:t>
      </w:r>
      <w:r>
        <w:t>的容量旋钮</w:t>
      </w:r>
      <w:r>
        <w:t>,</w:t>
      </w:r>
      <w:r>
        <w:t>但二者增容的方式正交</w:t>
      </w:r>
      <w:r>
        <w:t>:</w:t>
      </w:r>
      <w:r>
        <w:rPr>
          <w:b/>
        </w:rPr>
        <w:t xml:space="preserve">r </w:t>
      </w:r>
      <w:r>
        <w:rPr>
          <w:b/>
        </w:rPr>
        <w:t>增容是</w:t>
      </w:r>
      <w:r>
        <w:rPr>
          <w:b/>
        </w:rPr>
        <w:t>"</w:t>
      </w:r>
      <w:r>
        <w:rPr>
          <w:b/>
        </w:rPr>
        <w:t>加宽通道</w:t>
      </w:r>
      <w:r>
        <w:rPr>
          <w:b/>
        </w:rPr>
        <w:t>"</w:t>
      </w:r>
      <w:r>
        <w:t>(</w:t>
      </w:r>
      <w:r>
        <w:t>增加可表达的独立更新方向数</w:t>
      </w:r>
      <w:r>
        <w:t>,</w:t>
      </w:r>
      <w:r>
        <w:t>引入新参数</w:t>
      </w:r>
      <w:r>
        <w:t>),</w:t>
      </w:r>
      <w:r>
        <w:rPr>
          <w:b/>
        </w:rPr>
        <w:t xml:space="preserve">α </w:t>
      </w:r>
      <w:r>
        <w:rPr>
          <w:b/>
        </w:rPr>
        <w:t>增容是</w:t>
      </w:r>
      <w:r>
        <w:rPr>
          <w:b/>
        </w:rPr>
        <w:t>"</w:t>
      </w:r>
      <w:r>
        <w:rPr>
          <w:b/>
        </w:rPr>
        <w:t>加大音量</w:t>
      </w:r>
      <w:r>
        <w:rPr>
          <w:b/>
        </w:rPr>
        <w:t>"</w:t>
      </w:r>
      <w:r>
        <w:t>(</w:t>
      </w:r>
      <w:r>
        <w:t>沿既有方向放大更新幅度</w:t>
      </w:r>
      <w:r>
        <w:t>,</w:t>
      </w:r>
      <w:r>
        <w:t>不引入任何新参数</w:t>
      </w:r>
      <w:r>
        <w:t>)</w:t>
      </w:r>
      <w:r>
        <w:t>。这一对照解释了两点关键现象。第一</w:t>
      </w:r>
      <w:r>
        <w:t xml:space="preserve">,8.1 </w:t>
      </w:r>
      <w:r>
        <w:t>节</w:t>
      </w:r>
      <w:r>
        <w:t xml:space="preserve"> r=4→8 </w:t>
      </w:r>
      <w:r>
        <w:t>出现的平台</w:t>
      </w:r>
      <w:r>
        <w:t>,</w:t>
      </w:r>
      <w:r>
        <w:t>部分正源于固定</w:t>
      </w:r>
      <w:r>
        <w:t xml:space="preserve"> α=64 </w:t>
      </w:r>
      <w:r>
        <w:t>时有效缩放从</w:t>
      </w:r>
      <w:r>
        <w:t xml:space="preserve"> 16 </w:t>
      </w:r>
      <w:r>
        <w:t>被稀释为</w:t>
      </w:r>
      <w:r>
        <w:t xml:space="preserve"> 8——</w:t>
      </w:r>
      <w:r>
        <w:t>加宽了通道却同时调小了音量</w:t>
      </w:r>
      <w:r>
        <w:t>,</w:t>
      </w:r>
      <w:r>
        <w:t>二者抵消</w:t>
      </w:r>
      <w:r>
        <w:t>,</w:t>
      </w:r>
      <w:r>
        <w:t>故收益不明显</w:t>
      </w:r>
      <w:r>
        <w:t>;</w:t>
      </w:r>
      <w:r>
        <w:t>本节在固定</w:t>
      </w:r>
      <w:r>
        <w:t xml:space="preserve"> r=8 </w:t>
      </w:r>
      <w:r>
        <w:t>下直接调大</w:t>
      </w:r>
      <w:r>
        <w:t xml:space="preserve"> α,</w:t>
      </w:r>
      <w:r>
        <w:t>排除了稀释效应</w:t>
      </w:r>
      <w:r>
        <w:t>,</w:t>
      </w:r>
      <w:r>
        <w:t>因而看到纯粹由幅度带来的单调增益。第二</w:t>
      </w:r>
      <w:r>
        <w:t>,</w:t>
      </w:r>
      <w:r>
        <w:t>从参数效率看</w:t>
      </w:r>
      <w:r>
        <w:t xml:space="preserve">,α </w:t>
      </w:r>
      <w:r>
        <w:t>是</w:t>
      </w:r>
      <w:r>
        <w:t>"</w:t>
      </w:r>
      <w:r>
        <w:t>免费</w:t>
      </w:r>
      <w:r>
        <w:t>"</w:t>
      </w:r>
      <w:r>
        <w:t>的容量</w:t>
      </w:r>
      <w:r>
        <w:t>——</w:t>
      </w:r>
      <w:r>
        <w:t>它不增加任何可训练参数</w:t>
      </w:r>
      <w:r>
        <w:t>,</w:t>
      </w:r>
      <w:r>
        <w:t>却能换来与加秩相当</w:t>
      </w:r>
      <w:r>
        <w:t>(</w:t>
      </w:r>
      <w:r>
        <w:t>甚至更平滑</w:t>
      </w:r>
      <w:r>
        <w:t>)</w:t>
      </w:r>
      <w:r>
        <w:t>的精度提升</w:t>
      </w:r>
      <w:r>
        <w:t>,</w:t>
      </w:r>
      <w:r>
        <w:t>这使得</w:t>
      </w:r>
      <w:r>
        <w:rPr>
          <w:b/>
        </w:rPr>
        <w:t>先调</w:t>
      </w:r>
      <w:r>
        <w:rPr>
          <w:b/>
        </w:rPr>
        <w:t xml:space="preserve"> α</w:t>
      </w:r>
      <w:r>
        <w:rPr>
          <w:b/>
        </w:rPr>
        <w:t>、再调</w:t>
      </w:r>
      <w:r>
        <w:rPr>
          <w:b/>
        </w:rPr>
        <w:t xml:space="preserve"> r</w:t>
      </w:r>
      <w:r>
        <w:t>成为更经济的调参顺序</w:t>
      </w:r>
      <w:r>
        <w:t>:</w:t>
      </w:r>
      <w:r>
        <w:t>在不动参数预算的前提下</w:t>
      </w:r>
      <w:r>
        <w:t>,</w:t>
      </w:r>
      <w:r>
        <w:t>把</w:t>
      </w:r>
      <w:r>
        <w:t xml:space="preserve"> α/r </w:t>
      </w:r>
      <w:r>
        <w:t>推到更新幅度饱和点</w:t>
      </w:r>
      <w:r>
        <w:t>,</w:t>
      </w:r>
      <w:r>
        <w:t>往往比盲目加秩更划算。需要补充的是</w:t>
      </w:r>
      <w:r>
        <w:t>,</w:t>
      </w:r>
      <w:r>
        <w:t>本节扫描止于</w:t>
      </w:r>
      <w:r>
        <w:t xml:space="preserve"> α=32(α/r=4),</w:t>
      </w:r>
      <w:r>
        <w:t>曲线仍在上升</w:t>
      </w:r>
      <w:r>
        <w:t>,</w:t>
      </w:r>
      <w:r>
        <w:t>这并不意味着可无限增大</w:t>
      </w:r>
      <w:r>
        <w:t xml:space="preserve">——α/r </w:t>
      </w:r>
      <w:r>
        <w:t>过大终将使更新幅度压过预训练特征、破坏其先验</w:t>
      </w:r>
      <w:r>
        <w:t>,</w:t>
      </w:r>
      <w:r>
        <w:t>本质上与</w:t>
      </w:r>
      <w:r>
        <w:t xml:space="preserve"> 8.4 </w:t>
      </w:r>
      <w:r>
        <w:t>节将看到的</w:t>
      </w:r>
      <w:r>
        <w:t>"</w:t>
      </w:r>
      <w:r>
        <w:t>高学习率破坏预训练权重</w:t>
      </w:r>
      <w:r>
        <w:t>"</w:t>
      </w:r>
      <w:r>
        <w:t>是同一类风险</w:t>
      </w:r>
      <w:r>
        <w:t>,</w:t>
      </w:r>
      <w:r>
        <w:t>只是这里被限制在低秩子空间内、表现得更为温和。主结果默认</w:t>
      </w:r>
      <w:r>
        <w:t xml:space="preserve"> α=64</w:t>
      </w:r>
      <w:r>
        <w:t>、</w:t>
      </w:r>
      <w:r>
        <w:t>r=8(α</w:t>
      </w:r>
      <w:r>
        <w:t>/r=8)</w:t>
      </w:r>
      <w:r>
        <w:t>正是把更新幅度推到这一上升段的较高位置</w:t>
      </w:r>
      <w:r>
        <w:t>,</w:t>
      </w:r>
      <w:r>
        <w:t>与本节</w:t>
      </w:r>
      <w:r>
        <w:t xml:space="preserve">"α </w:t>
      </w:r>
      <w:r>
        <w:t>越大越好</w:t>
      </w:r>
      <w:r>
        <w:t>"</w:t>
      </w:r>
      <w:r>
        <w:t>的趋势一致</w:t>
      </w:r>
      <w:r>
        <w:t>,</w:t>
      </w:r>
      <w:r>
        <w:t>从侧面验证了默认配置的合理性。</w:t>
      </w:r>
    </w:p>
    <w:p w14:paraId="4DCF1600" w14:textId="77777777" w:rsidR="00384055" w:rsidRDefault="00311AE3">
      <w:pPr>
        <w:pStyle w:val="21"/>
        <w:spacing w:before="260" w:after="120"/>
      </w:pPr>
      <w:bookmarkStart w:id="51" w:name="_Toc233361922"/>
      <w:r>
        <w:rPr>
          <w:rFonts w:ascii="Times New Roman" w:eastAsia="黑体" w:hAnsi="Times New Roman"/>
        </w:rPr>
        <w:t xml:space="preserve">8.3 AdaptFormer </w:t>
      </w:r>
      <w:r>
        <w:rPr>
          <w:rFonts w:ascii="Times New Roman" w:eastAsia="黑体" w:hAnsi="Times New Roman"/>
        </w:rPr>
        <w:t>瓶颈维度的消融</w:t>
      </w:r>
      <w:bookmarkEnd w:id="51"/>
    </w:p>
    <w:p w14:paraId="1C8BE76D" w14:textId="77777777" w:rsidR="00384055" w:rsidRDefault="00311AE3">
      <w:pPr>
        <w:spacing w:after="80" w:line="360" w:lineRule="auto"/>
        <w:ind w:firstLine="480"/>
        <w:jc w:val="both"/>
      </w:pPr>
      <w:r>
        <w:t xml:space="preserve">AdaptFormer </w:t>
      </w:r>
      <w:r>
        <w:t>在</w:t>
      </w:r>
      <w:r>
        <w:t xml:space="preserve"> Transformer </w:t>
      </w:r>
      <w:r>
        <w:t>的</w:t>
      </w:r>
      <w:r>
        <w:t xml:space="preserve"> MLP </w:t>
      </w:r>
      <w:r>
        <w:t>旁并联一个</w:t>
      </w:r>
      <w:r>
        <w:t xml:space="preserve"> down(d→m)→GELU→up(m→d) </w:t>
      </w:r>
      <w:r>
        <w:t>的瓶颈网络</w:t>
      </w:r>
      <w:r>
        <w:t>[4],</w:t>
      </w:r>
      <w:r>
        <w:t>瓶颈维度</w:t>
      </w:r>
      <w:r>
        <w:t xml:space="preserve"> m </w:t>
      </w:r>
      <w:r>
        <w:t>是其唯一的容量旋钮</w:t>
      </w:r>
      <w:r>
        <w:t>,</w:t>
      </w:r>
      <w:r>
        <w:t>作用与</w:t>
      </w:r>
      <w:r>
        <w:t xml:space="preserve"> LoRA </w:t>
      </w:r>
      <w:r>
        <w:t>的秩高度同构</w:t>
      </w:r>
      <w:r>
        <w:t xml:space="preserve">:m </w:t>
      </w:r>
      <w:r>
        <w:t>越大</w:t>
      </w:r>
      <w:r>
        <w:t>,</w:t>
      </w:r>
      <w:r>
        <w:t>瓶</w:t>
      </w:r>
      <w:r>
        <w:lastRenderedPageBreak/>
        <w:t>颈所能表达的非线性特征变换越丰富</w:t>
      </w:r>
      <w:r>
        <w:t>,</w:t>
      </w:r>
      <w:r>
        <w:t>但可训练参数也线性增长。本文在</w:t>
      </w:r>
      <w:r>
        <w:t xml:space="preserve"> DTD</w:t>
      </w:r>
      <w:r>
        <w:t>、</w:t>
      </w:r>
      <w:r>
        <w:t xml:space="preserve">ViT-B </w:t>
      </w:r>
      <w:r>
        <w:t>上将</w:t>
      </w:r>
      <w:r>
        <w:t xml:space="preserve"> m </w:t>
      </w:r>
      <w:r>
        <w:t>在</w:t>
      </w:r>
      <w:r>
        <w:t xml:space="preserve"> {8, 16, 32, 64, 128, 256} </w:t>
      </w:r>
      <w:r>
        <w:t>上扫描</w:t>
      </w:r>
      <w:r>
        <w:t>,</w:t>
      </w:r>
      <w:r>
        <w:t>结果见</w:t>
      </w:r>
      <w:r>
        <w:rPr>
          <w:b/>
        </w:rPr>
        <w:t>表</w:t>
      </w:r>
      <w:r>
        <w:rPr>
          <w:b/>
        </w:rPr>
        <w:t>12</w:t>
      </w:r>
      <w:r>
        <w:t>与</w:t>
      </w:r>
      <w:r>
        <w:t xml:space="preserve"> </w:t>
      </w:r>
      <w:r>
        <w:t>图</w:t>
      </w:r>
      <w:r>
        <w:t>15</w:t>
      </w:r>
      <w:r>
        <w:t>。</w:t>
      </w:r>
    </w:p>
    <w:p w14:paraId="3E3A09E1" w14:textId="77777777" w:rsidR="00384055" w:rsidRDefault="00311AE3">
      <w:pPr>
        <w:spacing w:before="120"/>
        <w:jc w:val="center"/>
      </w:pPr>
      <w:r>
        <w:rPr>
          <w:noProof/>
        </w:rPr>
        <w:drawing>
          <wp:inline distT="0" distB="0" distL="0" distR="0" wp14:anchorId="3B977FBA" wp14:editId="3E0BDA50">
            <wp:extent cx="5220000" cy="35181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abl_adapter_dim.png"/>
                    <pic:cNvPicPr/>
                  </pic:nvPicPr>
                  <pic:blipFill>
                    <a:blip r:embed="rId19"/>
                    <a:stretch>
                      <a:fillRect/>
                    </a:stretch>
                  </pic:blipFill>
                  <pic:spPr>
                    <a:xfrm>
                      <a:off x="0" y="0"/>
                      <a:ext cx="5220000" cy="3518137"/>
                    </a:xfrm>
                    <a:prstGeom prst="rect">
                      <a:avLst/>
                    </a:prstGeom>
                  </pic:spPr>
                </pic:pic>
              </a:graphicData>
            </a:graphic>
          </wp:inline>
        </w:drawing>
      </w:r>
    </w:p>
    <w:p w14:paraId="5399C8F1" w14:textId="77777777" w:rsidR="00384055" w:rsidRDefault="00311AE3">
      <w:pPr>
        <w:spacing w:before="40" w:after="160"/>
        <w:jc w:val="center"/>
      </w:pPr>
      <w:r>
        <w:rPr>
          <w:b/>
          <w:sz w:val="21"/>
        </w:rPr>
        <w:t>图</w:t>
      </w:r>
      <w:r>
        <w:rPr>
          <w:b/>
          <w:sz w:val="21"/>
        </w:rPr>
        <w:t xml:space="preserve">15 AdaptFormer </w:t>
      </w:r>
      <w:r>
        <w:rPr>
          <w:b/>
          <w:sz w:val="21"/>
        </w:rPr>
        <w:t>瓶颈维度消融</w:t>
      </w:r>
      <w:r>
        <w:rPr>
          <w:b/>
          <w:sz w:val="21"/>
        </w:rPr>
        <w:t>(DTD, ViT-B)</w:t>
      </w:r>
    </w:p>
    <w:p w14:paraId="4DBE94F9" w14:textId="77777777" w:rsidR="00384055" w:rsidRDefault="00311AE3">
      <w:pPr>
        <w:spacing w:before="40" w:after="160"/>
        <w:jc w:val="center"/>
      </w:pPr>
      <w:r>
        <w:rPr>
          <w:b/>
          <w:sz w:val="21"/>
        </w:rPr>
        <w:t>表</w:t>
      </w:r>
      <w:r>
        <w:rPr>
          <w:b/>
          <w:sz w:val="21"/>
        </w:rPr>
        <w:t xml:space="preserve">12 AdaptFormer </w:t>
      </w:r>
      <w:r>
        <w:rPr>
          <w:b/>
          <w:sz w:val="21"/>
        </w:rPr>
        <w:t>瓶颈维度消融</w:t>
      </w:r>
      <w:r>
        <w:rPr>
          <w:b/>
          <w:sz w:val="21"/>
        </w:rPr>
        <w:t>(DTD, ViT-B)</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2268"/>
        <w:gridCol w:w="2268"/>
        <w:gridCol w:w="2268"/>
        <w:gridCol w:w="2268"/>
      </w:tblGrid>
      <w:tr w:rsidR="00384055" w14:paraId="3E54A097" w14:textId="77777777">
        <w:trPr>
          <w:jc w:val="center"/>
        </w:trPr>
        <w:tc>
          <w:tcPr>
            <w:tcW w:w="2268" w:type="dxa"/>
            <w:tcBorders>
              <w:bottom w:val="single" w:sz="8" w:space="0" w:color="000000"/>
            </w:tcBorders>
            <w:shd w:val="clear" w:color="auto" w:fill="F2F2F2"/>
            <w:vAlign w:val="center"/>
          </w:tcPr>
          <w:p w14:paraId="236602FA" w14:textId="77777777" w:rsidR="00384055" w:rsidRDefault="00311AE3">
            <w:pPr>
              <w:spacing w:before="30" w:after="30" w:line="240" w:lineRule="auto"/>
              <w:jc w:val="center"/>
            </w:pPr>
            <w:r>
              <w:rPr>
                <w:b/>
                <w:sz w:val="20"/>
              </w:rPr>
              <w:t>瓶颈维度</w:t>
            </w:r>
            <w:r>
              <w:rPr>
                <w:b/>
                <w:sz w:val="20"/>
              </w:rPr>
              <w:t xml:space="preserve"> m</w:t>
            </w:r>
          </w:p>
        </w:tc>
        <w:tc>
          <w:tcPr>
            <w:tcW w:w="2268" w:type="dxa"/>
            <w:tcBorders>
              <w:bottom w:val="single" w:sz="8" w:space="0" w:color="000000"/>
            </w:tcBorders>
            <w:shd w:val="clear" w:color="auto" w:fill="F2F2F2"/>
            <w:vAlign w:val="center"/>
          </w:tcPr>
          <w:p w14:paraId="1B8D0797" w14:textId="77777777" w:rsidR="00384055" w:rsidRDefault="00311AE3">
            <w:pPr>
              <w:spacing w:before="30" w:after="30" w:line="240" w:lineRule="auto"/>
              <w:jc w:val="center"/>
            </w:pPr>
            <w:r>
              <w:rPr>
                <w:b/>
                <w:sz w:val="20"/>
              </w:rPr>
              <w:t>可训练参数</w:t>
            </w:r>
          </w:p>
        </w:tc>
        <w:tc>
          <w:tcPr>
            <w:tcW w:w="2268" w:type="dxa"/>
            <w:tcBorders>
              <w:bottom w:val="single" w:sz="8" w:space="0" w:color="000000"/>
            </w:tcBorders>
            <w:shd w:val="clear" w:color="auto" w:fill="F2F2F2"/>
            <w:vAlign w:val="center"/>
          </w:tcPr>
          <w:p w14:paraId="0C68EC5F" w14:textId="77777777" w:rsidR="00384055" w:rsidRDefault="00311AE3">
            <w:pPr>
              <w:spacing w:before="30" w:after="30" w:line="240" w:lineRule="auto"/>
              <w:jc w:val="center"/>
            </w:pPr>
            <w:r>
              <w:rPr>
                <w:b/>
                <w:sz w:val="20"/>
              </w:rPr>
              <w:t>Top-1(%)</w:t>
            </w:r>
          </w:p>
        </w:tc>
        <w:tc>
          <w:tcPr>
            <w:tcW w:w="2268" w:type="dxa"/>
            <w:tcBorders>
              <w:bottom w:val="single" w:sz="8" w:space="0" w:color="000000"/>
            </w:tcBorders>
            <w:shd w:val="clear" w:color="auto" w:fill="F2F2F2"/>
            <w:vAlign w:val="center"/>
          </w:tcPr>
          <w:p w14:paraId="3040BB0D" w14:textId="77777777" w:rsidR="00384055" w:rsidRDefault="00311AE3">
            <w:pPr>
              <w:spacing w:before="30" w:after="30" w:line="240" w:lineRule="auto"/>
              <w:jc w:val="center"/>
            </w:pPr>
            <w:r>
              <w:rPr>
                <w:b/>
                <w:sz w:val="20"/>
              </w:rPr>
              <w:t>相对</w:t>
            </w:r>
            <w:r>
              <w:rPr>
                <w:b/>
                <w:sz w:val="20"/>
              </w:rPr>
              <w:t xml:space="preserve"> m=8 </w:t>
            </w:r>
            <w:r>
              <w:rPr>
                <w:b/>
                <w:sz w:val="20"/>
              </w:rPr>
              <w:t>增益</w:t>
            </w:r>
          </w:p>
        </w:tc>
      </w:tr>
      <w:tr w:rsidR="00384055" w14:paraId="079D5A01" w14:textId="77777777">
        <w:trPr>
          <w:jc w:val="center"/>
        </w:trPr>
        <w:tc>
          <w:tcPr>
            <w:tcW w:w="2268" w:type="dxa"/>
            <w:vAlign w:val="center"/>
          </w:tcPr>
          <w:p w14:paraId="4FA1838B" w14:textId="77777777" w:rsidR="00384055" w:rsidRDefault="00311AE3">
            <w:pPr>
              <w:spacing w:before="30" w:after="30" w:line="240" w:lineRule="auto"/>
              <w:jc w:val="center"/>
            </w:pPr>
            <w:r>
              <w:rPr>
                <w:sz w:val="20"/>
              </w:rPr>
              <w:t>8</w:t>
            </w:r>
          </w:p>
        </w:tc>
        <w:tc>
          <w:tcPr>
            <w:tcW w:w="2268" w:type="dxa"/>
            <w:vAlign w:val="center"/>
          </w:tcPr>
          <w:p w14:paraId="0240384D" w14:textId="77777777" w:rsidR="00384055" w:rsidRDefault="00311AE3">
            <w:pPr>
              <w:spacing w:before="30" w:after="30" w:line="240" w:lineRule="auto"/>
              <w:jc w:val="center"/>
            </w:pPr>
            <w:r>
              <w:rPr>
                <w:sz w:val="20"/>
              </w:rPr>
              <w:t>192,923</w:t>
            </w:r>
          </w:p>
        </w:tc>
        <w:tc>
          <w:tcPr>
            <w:tcW w:w="2268" w:type="dxa"/>
            <w:vAlign w:val="center"/>
          </w:tcPr>
          <w:p w14:paraId="74BC9C6A" w14:textId="77777777" w:rsidR="00384055" w:rsidRDefault="00311AE3">
            <w:pPr>
              <w:spacing w:before="30" w:after="30" w:line="240" w:lineRule="auto"/>
              <w:jc w:val="center"/>
            </w:pPr>
            <w:r>
              <w:rPr>
                <w:sz w:val="20"/>
              </w:rPr>
              <w:t>81.33</w:t>
            </w:r>
          </w:p>
        </w:tc>
        <w:tc>
          <w:tcPr>
            <w:tcW w:w="2268" w:type="dxa"/>
            <w:vAlign w:val="center"/>
          </w:tcPr>
          <w:p w14:paraId="02C9826E" w14:textId="77777777" w:rsidR="00384055" w:rsidRDefault="00311AE3">
            <w:pPr>
              <w:spacing w:before="30" w:after="30" w:line="240" w:lineRule="auto"/>
              <w:jc w:val="center"/>
            </w:pPr>
            <w:r>
              <w:rPr>
                <w:sz w:val="20"/>
              </w:rPr>
              <w:t>—</w:t>
            </w:r>
          </w:p>
        </w:tc>
      </w:tr>
      <w:tr w:rsidR="00384055" w14:paraId="561B377B" w14:textId="77777777">
        <w:trPr>
          <w:jc w:val="center"/>
        </w:trPr>
        <w:tc>
          <w:tcPr>
            <w:tcW w:w="2268" w:type="dxa"/>
            <w:vAlign w:val="center"/>
          </w:tcPr>
          <w:p w14:paraId="3A929A01" w14:textId="77777777" w:rsidR="00384055" w:rsidRDefault="00311AE3">
            <w:pPr>
              <w:spacing w:before="30" w:after="30" w:line="240" w:lineRule="auto"/>
              <w:jc w:val="center"/>
            </w:pPr>
            <w:r>
              <w:rPr>
                <w:sz w:val="20"/>
              </w:rPr>
              <w:t>16</w:t>
            </w:r>
          </w:p>
        </w:tc>
        <w:tc>
          <w:tcPr>
            <w:tcW w:w="2268" w:type="dxa"/>
            <w:vAlign w:val="center"/>
          </w:tcPr>
          <w:p w14:paraId="252AE755" w14:textId="77777777" w:rsidR="00384055" w:rsidRDefault="00311AE3">
            <w:pPr>
              <w:spacing w:before="30" w:after="30" w:line="240" w:lineRule="auto"/>
              <w:jc w:val="center"/>
            </w:pPr>
            <w:r>
              <w:rPr>
                <w:sz w:val="20"/>
              </w:rPr>
              <w:t>340,475</w:t>
            </w:r>
          </w:p>
        </w:tc>
        <w:tc>
          <w:tcPr>
            <w:tcW w:w="2268" w:type="dxa"/>
            <w:vAlign w:val="center"/>
          </w:tcPr>
          <w:p w14:paraId="79F95D4D" w14:textId="77777777" w:rsidR="00384055" w:rsidRDefault="00311AE3">
            <w:pPr>
              <w:spacing w:before="30" w:after="30" w:line="240" w:lineRule="auto"/>
              <w:jc w:val="center"/>
            </w:pPr>
            <w:r>
              <w:rPr>
                <w:sz w:val="20"/>
              </w:rPr>
              <w:t>82.07</w:t>
            </w:r>
          </w:p>
        </w:tc>
        <w:tc>
          <w:tcPr>
            <w:tcW w:w="2268" w:type="dxa"/>
            <w:vAlign w:val="center"/>
          </w:tcPr>
          <w:p w14:paraId="6E7D405E" w14:textId="77777777" w:rsidR="00384055" w:rsidRDefault="00311AE3">
            <w:pPr>
              <w:spacing w:before="30" w:after="30" w:line="240" w:lineRule="auto"/>
              <w:jc w:val="center"/>
            </w:pPr>
            <w:r>
              <w:rPr>
                <w:sz w:val="20"/>
              </w:rPr>
              <w:t>+0.74</w:t>
            </w:r>
          </w:p>
        </w:tc>
      </w:tr>
      <w:tr w:rsidR="00384055" w14:paraId="11DAFC06" w14:textId="77777777">
        <w:trPr>
          <w:jc w:val="center"/>
        </w:trPr>
        <w:tc>
          <w:tcPr>
            <w:tcW w:w="2268" w:type="dxa"/>
            <w:vAlign w:val="center"/>
          </w:tcPr>
          <w:p w14:paraId="6D2C41B9" w14:textId="77777777" w:rsidR="00384055" w:rsidRDefault="00311AE3">
            <w:pPr>
              <w:spacing w:before="30" w:after="30" w:line="240" w:lineRule="auto"/>
              <w:jc w:val="center"/>
            </w:pPr>
            <w:r>
              <w:rPr>
                <w:sz w:val="20"/>
              </w:rPr>
              <w:t>32</w:t>
            </w:r>
          </w:p>
        </w:tc>
        <w:tc>
          <w:tcPr>
            <w:tcW w:w="2268" w:type="dxa"/>
            <w:vAlign w:val="center"/>
          </w:tcPr>
          <w:p w14:paraId="55E24074" w14:textId="77777777" w:rsidR="00384055" w:rsidRDefault="00311AE3">
            <w:pPr>
              <w:spacing w:before="30" w:after="30" w:line="240" w:lineRule="auto"/>
              <w:jc w:val="center"/>
            </w:pPr>
            <w:r>
              <w:rPr>
                <w:sz w:val="20"/>
              </w:rPr>
              <w:t>635,579</w:t>
            </w:r>
          </w:p>
        </w:tc>
        <w:tc>
          <w:tcPr>
            <w:tcW w:w="2268" w:type="dxa"/>
            <w:vAlign w:val="center"/>
          </w:tcPr>
          <w:p w14:paraId="63CF91DB" w14:textId="77777777" w:rsidR="00384055" w:rsidRDefault="00311AE3">
            <w:pPr>
              <w:spacing w:before="30" w:after="30" w:line="240" w:lineRule="auto"/>
              <w:jc w:val="center"/>
            </w:pPr>
            <w:r>
              <w:rPr>
                <w:sz w:val="20"/>
              </w:rPr>
              <w:t>82.93</w:t>
            </w:r>
          </w:p>
        </w:tc>
        <w:tc>
          <w:tcPr>
            <w:tcW w:w="2268" w:type="dxa"/>
            <w:vAlign w:val="center"/>
          </w:tcPr>
          <w:p w14:paraId="2D1B7818" w14:textId="77777777" w:rsidR="00384055" w:rsidRDefault="00311AE3">
            <w:pPr>
              <w:spacing w:before="30" w:after="30" w:line="240" w:lineRule="auto"/>
              <w:jc w:val="center"/>
            </w:pPr>
            <w:r>
              <w:rPr>
                <w:sz w:val="20"/>
              </w:rPr>
              <w:t>+1.60</w:t>
            </w:r>
          </w:p>
        </w:tc>
      </w:tr>
      <w:tr w:rsidR="00384055" w14:paraId="5F990B8A" w14:textId="77777777">
        <w:trPr>
          <w:jc w:val="center"/>
        </w:trPr>
        <w:tc>
          <w:tcPr>
            <w:tcW w:w="2268" w:type="dxa"/>
            <w:vAlign w:val="center"/>
          </w:tcPr>
          <w:p w14:paraId="19033AB7" w14:textId="77777777" w:rsidR="00384055" w:rsidRDefault="00311AE3">
            <w:pPr>
              <w:spacing w:before="30" w:after="30" w:line="240" w:lineRule="auto"/>
              <w:jc w:val="center"/>
            </w:pPr>
            <w:r>
              <w:rPr>
                <w:sz w:val="20"/>
              </w:rPr>
              <w:t>64</w:t>
            </w:r>
          </w:p>
        </w:tc>
        <w:tc>
          <w:tcPr>
            <w:tcW w:w="2268" w:type="dxa"/>
            <w:vAlign w:val="center"/>
          </w:tcPr>
          <w:p w14:paraId="2BF02B5D" w14:textId="77777777" w:rsidR="00384055" w:rsidRDefault="00311AE3">
            <w:pPr>
              <w:spacing w:before="30" w:after="30" w:line="240" w:lineRule="auto"/>
              <w:jc w:val="center"/>
            </w:pPr>
            <w:r>
              <w:rPr>
                <w:sz w:val="20"/>
              </w:rPr>
              <w:t>1,225,787</w:t>
            </w:r>
          </w:p>
        </w:tc>
        <w:tc>
          <w:tcPr>
            <w:tcW w:w="2268" w:type="dxa"/>
            <w:vAlign w:val="center"/>
          </w:tcPr>
          <w:p w14:paraId="37BC610F" w14:textId="77777777" w:rsidR="00384055" w:rsidRDefault="00311AE3">
            <w:pPr>
              <w:spacing w:before="30" w:after="30" w:line="240" w:lineRule="auto"/>
              <w:jc w:val="center"/>
            </w:pPr>
            <w:r>
              <w:rPr>
                <w:sz w:val="20"/>
              </w:rPr>
              <w:t>83.14</w:t>
            </w:r>
          </w:p>
        </w:tc>
        <w:tc>
          <w:tcPr>
            <w:tcW w:w="2268" w:type="dxa"/>
            <w:vAlign w:val="center"/>
          </w:tcPr>
          <w:p w14:paraId="50E440DC" w14:textId="77777777" w:rsidR="00384055" w:rsidRDefault="00311AE3">
            <w:pPr>
              <w:spacing w:before="30" w:after="30" w:line="240" w:lineRule="auto"/>
              <w:jc w:val="center"/>
            </w:pPr>
            <w:r>
              <w:rPr>
                <w:sz w:val="20"/>
              </w:rPr>
              <w:t>+1.81</w:t>
            </w:r>
          </w:p>
        </w:tc>
      </w:tr>
      <w:tr w:rsidR="00384055" w14:paraId="637EE94C" w14:textId="77777777">
        <w:trPr>
          <w:jc w:val="center"/>
        </w:trPr>
        <w:tc>
          <w:tcPr>
            <w:tcW w:w="2268" w:type="dxa"/>
            <w:vAlign w:val="center"/>
          </w:tcPr>
          <w:p w14:paraId="0D5CA240" w14:textId="77777777" w:rsidR="00384055" w:rsidRDefault="00311AE3">
            <w:pPr>
              <w:spacing w:before="30" w:after="30" w:line="240" w:lineRule="auto"/>
              <w:jc w:val="center"/>
            </w:pPr>
            <w:r>
              <w:rPr>
                <w:sz w:val="20"/>
              </w:rPr>
              <w:t>128</w:t>
            </w:r>
          </w:p>
        </w:tc>
        <w:tc>
          <w:tcPr>
            <w:tcW w:w="2268" w:type="dxa"/>
            <w:vAlign w:val="center"/>
          </w:tcPr>
          <w:p w14:paraId="35C9210E" w14:textId="77777777" w:rsidR="00384055" w:rsidRDefault="00311AE3">
            <w:pPr>
              <w:spacing w:before="30" w:after="30" w:line="240" w:lineRule="auto"/>
              <w:jc w:val="center"/>
            </w:pPr>
            <w:r>
              <w:rPr>
                <w:sz w:val="20"/>
              </w:rPr>
              <w:t>2,406,203</w:t>
            </w:r>
          </w:p>
        </w:tc>
        <w:tc>
          <w:tcPr>
            <w:tcW w:w="2268" w:type="dxa"/>
            <w:vAlign w:val="center"/>
          </w:tcPr>
          <w:p w14:paraId="0005EB95" w14:textId="77777777" w:rsidR="00384055" w:rsidRDefault="00311AE3">
            <w:pPr>
              <w:spacing w:before="30" w:after="30" w:line="240" w:lineRule="auto"/>
              <w:jc w:val="center"/>
            </w:pPr>
            <w:r>
              <w:rPr>
                <w:b/>
                <w:sz w:val="20"/>
              </w:rPr>
              <w:t>84.04</w:t>
            </w:r>
          </w:p>
        </w:tc>
        <w:tc>
          <w:tcPr>
            <w:tcW w:w="2268" w:type="dxa"/>
            <w:vAlign w:val="center"/>
          </w:tcPr>
          <w:p w14:paraId="7E2B7044" w14:textId="77777777" w:rsidR="00384055" w:rsidRDefault="00311AE3">
            <w:pPr>
              <w:spacing w:before="30" w:after="30" w:line="240" w:lineRule="auto"/>
              <w:jc w:val="center"/>
            </w:pPr>
            <w:r>
              <w:rPr>
                <w:sz w:val="20"/>
              </w:rPr>
              <w:t>+2.71</w:t>
            </w:r>
          </w:p>
        </w:tc>
      </w:tr>
      <w:tr w:rsidR="00384055" w14:paraId="63A57492" w14:textId="77777777">
        <w:trPr>
          <w:jc w:val="center"/>
        </w:trPr>
        <w:tc>
          <w:tcPr>
            <w:tcW w:w="2268" w:type="dxa"/>
            <w:vAlign w:val="center"/>
          </w:tcPr>
          <w:p w14:paraId="16C8F555" w14:textId="77777777" w:rsidR="00384055" w:rsidRDefault="00311AE3">
            <w:pPr>
              <w:spacing w:before="30" w:after="30" w:line="240" w:lineRule="auto"/>
              <w:jc w:val="center"/>
            </w:pPr>
            <w:r>
              <w:rPr>
                <w:sz w:val="20"/>
              </w:rPr>
              <w:t>256</w:t>
            </w:r>
          </w:p>
        </w:tc>
        <w:tc>
          <w:tcPr>
            <w:tcW w:w="2268" w:type="dxa"/>
            <w:vAlign w:val="center"/>
          </w:tcPr>
          <w:p w14:paraId="367886DC" w14:textId="77777777" w:rsidR="00384055" w:rsidRDefault="00311AE3">
            <w:pPr>
              <w:spacing w:before="30" w:after="30" w:line="240" w:lineRule="auto"/>
              <w:jc w:val="center"/>
            </w:pPr>
            <w:r>
              <w:rPr>
                <w:sz w:val="20"/>
              </w:rPr>
              <w:t>4,767,035</w:t>
            </w:r>
          </w:p>
        </w:tc>
        <w:tc>
          <w:tcPr>
            <w:tcW w:w="2268" w:type="dxa"/>
            <w:vAlign w:val="center"/>
          </w:tcPr>
          <w:p w14:paraId="48DA7C9D" w14:textId="77777777" w:rsidR="00384055" w:rsidRDefault="00311AE3">
            <w:pPr>
              <w:spacing w:before="30" w:after="30" w:line="240" w:lineRule="auto"/>
              <w:jc w:val="center"/>
            </w:pPr>
            <w:r>
              <w:rPr>
                <w:sz w:val="20"/>
              </w:rPr>
              <w:t>83.67</w:t>
            </w:r>
          </w:p>
        </w:tc>
        <w:tc>
          <w:tcPr>
            <w:tcW w:w="2268" w:type="dxa"/>
            <w:vAlign w:val="center"/>
          </w:tcPr>
          <w:p w14:paraId="00EB72F3" w14:textId="77777777" w:rsidR="00384055" w:rsidRDefault="00311AE3">
            <w:pPr>
              <w:spacing w:before="30" w:after="30" w:line="240" w:lineRule="auto"/>
              <w:jc w:val="center"/>
            </w:pPr>
            <w:r>
              <w:rPr>
                <w:sz w:val="20"/>
              </w:rPr>
              <w:t>+2.34</w:t>
            </w:r>
          </w:p>
        </w:tc>
      </w:tr>
    </w:tbl>
    <w:p w14:paraId="5D75E9E4" w14:textId="77777777" w:rsidR="00384055" w:rsidRDefault="00384055">
      <w:pPr>
        <w:spacing w:after="80"/>
      </w:pPr>
    </w:p>
    <w:p w14:paraId="0F9AC7DE" w14:textId="77777777" w:rsidR="00384055" w:rsidRDefault="00311AE3">
      <w:pPr>
        <w:spacing w:after="80" w:line="360" w:lineRule="auto"/>
        <w:ind w:firstLine="480"/>
        <w:jc w:val="both"/>
      </w:pPr>
      <w:r>
        <w:rPr>
          <w:b/>
        </w:rPr>
        <w:t>先升后降</w:t>
      </w:r>
      <w:r>
        <w:rPr>
          <w:b/>
        </w:rPr>
        <w:t>,</w:t>
      </w:r>
      <w:r>
        <w:rPr>
          <w:b/>
        </w:rPr>
        <w:t>峰值在</w:t>
      </w:r>
      <w:r>
        <w:rPr>
          <w:b/>
        </w:rPr>
        <w:t xml:space="preserve"> m=128</w:t>
      </w:r>
      <w:r>
        <w:rPr>
          <w:b/>
        </w:rPr>
        <w:t>。</w:t>
      </w:r>
      <w:r>
        <w:t xml:space="preserve"> </w:t>
      </w:r>
      <w:r>
        <w:t>瓶颈维度消融呈现一条典型的</w:t>
      </w:r>
      <w:r>
        <w:rPr>
          <w:b/>
        </w:rPr>
        <w:t>倒</w:t>
      </w:r>
      <w:r>
        <w:rPr>
          <w:b/>
        </w:rPr>
        <w:t xml:space="preserve"> U </w:t>
      </w:r>
      <w:r>
        <w:rPr>
          <w:b/>
        </w:rPr>
        <w:t>形</w:t>
      </w:r>
      <w:r>
        <w:t>容量曲线。精度从</w:t>
      </w:r>
      <w:r>
        <w:t xml:space="preserve"> m=8 </w:t>
      </w:r>
      <w:r>
        <w:t>的</w:t>
      </w:r>
      <w:r>
        <w:t xml:space="preserve"> 81.33% </w:t>
      </w:r>
      <w:r>
        <w:t>持续攀升</w:t>
      </w:r>
      <w:r>
        <w:t>,</w:t>
      </w:r>
      <w:r>
        <w:t>在</w:t>
      </w:r>
      <w:r>
        <w:t xml:space="preserve"> </w:t>
      </w:r>
      <w:r>
        <w:rPr>
          <w:b/>
        </w:rPr>
        <w:t xml:space="preserve">m=128 </w:t>
      </w:r>
      <w:r>
        <w:rPr>
          <w:b/>
        </w:rPr>
        <w:t>处达到全章单点最高的</w:t>
      </w:r>
      <w:r>
        <w:rPr>
          <w:b/>
        </w:rPr>
        <w:t xml:space="preserve"> 84.04%</w:t>
      </w:r>
      <w:r>
        <w:t>,</w:t>
      </w:r>
      <w:r>
        <w:t>随后在</w:t>
      </w:r>
      <w:r>
        <w:t xml:space="preserve"> m=256 </w:t>
      </w:r>
      <w:r>
        <w:t>不升反降至</w:t>
      </w:r>
      <w:r>
        <w:t xml:space="preserve"> 83.67%(</w:t>
      </w:r>
      <w:r>
        <w:t>回落</w:t>
      </w:r>
      <w:r>
        <w:t xml:space="preserve"> 0.37 </w:t>
      </w:r>
      <w:r>
        <w:t>个百分点</w:t>
      </w:r>
      <w:r>
        <w:t>)</w:t>
      </w:r>
      <w:r>
        <w:t>。这一先升后降的形态</w:t>
      </w:r>
      <w:r>
        <w:t>,</w:t>
      </w:r>
      <w:r>
        <w:t>正是容量与过拟合两种力量博弈的直观体现</w:t>
      </w:r>
      <w:r>
        <w:t>:</w:t>
      </w:r>
      <w:r>
        <w:t>在</w:t>
      </w:r>
      <w:r>
        <w:t xml:space="preserve"> m≤128 </w:t>
      </w:r>
      <w:r>
        <w:t>区间</w:t>
      </w:r>
      <w:r>
        <w:t>,</w:t>
      </w:r>
      <w:r>
        <w:t>瓶颈表达力是性能瓶颈</w:t>
      </w:r>
      <w:r>
        <w:t>,</w:t>
      </w:r>
      <w:r>
        <w:t>增大</w:t>
      </w:r>
      <w:r>
        <w:t xml:space="preserve"> m </w:t>
      </w:r>
      <w:r>
        <w:t>持续补足非线性变换能力</w:t>
      </w:r>
      <w:r>
        <w:t>,</w:t>
      </w:r>
      <w:r>
        <w:t>精度随之上升</w:t>
      </w:r>
      <w:r>
        <w:t>;</w:t>
      </w:r>
      <w:r>
        <w:t>但当</w:t>
      </w:r>
      <w:r>
        <w:t xml:space="preserve"> m </w:t>
      </w:r>
      <w:r>
        <w:t>增至</w:t>
      </w:r>
      <w:r>
        <w:t xml:space="preserve"> 256</w:t>
      </w:r>
      <w:r>
        <w:t>、可训练参数膨胀到约</w:t>
      </w:r>
      <w:r>
        <w:t xml:space="preserve"> 477 </w:t>
      </w:r>
      <w:r>
        <w:t>万</w:t>
      </w:r>
      <w:r>
        <w:t>(</w:t>
      </w:r>
      <w:r>
        <w:t>已是</w:t>
      </w:r>
      <w:r>
        <w:t xml:space="preserve"> m=8 </w:t>
      </w:r>
      <w:r>
        <w:t>的近</w:t>
      </w:r>
      <w:r>
        <w:t xml:space="preserve"> 25 </w:t>
      </w:r>
      <w:r>
        <w:t>倍、甚至超过同设置下</w:t>
      </w:r>
      <w:r>
        <w:t xml:space="preserve"> LoRA r=32 </w:t>
      </w:r>
      <w:r>
        <w:t>的</w:t>
      </w:r>
      <w:r>
        <w:t xml:space="preserve"> 4 </w:t>
      </w:r>
      <w:r>
        <w:t>倍</w:t>
      </w:r>
      <w:r>
        <w:t>)</w:t>
      </w:r>
      <w:r>
        <w:t>时</w:t>
      </w:r>
      <w:r>
        <w:t>,</w:t>
      </w:r>
      <w:r>
        <w:t>模型容量相对</w:t>
      </w:r>
      <w:r>
        <w:t xml:space="preserve"> DTD </w:t>
      </w:r>
      <w:r>
        <w:t>仅约</w:t>
      </w:r>
      <w:r>
        <w:t xml:space="preserve"> 1880 </w:t>
      </w:r>
      <w:r>
        <w:t>张训练图的小样本规模已显过剩</w:t>
      </w:r>
      <w:r>
        <w:t>,</w:t>
      </w:r>
      <w:r>
        <w:t>旁路开始拟合训练集噪声</w:t>
      </w:r>
      <w:r>
        <w:t>,</w:t>
      </w:r>
      <w:r>
        <w:t>泛化反而退化。这与</w:t>
      </w:r>
      <w:r>
        <w:t xml:space="preserve"> 8.1 </w:t>
      </w:r>
      <w:r>
        <w:t>节</w:t>
      </w:r>
      <w:r>
        <w:t xml:space="preserve"> LoRA </w:t>
      </w:r>
      <w:r>
        <w:t>秩消融在</w:t>
      </w:r>
      <w:r>
        <w:t xml:space="preserve"> DTD </w:t>
      </w:r>
      <w:r>
        <w:t>上</w:t>
      </w:r>
      <w:r>
        <w:t>"</w:t>
      </w:r>
      <w:r>
        <w:t>加秩不总是获益</w:t>
      </w:r>
      <w:r>
        <w:t>"</w:t>
      </w:r>
      <w:r>
        <w:t>的过拟合观察相互印证</w:t>
      </w:r>
      <w:r>
        <w:t>,</w:t>
      </w:r>
      <w:r>
        <w:t>但</w:t>
      </w:r>
      <w:r>
        <w:t xml:space="preserve"> AdaptFormer </w:t>
      </w:r>
      <w:r>
        <w:t>因引入了</w:t>
      </w:r>
      <w:r>
        <w:t xml:space="preserve"> GELU </w:t>
      </w:r>
      <w:r>
        <w:t>非线</w:t>
      </w:r>
      <w:r>
        <w:lastRenderedPageBreak/>
        <w:t>性、单位维度的表达力更强</w:t>
      </w:r>
      <w:r>
        <w:t>,</w:t>
      </w:r>
      <w:r>
        <w:t>其过拟合拐点</w:t>
      </w:r>
      <w:r>
        <w:t>(m=128)</w:t>
      </w:r>
      <w:r>
        <w:t>出现得比纯线性的</w:t>
      </w:r>
      <w:r>
        <w:t xml:space="preserve"> LoRA </w:t>
      </w:r>
      <w:r>
        <w:t>更明确、更早。</w:t>
      </w:r>
    </w:p>
    <w:p w14:paraId="3FF242AD" w14:textId="77777777" w:rsidR="00384055" w:rsidRDefault="00311AE3">
      <w:pPr>
        <w:spacing w:after="80" w:line="360" w:lineRule="auto"/>
        <w:ind w:firstLine="480"/>
        <w:jc w:val="both"/>
      </w:pPr>
      <w:r>
        <w:rPr>
          <w:b/>
        </w:rPr>
        <w:t>精度</w:t>
      </w:r>
      <w:r>
        <w:rPr>
          <w:b/>
        </w:rPr>
        <w:t>—</w:t>
      </w:r>
      <w:r>
        <w:rPr>
          <w:b/>
        </w:rPr>
        <w:t>参数权衡甜区约在</w:t>
      </w:r>
      <w:r>
        <w:rPr>
          <w:b/>
        </w:rPr>
        <w:t xml:space="preserve"> m=128</w:t>
      </w:r>
      <w:r>
        <w:rPr>
          <w:b/>
        </w:rPr>
        <w:t>。</w:t>
      </w:r>
      <w:r>
        <w:t xml:space="preserve"> </w:t>
      </w:r>
      <w:r>
        <w:t>综合精度与参数代价</w:t>
      </w:r>
      <w:r>
        <w:t>,</w:t>
      </w:r>
      <w:r>
        <w:t>本文将</w:t>
      </w:r>
      <w:r>
        <w:t xml:space="preserve"> AdaptFormer </w:t>
      </w:r>
      <w:r>
        <w:t>的</w:t>
      </w:r>
      <w:r>
        <w:rPr>
          <w:b/>
        </w:rPr>
        <w:t>权衡甜区定位在</w:t>
      </w:r>
      <w:r>
        <w:rPr>
          <w:b/>
        </w:rPr>
        <w:t xml:space="preserve"> m≈128</w:t>
      </w:r>
      <w:r>
        <w:t>:</w:t>
      </w:r>
      <w:r>
        <w:t>它既是精度的全局峰值</w:t>
      </w:r>
      <w:r>
        <w:t>,</w:t>
      </w:r>
      <w:r>
        <w:t>又在越过该点后立即遭遇过拟合回落</w:t>
      </w:r>
      <w:r>
        <w:t>,</w:t>
      </w:r>
      <w:r>
        <w:t>因此再向上增容是纯粹的负收益。进一步细看曲线斜率可发现</w:t>
      </w:r>
      <w:r>
        <w:t xml:space="preserve">,m=32→64 </w:t>
      </w:r>
      <w:r>
        <w:t>的增益已收窄至</w:t>
      </w:r>
      <w:r>
        <w:t xml:space="preserve"> 0.21(83.14% vs 82.93%),</w:t>
      </w:r>
      <w:r>
        <w:t>而</w:t>
      </w:r>
      <w:r>
        <w:t xml:space="preserve"> 64→128 </w:t>
      </w:r>
      <w:r>
        <w:t>又重新拉开至</w:t>
      </w:r>
      <w:r>
        <w:t xml:space="preserve"> 0.90——</w:t>
      </w:r>
      <w:r>
        <w:t>这说明</w:t>
      </w:r>
      <w:r>
        <w:t xml:space="preserve"> 64 </w:t>
      </w:r>
      <w:r>
        <w:t>附近存在一个浅平台</w:t>
      </w:r>
      <w:r>
        <w:t>,</w:t>
      </w:r>
      <w:r>
        <w:t>真正的</w:t>
      </w:r>
      <w:r>
        <w:t>"</w:t>
      </w:r>
      <w:r>
        <w:t>性价比转折</w:t>
      </w:r>
      <w:r>
        <w:t>"</w:t>
      </w:r>
      <w:r>
        <w:t>则在更高的</w:t>
      </w:r>
      <w:r>
        <w:t xml:space="preserve"> 128</w:t>
      </w:r>
      <w:r>
        <w:t>。这一结论同时回校了主结果中的一处现象</w:t>
      </w:r>
      <w:r>
        <w:t>:</w:t>
      </w:r>
      <w:r>
        <w:t>主结果统一采用</w:t>
      </w:r>
      <w:r>
        <w:t xml:space="preserve"> m=64,</w:t>
      </w:r>
      <w:r>
        <w:t>使</w:t>
      </w:r>
      <w:r>
        <w:t xml:space="preserve"> AdaptFormer </w:t>
      </w:r>
      <w:r>
        <w:t>以约</w:t>
      </w:r>
      <w:r>
        <w:t xml:space="preserve"> 1.38% </w:t>
      </w:r>
      <w:r>
        <w:t>参数、用微弱优势登顶平均榜</w:t>
      </w:r>
      <w:r>
        <w:t>;</w:t>
      </w:r>
      <w:r>
        <w:t>而本节表明若改用</w:t>
      </w:r>
      <w:r>
        <w:t xml:space="preserve"> m=128,</w:t>
      </w:r>
      <w:r>
        <w:t>其上限还可在困难任务上再抬升近</w:t>
      </w:r>
      <w:r>
        <w:t xml:space="preserve"> 1 </w:t>
      </w:r>
      <w:r>
        <w:t>个百分点</w:t>
      </w:r>
      <w:r>
        <w:t>,</w:t>
      </w:r>
      <w:r>
        <w:t>但参数代价随之翻倍。换言之</w:t>
      </w:r>
      <w:r>
        <w:t xml:space="preserve">,AdaptFormer </w:t>
      </w:r>
      <w:r>
        <w:t>在主结果中的领先并非机制上的绝对优越</w:t>
      </w:r>
      <w:r>
        <w:t>,</w:t>
      </w:r>
      <w:r>
        <w:t>而是更大容量预算换来的</w:t>
      </w:r>
      <w:r>
        <w:t>——</w:t>
      </w:r>
      <w:r>
        <w:t>这再次凸显了在</w:t>
      </w:r>
      <w:r>
        <w:rPr>
          <w:b/>
        </w:rPr>
        <w:t>相同参数预算下</w:t>
      </w:r>
      <w:r>
        <w:t>横向比较各方法的必要性。</w:t>
      </w:r>
    </w:p>
    <w:p w14:paraId="4BF4B513" w14:textId="77777777" w:rsidR="00384055" w:rsidRDefault="00311AE3">
      <w:pPr>
        <w:pStyle w:val="21"/>
        <w:spacing w:before="260" w:after="120"/>
      </w:pPr>
      <w:bookmarkStart w:id="52" w:name="_Toc233361923"/>
      <w:r>
        <w:rPr>
          <w:rFonts w:ascii="Times New Roman" w:eastAsia="黑体" w:hAnsi="Times New Roman"/>
        </w:rPr>
        <w:t xml:space="preserve">8.4 VPT </w:t>
      </w:r>
      <w:r>
        <w:rPr>
          <w:rFonts w:ascii="Times New Roman" w:eastAsia="黑体" w:hAnsi="Times New Roman"/>
        </w:rPr>
        <w:t>提示</w:t>
      </w:r>
      <w:r>
        <w:rPr>
          <w:rFonts w:ascii="Times New Roman" w:eastAsia="黑体" w:hAnsi="Times New Roman"/>
        </w:rPr>
        <w:t xml:space="preserve"> token </w:t>
      </w:r>
      <w:r>
        <w:rPr>
          <w:rFonts w:ascii="Times New Roman" w:eastAsia="黑体" w:hAnsi="Times New Roman"/>
        </w:rPr>
        <w:t>数的消融</w:t>
      </w:r>
      <w:bookmarkEnd w:id="52"/>
    </w:p>
    <w:p w14:paraId="05D365A9" w14:textId="77777777" w:rsidR="00384055" w:rsidRDefault="00311AE3">
      <w:pPr>
        <w:spacing w:after="80" w:line="360" w:lineRule="auto"/>
        <w:ind w:firstLine="480"/>
        <w:jc w:val="both"/>
      </w:pPr>
      <w:r>
        <w:t xml:space="preserve">VPT </w:t>
      </w:r>
      <w:r>
        <w:t>通过在输入序列前拼接</w:t>
      </w:r>
      <w:r>
        <w:t xml:space="preserve"> N </w:t>
      </w:r>
      <w:r>
        <w:t>个可学习的提示</w:t>
      </w:r>
      <w:r>
        <w:t xml:space="preserve"> token </w:t>
      </w:r>
      <w:r>
        <w:t>来引导冻结骨干</w:t>
      </w:r>
      <w:r>
        <w:t>[6],</w:t>
      </w:r>
      <w:r>
        <w:t>提示数</w:t>
      </w:r>
      <w:r>
        <w:t xml:space="preserve"> N </w:t>
      </w:r>
      <w:r>
        <w:t>是其唯一容量旋钮。与前三种在权重空间内施加更新的方法不同</w:t>
      </w:r>
      <w:r>
        <w:t xml:space="preserve">,VPT </w:t>
      </w:r>
      <w:r>
        <w:t>完全不触碰骨干权重</w:t>
      </w:r>
      <w:r>
        <w:t>,</w:t>
      </w:r>
      <w:r>
        <w:t>只在</w:t>
      </w:r>
      <w:r>
        <w:rPr>
          <w:b/>
        </w:rPr>
        <w:t>输入</w:t>
      </w:r>
      <w:r>
        <w:rPr>
          <w:b/>
        </w:rPr>
        <w:t>/</w:t>
      </w:r>
      <w:r>
        <w:rPr>
          <w:b/>
        </w:rPr>
        <w:t>特征序列层面</w:t>
      </w:r>
      <w:r>
        <w:t>注入可学习上下文</w:t>
      </w:r>
      <w:r>
        <w:t>,</w:t>
      </w:r>
      <w:r>
        <w:t>因此其容量上限本质上受限于</w:t>
      </w:r>
      <w:r>
        <w:t>"</w:t>
      </w:r>
      <w:r>
        <w:t>少量</w:t>
      </w:r>
      <w:r>
        <w:t xml:space="preserve"> token </w:t>
      </w:r>
      <w:r>
        <w:t>能在多大程度上重定向一个冻结网络的注意力</w:t>
      </w:r>
      <w:r>
        <w:t>"</w:t>
      </w:r>
      <w:r>
        <w:t>。本文在</w:t>
      </w:r>
      <w:r>
        <w:t xml:space="preserve"> DTD</w:t>
      </w:r>
      <w:r>
        <w:t>、</w:t>
      </w:r>
      <w:r>
        <w:t>ViT-B(</w:t>
      </w:r>
      <w:r>
        <w:t>深层版</w:t>
      </w:r>
      <w:r>
        <w:t>,</w:t>
      </w:r>
      <w:r>
        <w:t>逐层注入</w:t>
      </w:r>
      <w:r>
        <w:t>)</w:t>
      </w:r>
      <w:r>
        <w:t>上将</w:t>
      </w:r>
      <w:r>
        <w:t xml:space="preserve"> N </w:t>
      </w:r>
      <w:r>
        <w:t>在</w:t>
      </w:r>
      <w:r>
        <w:t xml:space="preserve"> {1, 5, 10, 20, 50, 100} </w:t>
      </w:r>
      <w:r>
        <w:t>上扫描</w:t>
      </w:r>
      <w:r>
        <w:t>,</w:t>
      </w:r>
      <w:r>
        <w:t>结果见</w:t>
      </w:r>
      <w:r>
        <w:rPr>
          <w:b/>
        </w:rPr>
        <w:t>表</w:t>
      </w:r>
      <w:r>
        <w:rPr>
          <w:b/>
        </w:rPr>
        <w:t>13</w:t>
      </w:r>
      <w:r>
        <w:t>与</w:t>
      </w:r>
      <w:r>
        <w:t xml:space="preserve"> </w:t>
      </w:r>
      <w:r>
        <w:t>图</w:t>
      </w:r>
      <w:r>
        <w:t>16</w:t>
      </w:r>
      <w:r>
        <w:t>。需特别说明</w:t>
      </w:r>
      <w:r>
        <w:t>:</w:t>
      </w:r>
      <w:r>
        <w:t>此处为</w:t>
      </w:r>
      <w:r>
        <w:rPr>
          <w:b/>
        </w:rPr>
        <w:t>深层</w:t>
      </w:r>
      <w:r>
        <w:rPr>
          <w:b/>
        </w:rPr>
        <w:t xml:space="preserve"> VPT(</w:t>
      </w:r>
      <w:r>
        <w:rPr>
          <w:b/>
        </w:rPr>
        <w:t>逐层注入提示</w:t>
      </w:r>
      <w:r>
        <w:rPr>
          <w:b/>
        </w:rPr>
        <w:t>)</w:t>
      </w:r>
      <w:r>
        <w:t>消融</w:t>
      </w:r>
      <w:r>
        <w:t>,</w:t>
      </w:r>
      <w:r>
        <w:t>与第</w:t>
      </w:r>
      <w:r>
        <w:t xml:space="preserve"> 5 </w:t>
      </w:r>
      <w:r>
        <w:t>章主结果所采用的配置不同</w:t>
      </w:r>
      <w:r>
        <w:t>——</w:t>
      </w:r>
      <w:r>
        <w:t>主结果用的是浅层</w:t>
      </w:r>
      <w:r>
        <w:t xml:space="preserve"> VPT(VPT-Shallow,N=20,</w:t>
      </w:r>
      <w:r>
        <w:t>提示仅插于</w:t>
      </w:r>
      <w:r>
        <w:t xml:space="preserve"> cls token </w:t>
      </w:r>
      <w:r>
        <w:t>之后、随序列前传</w:t>
      </w:r>
      <w:r>
        <w:t>,</w:t>
      </w:r>
      <w:r>
        <w:t>详见附录</w:t>
      </w:r>
      <w:r>
        <w:t xml:space="preserve"> B.3),</w:t>
      </w:r>
      <w:r>
        <w:t>因此本节的绝对精度数值不应与主结果中</w:t>
      </w:r>
      <w:r>
        <w:t xml:space="preserve"> VPT </w:t>
      </w:r>
      <w:r>
        <w:t>的成绩直接对应</w:t>
      </w:r>
      <w:r>
        <w:t>,</w:t>
      </w:r>
      <w:r>
        <w:t>二者旨在分别考察</w:t>
      </w:r>
      <w:r>
        <w:t>"</w:t>
      </w:r>
      <w:r>
        <w:t>提示数对深层</w:t>
      </w:r>
      <w:r>
        <w:t xml:space="preserve"> VPT </w:t>
      </w:r>
      <w:r>
        <w:t>的影响</w:t>
      </w:r>
      <w:r>
        <w:t>"</w:t>
      </w:r>
      <w:r>
        <w:t>与</w:t>
      </w:r>
      <w:r>
        <w:t>"</w:t>
      </w:r>
      <w:r>
        <w:t>浅层</w:t>
      </w:r>
      <w:r>
        <w:t xml:space="preserve"> VPT </w:t>
      </w:r>
      <w:r>
        <w:t>的主结果表现</w:t>
      </w:r>
      <w:r>
        <w:t>"</w:t>
      </w:r>
      <w:r>
        <w:t>。</w:t>
      </w:r>
    </w:p>
    <w:p w14:paraId="19EFAA03" w14:textId="77777777" w:rsidR="00384055" w:rsidRDefault="00311AE3">
      <w:pPr>
        <w:spacing w:before="120"/>
        <w:jc w:val="center"/>
      </w:pPr>
      <w:r>
        <w:rPr>
          <w:noProof/>
        </w:rPr>
        <w:lastRenderedPageBreak/>
        <w:drawing>
          <wp:inline distT="0" distB="0" distL="0" distR="0" wp14:anchorId="67C2FD6F" wp14:editId="3E818B61">
            <wp:extent cx="5220000" cy="39648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abl_vpt_prompts.png"/>
                    <pic:cNvPicPr/>
                  </pic:nvPicPr>
                  <pic:blipFill>
                    <a:blip r:embed="rId20"/>
                    <a:stretch>
                      <a:fillRect/>
                    </a:stretch>
                  </pic:blipFill>
                  <pic:spPr>
                    <a:xfrm>
                      <a:off x="0" y="0"/>
                      <a:ext cx="5220000" cy="3964830"/>
                    </a:xfrm>
                    <a:prstGeom prst="rect">
                      <a:avLst/>
                    </a:prstGeom>
                  </pic:spPr>
                </pic:pic>
              </a:graphicData>
            </a:graphic>
          </wp:inline>
        </w:drawing>
      </w:r>
    </w:p>
    <w:p w14:paraId="1A59EF9D" w14:textId="77777777" w:rsidR="00384055" w:rsidRDefault="00311AE3">
      <w:pPr>
        <w:spacing w:before="40" w:after="160"/>
        <w:jc w:val="center"/>
      </w:pPr>
      <w:r>
        <w:rPr>
          <w:b/>
          <w:sz w:val="21"/>
        </w:rPr>
        <w:t>图</w:t>
      </w:r>
      <w:r>
        <w:rPr>
          <w:b/>
          <w:sz w:val="21"/>
        </w:rPr>
        <w:t xml:space="preserve">16 VPT </w:t>
      </w:r>
      <w:r>
        <w:rPr>
          <w:b/>
          <w:sz w:val="21"/>
        </w:rPr>
        <w:t>提示</w:t>
      </w:r>
      <w:r>
        <w:rPr>
          <w:b/>
          <w:sz w:val="21"/>
        </w:rPr>
        <w:t xml:space="preserve"> token </w:t>
      </w:r>
      <w:r>
        <w:rPr>
          <w:b/>
          <w:sz w:val="21"/>
        </w:rPr>
        <w:t>数消融</w:t>
      </w:r>
      <w:r>
        <w:rPr>
          <w:b/>
          <w:sz w:val="21"/>
        </w:rPr>
        <w:t>(DTD, ViT-B)</w:t>
      </w:r>
    </w:p>
    <w:p w14:paraId="074A0832" w14:textId="77777777" w:rsidR="00384055" w:rsidRDefault="00311AE3">
      <w:pPr>
        <w:spacing w:before="40" w:after="160"/>
        <w:jc w:val="center"/>
      </w:pPr>
      <w:r>
        <w:rPr>
          <w:b/>
          <w:sz w:val="21"/>
        </w:rPr>
        <w:t>表</w:t>
      </w:r>
      <w:r>
        <w:rPr>
          <w:b/>
          <w:sz w:val="21"/>
        </w:rPr>
        <w:t xml:space="preserve">13 VPT </w:t>
      </w:r>
      <w:r>
        <w:rPr>
          <w:b/>
          <w:sz w:val="21"/>
        </w:rPr>
        <w:t>提示</w:t>
      </w:r>
      <w:r>
        <w:rPr>
          <w:b/>
          <w:sz w:val="21"/>
        </w:rPr>
        <w:t xml:space="preserve"> token </w:t>
      </w:r>
      <w:r>
        <w:rPr>
          <w:b/>
          <w:sz w:val="21"/>
        </w:rPr>
        <w:t>数消融</w:t>
      </w:r>
      <w:r>
        <w:rPr>
          <w:b/>
          <w:sz w:val="21"/>
        </w:rPr>
        <w:t>(DTD, ViT-B)</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2268"/>
        <w:gridCol w:w="2268"/>
        <w:gridCol w:w="2268"/>
        <w:gridCol w:w="2268"/>
      </w:tblGrid>
      <w:tr w:rsidR="00384055" w14:paraId="5C841CEC" w14:textId="77777777">
        <w:trPr>
          <w:jc w:val="center"/>
        </w:trPr>
        <w:tc>
          <w:tcPr>
            <w:tcW w:w="2268" w:type="dxa"/>
            <w:tcBorders>
              <w:bottom w:val="single" w:sz="8" w:space="0" w:color="000000"/>
            </w:tcBorders>
            <w:shd w:val="clear" w:color="auto" w:fill="F2F2F2"/>
            <w:vAlign w:val="center"/>
          </w:tcPr>
          <w:p w14:paraId="3E291572" w14:textId="77777777" w:rsidR="00384055" w:rsidRDefault="00311AE3">
            <w:pPr>
              <w:spacing w:before="30" w:after="30" w:line="240" w:lineRule="auto"/>
              <w:jc w:val="center"/>
            </w:pPr>
            <w:r>
              <w:rPr>
                <w:b/>
                <w:sz w:val="20"/>
              </w:rPr>
              <w:t>提示数</w:t>
            </w:r>
            <w:r>
              <w:rPr>
                <w:b/>
                <w:sz w:val="20"/>
              </w:rPr>
              <w:t xml:space="preserve"> N</w:t>
            </w:r>
          </w:p>
        </w:tc>
        <w:tc>
          <w:tcPr>
            <w:tcW w:w="2268" w:type="dxa"/>
            <w:tcBorders>
              <w:bottom w:val="single" w:sz="8" w:space="0" w:color="000000"/>
            </w:tcBorders>
            <w:shd w:val="clear" w:color="auto" w:fill="F2F2F2"/>
            <w:vAlign w:val="center"/>
          </w:tcPr>
          <w:p w14:paraId="4928817E" w14:textId="77777777" w:rsidR="00384055" w:rsidRDefault="00311AE3">
            <w:pPr>
              <w:spacing w:before="30" w:after="30" w:line="240" w:lineRule="auto"/>
              <w:jc w:val="center"/>
            </w:pPr>
            <w:r>
              <w:rPr>
                <w:b/>
                <w:sz w:val="20"/>
              </w:rPr>
              <w:t>可训练参数</w:t>
            </w:r>
          </w:p>
        </w:tc>
        <w:tc>
          <w:tcPr>
            <w:tcW w:w="2268" w:type="dxa"/>
            <w:tcBorders>
              <w:bottom w:val="single" w:sz="8" w:space="0" w:color="000000"/>
            </w:tcBorders>
            <w:shd w:val="clear" w:color="auto" w:fill="F2F2F2"/>
            <w:vAlign w:val="center"/>
          </w:tcPr>
          <w:p w14:paraId="31FC98C3" w14:textId="77777777" w:rsidR="00384055" w:rsidRDefault="00311AE3">
            <w:pPr>
              <w:spacing w:before="30" w:after="30" w:line="240" w:lineRule="auto"/>
              <w:jc w:val="center"/>
            </w:pPr>
            <w:r>
              <w:rPr>
                <w:b/>
                <w:sz w:val="20"/>
              </w:rPr>
              <w:t>Top-1(%)</w:t>
            </w:r>
          </w:p>
        </w:tc>
        <w:tc>
          <w:tcPr>
            <w:tcW w:w="2268" w:type="dxa"/>
            <w:tcBorders>
              <w:bottom w:val="single" w:sz="8" w:space="0" w:color="000000"/>
            </w:tcBorders>
            <w:shd w:val="clear" w:color="auto" w:fill="F2F2F2"/>
            <w:vAlign w:val="center"/>
          </w:tcPr>
          <w:p w14:paraId="427D5073" w14:textId="77777777" w:rsidR="00384055" w:rsidRDefault="00311AE3">
            <w:pPr>
              <w:spacing w:before="30" w:after="30" w:line="240" w:lineRule="auto"/>
              <w:jc w:val="center"/>
            </w:pPr>
            <w:r>
              <w:rPr>
                <w:b/>
                <w:sz w:val="20"/>
              </w:rPr>
              <w:t>相对</w:t>
            </w:r>
            <w:r>
              <w:rPr>
                <w:b/>
                <w:sz w:val="20"/>
              </w:rPr>
              <w:t xml:space="preserve"> N=1 </w:t>
            </w:r>
            <w:r>
              <w:rPr>
                <w:b/>
                <w:sz w:val="20"/>
              </w:rPr>
              <w:t>增益</w:t>
            </w:r>
          </w:p>
        </w:tc>
      </w:tr>
      <w:tr w:rsidR="00384055" w14:paraId="70607F21" w14:textId="77777777">
        <w:trPr>
          <w:jc w:val="center"/>
        </w:trPr>
        <w:tc>
          <w:tcPr>
            <w:tcW w:w="2268" w:type="dxa"/>
            <w:vAlign w:val="center"/>
          </w:tcPr>
          <w:p w14:paraId="53567F12" w14:textId="77777777" w:rsidR="00384055" w:rsidRDefault="00311AE3">
            <w:pPr>
              <w:spacing w:before="30" w:after="30" w:line="240" w:lineRule="auto"/>
              <w:jc w:val="center"/>
            </w:pPr>
            <w:r>
              <w:rPr>
                <w:sz w:val="20"/>
              </w:rPr>
              <w:t>1</w:t>
            </w:r>
          </w:p>
        </w:tc>
        <w:tc>
          <w:tcPr>
            <w:tcW w:w="2268" w:type="dxa"/>
            <w:vAlign w:val="center"/>
          </w:tcPr>
          <w:p w14:paraId="3855C09D" w14:textId="77777777" w:rsidR="00384055" w:rsidRDefault="00311AE3">
            <w:pPr>
              <w:spacing w:before="30" w:after="30" w:line="240" w:lineRule="auto"/>
              <w:jc w:val="center"/>
            </w:pPr>
            <w:r>
              <w:rPr>
                <w:sz w:val="20"/>
              </w:rPr>
              <w:t>36,911</w:t>
            </w:r>
          </w:p>
        </w:tc>
        <w:tc>
          <w:tcPr>
            <w:tcW w:w="2268" w:type="dxa"/>
            <w:vAlign w:val="center"/>
          </w:tcPr>
          <w:p w14:paraId="4CCB102A" w14:textId="77777777" w:rsidR="00384055" w:rsidRDefault="00311AE3">
            <w:pPr>
              <w:spacing w:before="30" w:after="30" w:line="240" w:lineRule="auto"/>
              <w:jc w:val="center"/>
            </w:pPr>
            <w:r>
              <w:rPr>
                <w:sz w:val="20"/>
              </w:rPr>
              <w:t>74.42</w:t>
            </w:r>
          </w:p>
        </w:tc>
        <w:tc>
          <w:tcPr>
            <w:tcW w:w="2268" w:type="dxa"/>
            <w:vAlign w:val="center"/>
          </w:tcPr>
          <w:p w14:paraId="2537FFE3" w14:textId="77777777" w:rsidR="00384055" w:rsidRDefault="00311AE3">
            <w:pPr>
              <w:spacing w:before="30" w:after="30" w:line="240" w:lineRule="auto"/>
              <w:jc w:val="center"/>
            </w:pPr>
            <w:r>
              <w:rPr>
                <w:sz w:val="20"/>
              </w:rPr>
              <w:t>—</w:t>
            </w:r>
          </w:p>
        </w:tc>
      </w:tr>
      <w:tr w:rsidR="00384055" w14:paraId="4663AE22" w14:textId="77777777">
        <w:trPr>
          <w:jc w:val="center"/>
        </w:trPr>
        <w:tc>
          <w:tcPr>
            <w:tcW w:w="2268" w:type="dxa"/>
            <w:vAlign w:val="center"/>
          </w:tcPr>
          <w:p w14:paraId="40FA02C2" w14:textId="77777777" w:rsidR="00384055" w:rsidRDefault="00311AE3">
            <w:pPr>
              <w:spacing w:before="30" w:after="30" w:line="240" w:lineRule="auto"/>
              <w:jc w:val="center"/>
            </w:pPr>
            <w:r>
              <w:rPr>
                <w:sz w:val="20"/>
              </w:rPr>
              <w:t>5</w:t>
            </w:r>
          </w:p>
        </w:tc>
        <w:tc>
          <w:tcPr>
            <w:tcW w:w="2268" w:type="dxa"/>
            <w:vAlign w:val="center"/>
          </w:tcPr>
          <w:p w14:paraId="5248AA5C" w14:textId="77777777" w:rsidR="00384055" w:rsidRDefault="00311AE3">
            <w:pPr>
              <w:spacing w:before="30" w:after="30" w:line="240" w:lineRule="auto"/>
              <w:jc w:val="center"/>
            </w:pPr>
            <w:r>
              <w:rPr>
                <w:sz w:val="20"/>
              </w:rPr>
              <w:t>39,983</w:t>
            </w:r>
          </w:p>
        </w:tc>
        <w:tc>
          <w:tcPr>
            <w:tcW w:w="2268" w:type="dxa"/>
            <w:vAlign w:val="center"/>
          </w:tcPr>
          <w:p w14:paraId="48BC7C1D" w14:textId="77777777" w:rsidR="00384055" w:rsidRDefault="00311AE3">
            <w:pPr>
              <w:spacing w:before="30" w:after="30" w:line="240" w:lineRule="auto"/>
              <w:jc w:val="center"/>
            </w:pPr>
            <w:r>
              <w:rPr>
                <w:sz w:val="20"/>
              </w:rPr>
              <w:t>78.56</w:t>
            </w:r>
          </w:p>
        </w:tc>
        <w:tc>
          <w:tcPr>
            <w:tcW w:w="2268" w:type="dxa"/>
            <w:vAlign w:val="center"/>
          </w:tcPr>
          <w:p w14:paraId="01F24592" w14:textId="77777777" w:rsidR="00384055" w:rsidRDefault="00311AE3">
            <w:pPr>
              <w:spacing w:before="30" w:after="30" w:line="240" w:lineRule="auto"/>
              <w:jc w:val="center"/>
            </w:pPr>
            <w:r>
              <w:rPr>
                <w:sz w:val="20"/>
              </w:rPr>
              <w:t>+4.14</w:t>
            </w:r>
          </w:p>
        </w:tc>
      </w:tr>
      <w:tr w:rsidR="00384055" w14:paraId="219BC697" w14:textId="77777777">
        <w:trPr>
          <w:jc w:val="center"/>
        </w:trPr>
        <w:tc>
          <w:tcPr>
            <w:tcW w:w="2268" w:type="dxa"/>
            <w:vAlign w:val="center"/>
          </w:tcPr>
          <w:p w14:paraId="791C1BC0" w14:textId="77777777" w:rsidR="00384055" w:rsidRDefault="00311AE3">
            <w:pPr>
              <w:spacing w:before="30" w:after="30" w:line="240" w:lineRule="auto"/>
              <w:jc w:val="center"/>
            </w:pPr>
            <w:r>
              <w:rPr>
                <w:sz w:val="20"/>
              </w:rPr>
              <w:t>10</w:t>
            </w:r>
          </w:p>
        </w:tc>
        <w:tc>
          <w:tcPr>
            <w:tcW w:w="2268" w:type="dxa"/>
            <w:vAlign w:val="center"/>
          </w:tcPr>
          <w:p w14:paraId="46619DF2" w14:textId="77777777" w:rsidR="00384055" w:rsidRDefault="00311AE3">
            <w:pPr>
              <w:spacing w:before="30" w:after="30" w:line="240" w:lineRule="auto"/>
              <w:jc w:val="center"/>
            </w:pPr>
            <w:r>
              <w:rPr>
                <w:sz w:val="20"/>
              </w:rPr>
              <w:t>43,823</w:t>
            </w:r>
          </w:p>
        </w:tc>
        <w:tc>
          <w:tcPr>
            <w:tcW w:w="2268" w:type="dxa"/>
            <w:vAlign w:val="center"/>
          </w:tcPr>
          <w:p w14:paraId="29F516DF" w14:textId="77777777" w:rsidR="00384055" w:rsidRDefault="00311AE3">
            <w:pPr>
              <w:spacing w:before="30" w:after="30" w:line="240" w:lineRule="auto"/>
              <w:jc w:val="center"/>
            </w:pPr>
            <w:r>
              <w:rPr>
                <w:sz w:val="20"/>
              </w:rPr>
              <w:t>79.36</w:t>
            </w:r>
          </w:p>
        </w:tc>
        <w:tc>
          <w:tcPr>
            <w:tcW w:w="2268" w:type="dxa"/>
            <w:vAlign w:val="center"/>
          </w:tcPr>
          <w:p w14:paraId="3A7B2734" w14:textId="77777777" w:rsidR="00384055" w:rsidRDefault="00311AE3">
            <w:pPr>
              <w:spacing w:before="30" w:after="30" w:line="240" w:lineRule="auto"/>
              <w:jc w:val="center"/>
            </w:pPr>
            <w:r>
              <w:rPr>
                <w:sz w:val="20"/>
              </w:rPr>
              <w:t>+4.94</w:t>
            </w:r>
          </w:p>
        </w:tc>
      </w:tr>
      <w:tr w:rsidR="00384055" w14:paraId="00CD206F" w14:textId="77777777">
        <w:trPr>
          <w:jc w:val="center"/>
        </w:trPr>
        <w:tc>
          <w:tcPr>
            <w:tcW w:w="2268" w:type="dxa"/>
            <w:vAlign w:val="center"/>
          </w:tcPr>
          <w:p w14:paraId="701E5A61" w14:textId="77777777" w:rsidR="00384055" w:rsidRDefault="00311AE3">
            <w:pPr>
              <w:spacing w:before="30" w:after="30" w:line="240" w:lineRule="auto"/>
              <w:jc w:val="center"/>
            </w:pPr>
            <w:r>
              <w:rPr>
                <w:sz w:val="20"/>
              </w:rPr>
              <w:t>20</w:t>
            </w:r>
          </w:p>
        </w:tc>
        <w:tc>
          <w:tcPr>
            <w:tcW w:w="2268" w:type="dxa"/>
            <w:vAlign w:val="center"/>
          </w:tcPr>
          <w:p w14:paraId="577E3F09" w14:textId="77777777" w:rsidR="00384055" w:rsidRDefault="00311AE3">
            <w:pPr>
              <w:spacing w:before="30" w:after="30" w:line="240" w:lineRule="auto"/>
              <w:jc w:val="center"/>
            </w:pPr>
            <w:r>
              <w:rPr>
                <w:sz w:val="20"/>
              </w:rPr>
              <w:t>51,503</w:t>
            </w:r>
          </w:p>
        </w:tc>
        <w:tc>
          <w:tcPr>
            <w:tcW w:w="2268" w:type="dxa"/>
            <w:vAlign w:val="center"/>
          </w:tcPr>
          <w:p w14:paraId="21452998" w14:textId="77777777" w:rsidR="00384055" w:rsidRDefault="00311AE3">
            <w:pPr>
              <w:spacing w:before="30" w:after="30" w:line="240" w:lineRule="auto"/>
              <w:jc w:val="center"/>
            </w:pPr>
            <w:r>
              <w:rPr>
                <w:b/>
                <w:sz w:val="20"/>
              </w:rPr>
              <w:t>79.79</w:t>
            </w:r>
          </w:p>
        </w:tc>
        <w:tc>
          <w:tcPr>
            <w:tcW w:w="2268" w:type="dxa"/>
            <w:vAlign w:val="center"/>
          </w:tcPr>
          <w:p w14:paraId="75596037" w14:textId="77777777" w:rsidR="00384055" w:rsidRDefault="00311AE3">
            <w:pPr>
              <w:spacing w:before="30" w:after="30" w:line="240" w:lineRule="auto"/>
              <w:jc w:val="center"/>
            </w:pPr>
            <w:r>
              <w:rPr>
                <w:sz w:val="20"/>
              </w:rPr>
              <w:t>+5.37</w:t>
            </w:r>
          </w:p>
        </w:tc>
      </w:tr>
      <w:tr w:rsidR="00384055" w14:paraId="1B0F626D" w14:textId="77777777">
        <w:trPr>
          <w:jc w:val="center"/>
        </w:trPr>
        <w:tc>
          <w:tcPr>
            <w:tcW w:w="2268" w:type="dxa"/>
            <w:vAlign w:val="center"/>
          </w:tcPr>
          <w:p w14:paraId="5861FEF1" w14:textId="77777777" w:rsidR="00384055" w:rsidRDefault="00311AE3">
            <w:pPr>
              <w:spacing w:before="30" w:after="30" w:line="240" w:lineRule="auto"/>
              <w:jc w:val="center"/>
            </w:pPr>
            <w:r>
              <w:rPr>
                <w:sz w:val="20"/>
              </w:rPr>
              <w:t>50</w:t>
            </w:r>
          </w:p>
        </w:tc>
        <w:tc>
          <w:tcPr>
            <w:tcW w:w="2268" w:type="dxa"/>
            <w:vAlign w:val="center"/>
          </w:tcPr>
          <w:p w14:paraId="427E3B5E" w14:textId="77777777" w:rsidR="00384055" w:rsidRDefault="00311AE3">
            <w:pPr>
              <w:spacing w:before="30" w:after="30" w:line="240" w:lineRule="auto"/>
              <w:jc w:val="center"/>
            </w:pPr>
            <w:r>
              <w:rPr>
                <w:sz w:val="20"/>
              </w:rPr>
              <w:t>74,543</w:t>
            </w:r>
          </w:p>
        </w:tc>
        <w:tc>
          <w:tcPr>
            <w:tcW w:w="2268" w:type="dxa"/>
            <w:vAlign w:val="center"/>
          </w:tcPr>
          <w:p w14:paraId="7FB865F4" w14:textId="77777777" w:rsidR="00384055" w:rsidRDefault="00311AE3">
            <w:pPr>
              <w:spacing w:before="30" w:after="30" w:line="240" w:lineRule="auto"/>
              <w:jc w:val="center"/>
            </w:pPr>
            <w:r>
              <w:rPr>
                <w:sz w:val="20"/>
              </w:rPr>
              <w:t>78.99</w:t>
            </w:r>
          </w:p>
        </w:tc>
        <w:tc>
          <w:tcPr>
            <w:tcW w:w="2268" w:type="dxa"/>
            <w:vAlign w:val="center"/>
          </w:tcPr>
          <w:p w14:paraId="602C358E" w14:textId="77777777" w:rsidR="00384055" w:rsidRDefault="00311AE3">
            <w:pPr>
              <w:spacing w:before="30" w:after="30" w:line="240" w:lineRule="auto"/>
              <w:jc w:val="center"/>
            </w:pPr>
            <w:r>
              <w:rPr>
                <w:sz w:val="20"/>
              </w:rPr>
              <w:t>+4.57</w:t>
            </w:r>
          </w:p>
        </w:tc>
      </w:tr>
      <w:tr w:rsidR="00384055" w14:paraId="49F82B6A" w14:textId="77777777">
        <w:trPr>
          <w:jc w:val="center"/>
        </w:trPr>
        <w:tc>
          <w:tcPr>
            <w:tcW w:w="2268" w:type="dxa"/>
            <w:vAlign w:val="center"/>
          </w:tcPr>
          <w:p w14:paraId="383FC145" w14:textId="77777777" w:rsidR="00384055" w:rsidRDefault="00311AE3">
            <w:pPr>
              <w:spacing w:before="30" w:after="30" w:line="240" w:lineRule="auto"/>
              <w:jc w:val="center"/>
            </w:pPr>
            <w:r>
              <w:rPr>
                <w:sz w:val="20"/>
              </w:rPr>
              <w:t>100</w:t>
            </w:r>
          </w:p>
        </w:tc>
        <w:tc>
          <w:tcPr>
            <w:tcW w:w="2268" w:type="dxa"/>
            <w:vAlign w:val="center"/>
          </w:tcPr>
          <w:p w14:paraId="00E64D76" w14:textId="77777777" w:rsidR="00384055" w:rsidRDefault="00311AE3">
            <w:pPr>
              <w:spacing w:before="30" w:after="30" w:line="240" w:lineRule="auto"/>
              <w:jc w:val="center"/>
            </w:pPr>
            <w:r>
              <w:rPr>
                <w:sz w:val="20"/>
              </w:rPr>
              <w:t>112,943</w:t>
            </w:r>
          </w:p>
        </w:tc>
        <w:tc>
          <w:tcPr>
            <w:tcW w:w="2268" w:type="dxa"/>
            <w:vAlign w:val="center"/>
          </w:tcPr>
          <w:p w14:paraId="1E364FBB" w14:textId="77777777" w:rsidR="00384055" w:rsidRDefault="00311AE3">
            <w:pPr>
              <w:spacing w:before="30" w:after="30" w:line="240" w:lineRule="auto"/>
              <w:jc w:val="center"/>
            </w:pPr>
            <w:r>
              <w:rPr>
                <w:sz w:val="20"/>
              </w:rPr>
              <w:t>79.36</w:t>
            </w:r>
          </w:p>
        </w:tc>
        <w:tc>
          <w:tcPr>
            <w:tcW w:w="2268" w:type="dxa"/>
            <w:vAlign w:val="center"/>
          </w:tcPr>
          <w:p w14:paraId="249D84B0" w14:textId="77777777" w:rsidR="00384055" w:rsidRDefault="00311AE3">
            <w:pPr>
              <w:spacing w:before="30" w:after="30" w:line="240" w:lineRule="auto"/>
              <w:jc w:val="center"/>
            </w:pPr>
            <w:r>
              <w:rPr>
                <w:sz w:val="20"/>
              </w:rPr>
              <w:t>+4.94</w:t>
            </w:r>
          </w:p>
        </w:tc>
      </w:tr>
    </w:tbl>
    <w:p w14:paraId="50A6710A" w14:textId="77777777" w:rsidR="00384055" w:rsidRDefault="00384055">
      <w:pPr>
        <w:spacing w:after="80"/>
      </w:pPr>
    </w:p>
    <w:p w14:paraId="1C4B619B" w14:textId="77777777" w:rsidR="00384055" w:rsidRDefault="00311AE3">
      <w:pPr>
        <w:spacing w:after="80" w:line="360" w:lineRule="auto"/>
        <w:ind w:firstLine="480"/>
        <w:jc w:val="both"/>
      </w:pPr>
      <w:r>
        <w:rPr>
          <w:b/>
        </w:rPr>
        <w:t>快速饱和</w:t>
      </w:r>
      <w:r>
        <w:rPr>
          <w:b/>
        </w:rPr>
        <w:t>,</w:t>
      </w:r>
      <w:r>
        <w:rPr>
          <w:b/>
        </w:rPr>
        <w:t>且天花板偏低。</w:t>
      </w:r>
      <w:r>
        <w:t xml:space="preserve"> VPT </w:t>
      </w:r>
      <w:r>
        <w:t>的曲线特征是</w:t>
      </w:r>
      <w:r>
        <w:t>"</w:t>
      </w:r>
      <w:r>
        <w:t>陡升</w:t>
      </w:r>
      <w:r>
        <w:t>—</w:t>
      </w:r>
      <w:r>
        <w:t>早饱和</w:t>
      </w:r>
      <w:r>
        <w:t>—</w:t>
      </w:r>
      <w:r>
        <w:t>轻微波动</w:t>
      </w:r>
      <w:r>
        <w:t>":</w:t>
      </w:r>
      <w:r>
        <w:t>单个提示</w:t>
      </w:r>
      <w:r>
        <w:t xml:space="preserve"> token </w:t>
      </w:r>
      <w:r>
        <w:t>仅能达到</w:t>
      </w:r>
      <w:r>
        <w:t xml:space="preserve"> 74.42%,</w:t>
      </w:r>
      <w:r>
        <w:t>显著低于本章其余各法的下界</w:t>
      </w:r>
      <w:r>
        <w:t>;</w:t>
      </w:r>
      <w:r>
        <w:t>随着</w:t>
      </w:r>
      <w:r>
        <w:t xml:space="preserve"> N </w:t>
      </w:r>
      <w:r>
        <w:t>增至</w:t>
      </w:r>
      <w:r>
        <w:t xml:space="preserve"> 5</w:t>
      </w:r>
      <w:r>
        <w:t>、</w:t>
      </w:r>
      <w:r>
        <w:t>10,</w:t>
      </w:r>
      <w:r>
        <w:t>精度迅速补涨至</w:t>
      </w:r>
      <w:r>
        <w:t xml:space="preserve"> 78.56%</w:t>
      </w:r>
      <w:r>
        <w:t>、</w:t>
      </w:r>
      <w:r>
        <w:t>79.36%,</w:t>
      </w:r>
      <w:r>
        <w:rPr>
          <w:b/>
        </w:rPr>
        <w:t>在</w:t>
      </w:r>
      <w:r>
        <w:rPr>
          <w:b/>
        </w:rPr>
        <w:t xml:space="preserve"> N=20 </w:t>
      </w:r>
      <w:r>
        <w:rPr>
          <w:b/>
        </w:rPr>
        <w:t>时达到峰值</w:t>
      </w:r>
      <w:r>
        <w:rPr>
          <w:b/>
        </w:rPr>
        <w:t xml:space="preserve"> 79.79% </w:t>
      </w:r>
      <w:r>
        <w:rPr>
          <w:b/>
        </w:rPr>
        <w:t>后即告饱和</w:t>
      </w:r>
      <w:r>
        <w:t>,</w:t>
      </w:r>
      <w:r>
        <w:t>继续增至</w:t>
      </w:r>
      <w:r>
        <w:t xml:space="preserve"> 50</w:t>
      </w:r>
      <w:r>
        <w:t>、</w:t>
      </w:r>
      <w:r>
        <w:t xml:space="preserve">100 </w:t>
      </w:r>
      <w:r>
        <w:t>不仅毫无收益</w:t>
      </w:r>
      <w:r>
        <w:t>,</w:t>
      </w:r>
      <w:r>
        <w:t>反而在</w:t>
      </w:r>
      <w:r>
        <w:t xml:space="preserve"> N=50 </w:t>
      </w:r>
      <w:r>
        <w:t>处轻微回落至</w:t>
      </w:r>
      <w:r>
        <w:t xml:space="preserve"> 78.99%</w:t>
      </w:r>
      <w:r>
        <w:t>。整条曲线的有效精度区间被牢牢压在</w:t>
      </w:r>
      <w:r>
        <w:t xml:space="preserve"> 80% </w:t>
      </w:r>
      <w:r>
        <w:t>以下</w:t>
      </w:r>
      <w:r>
        <w:t>——</w:t>
      </w:r>
      <w:r>
        <w:t>这与同表</w:t>
      </w:r>
      <w:r>
        <w:t xml:space="preserve"> LoRA(82%+)</w:t>
      </w:r>
      <w:r>
        <w:t>、</w:t>
      </w:r>
      <w:r>
        <w:t>AdaptFormer(84%+)</w:t>
      </w:r>
      <w:r>
        <w:t>形成鲜明落差。</w:t>
      </w:r>
    </w:p>
    <w:p w14:paraId="12EC2A0A" w14:textId="77777777" w:rsidR="00384055" w:rsidRDefault="00311AE3">
      <w:pPr>
        <w:spacing w:after="80" w:line="360" w:lineRule="auto"/>
        <w:ind w:firstLine="480"/>
        <w:jc w:val="both"/>
      </w:pPr>
      <w:r>
        <w:rPr>
          <w:b/>
        </w:rPr>
        <w:t>容量受限是</w:t>
      </w:r>
      <w:r>
        <w:rPr>
          <w:b/>
        </w:rPr>
        <w:t xml:space="preserve"> VPT </w:t>
      </w:r>
      <w:r>
        <w:rPr>
          <w:b/>
        </w:rPr>
        <w:t>偏弱的根本原因。</w:t>
      </w:r>
      <w:r>
        <w:t xml:space="preserve"> </w:t>
      </w:r>
      <w:r>
        <w:t>这条曲线为主结果中</w:t>
      </w:r>
      <w:r>
        <w:t xml:space="preserve">"VPT </w:t>
      </w:r>
      <w:r>
        <w:t>在远域任务上表现偏弱</w:t>
      </w:r>
      <w:r>
        <w:t>"</w:t>
      </w:r>
      <w:r>
        <w:t>提供了机理级的解释。其一</w:t>
      </w:r>
      <w:r>
        <w:t>,</w:t>
      </w:r>
      <w:r>
        <w:rPr>
          <w:b/>
        </w:rPr>
        <w:t>起点极低</w:t>
      </w:r>
      <w:r>
        <w:t xml:space="preserve">:N=1 </w:t>
      </w:r>
      <w:r>
        <w:t>仅</w:t>
      </w:r>
      <w:r>
        <w:t xml:space="preserve"> 74.42%,</w:t>
      </w:r>
      <w:r>
        <w:t>说明单个提示远不足以重定向冻结骨干的注意力分布</w:t>
      </w:r>
      <w:r>
        <w:t xml:space="preserve">,VPT </w:t>
      </w:r>
      <w:r>
        <w:t>对容量下界极其敏感。其二</w:t>
      </w:r>
      <w:r>
        <w:t>,</w:t>
      </w:r>
      <w:r>
        <w:rPr>
          <w:b/>
        </w:rPr>
        <w:t>饱和极早且天花板低</w:t>
      </w:r>
      <w:r>
        <w:t xml:space="preserve">:N </w:t>
      </w:r>
      <w:r>
        <w:t>从</w:t>
      </w:r>
      <w:r>
        <w:t xml:space="preserve"> </w:t>
      </w:r>
      <w:r>
        <w:lastRenderedPageBreak/>
        <w:t xml:space="preserve">20 </w:t>
      </w:r>
      <w:r>
        <w:t>增到</w:t>
      </w:r>
      <w:r>
        <w:t xml:space="preserve"> 100</w:t>
      </w:r>
      <w:r>
        <w:t>、参数翻了一倍多</w:t>
      </w:r>
      <w:r>
        <w:t>,</w:t>
      </w:r>
      <w:r>
        <w:t>精度却原地踏步</w:t>
      </w:r>
      <w:r>
        <w:t>(</w:t>
      </w:r>
      <w:r>
        <w:t>甚至下探</w:t>
      </w:r>
      <w:r>
        <w:t>),</w:t>
      </w:r>
      <w:r>
        <w:t>表明瓶颈不在</w:t>
      </w:r>
      <w:r>
        <w:t>"</w:t>
      </w:r>
      <w:r>
        <w:t>提示</w:t>
      </w:r>
      <w:r>
        <w:t xml:space="preserve"> token </w:t>
      </w:r>
      <w:r>
        <w:t>的数量</w:t>
      </w:r>
      <w:r>
        <w:t>",</w:t>
      </w:r>
      <w:r>
        <w:t>而在</w:t>
      </w:r>
      <w:r>
        <w:t>"</w:t>
      </w:r>
      <w:r>
        <w:t>以冻结权重</w:t>
      </w:r>
      <w:r>
        <w:t xml:space="preserve"> + </w:t>
      </w:r>
      <w:r>
        <w:t>输入侧提示</w:t>
      </w:r>
      <w:r>
        <w:t>"</w:t>
      </w:r>
      <w:r>
        <w:t>这一机制本身所能承载的适配能力上限。当任务要求骨干特征发生较大重塑</w:t>
      </w:r>
      <w:r>
        <w:t>(</w:t>
      </w:r>
      <w:r>
        <w:t>如</w:t>
      </w:r>
      <w:r>
        <w:t xml:space="preserve"> DTD </w:t>
      </w:r>
      <w:r>
        <w:t>的细粒度纹理、或主结果中</w:t>
      </w:r>
      <w:r>
        <w:t xml:space="preserve"> SVHN/GTSRB </w:t>
      </w:r>
      <w:r>
        <w:t>的大幅域偏移</w:t>
      </w:r>
      <w:r>
        <w:t>)</w:t>
      </w:r>
      <w:r>
        <w:t>时</w:t>
      </w:r>
      <w:r>
        <w:t>,</w:t>
      </w:r>
      <w:r>
        <w:t>仅靠拼接更多上下文</w:t>
      </w:r>
      <w:r>
        <w:t xml:space="preserve"> token </w:t>
      </w:r>
      <w:r>
        <w:t>无法驱动冻结的注意力与</w:t>
      </w:r>
      <w:r>
        <w:t xml:space="preserve"> MLP </w:t>
      </w:r>
      <w:r>
        <w:t>完成这种重塑</w:t>
      </w:r>
      <w:r>
        <w:t>,</w:t>
      </w:r>
      <w:r>
        <w:t>故单纯增大</w:t>
      </w:r>
      <w:r>
        <w:t xml:space="preserve"> N </w:t>
      </w:r>
      <w:r>
        <w:t>难以根治、只是徒增序列长度与显存。这与前三种</w:t>
      </w:r>
      <w:r>
        <w:t>"</w:t>
      </w:r>
      <w:r>
        <w:t>直接在权重空间施加更新</w:t>
      </w:r>
      <w:r>
        <w:t>"</w:t>
      </w:r>
      <w:r>
        <w:t>的方法形成本质对比</w:t>
      </w:r>
      <w:r>
        <w:t>:</w:t>
      </w:r>
      <w:r>
        <w:t>后者能改变骨干的计算本身</w:t>
      </w:r>
      <w:r>
        <w:t>,</w:t>
      </w:r>
      <w:r>
        <w:t>而</w:t>
      </w:r>
      <w:r>
        <w:t xml:space="preserve"> VPT </w:t>
      </w:r>
      <w:r>
        <w:t>只能在不动骨干的前提下</w:t>
      </w:r>
      <w:r>
        <w:t>"</w:t>
      </w:r>
      <w:r>
        <w:t>换一组输入提示</w:t>
      </w:r>
      <w:r>
        <w:t>",</w:t>
      </w:r>
      <w:r>
        <w:t>其表达力天然受限。这正是</w:t>
      </w:r>
      <w:r>
        <w:t xml:space="preserve"> VPT </w:t>
      </w:r>
      <w:r>
        <w:t>虽参数最省</w:t>
      </w:r>
      <w:r>
        <w:t>(</w:t>
      </w:r>
      <w:r>
        <w:t>峰值</w:t>
      </w:r>
      <w:r>
        <w:t xml:space="preserve"> N=20 </w:t>
      </w:r>
      <w:r>
        <w:t>仅约</w:t>
      </w:r>
      <w:r>
        <w:t xml:space="preserve"> 5 </w:t>
      </w:r>
      <w:r>
        <w:t>万参数</w:t>
      </w:r>
      <w:r>
        <w:t>)</w:t>
      </w:r>
      <w:r>
        <w:t>却在困难</w:t>
      </w:r>
      <w:r>
        <w:t>/</w:t>
      </w:r>
      <w:r>
        <w:t>远域任务上系统性偏弱的根源</w:t>
      </w:r>
      <w:r>
        <w:t>,</w:t>
      </w:r>
      <w:r>
        <w:t>也提示</w:t>
      </w:r>
      <w:r>
        <w:rPr>
          <w:b/>
        </w:rPr>
        <w:t>对</w:t>
      </w:r>
      <w:r>
        <w:rPr>
          <w:b/>
        </w:rPr>
        <w:t xml:space="preserve"> VPT </w:t>
      </w:r>
      <w:r>
        <w:rPr>
          <w:b/>
        </w:rPr>
        <w:t>而言</w:t>
      </w:r>
      <w:r>
        <w:rPr>
          <w:b/>
        </w:rPr>
        <w:t>,</w:t>
      </w:r>
      <w:r>
        <w:rPr>
          <w:b/>
        </w:rPr>
        <w:t>提升上限的正确方向不是加</w:t>
      </w:r>
      <w:r>
        <w:rPr>
          <w:b/>
        </w:rPr>
        <w:t xml:space="preserve"> token,</w:t>
      </w:r>
      <w:r>
        <w:rPr>
          <w:b/>
        </w:rPr>
        <w:t>而是放开部分骨干自由度</w:t>
      </w:r>
      <w:r>
        <w:t>(</w:t>
      </w:r>
      <w:r>
        <w:t>如与</w:t>
      </w:r>
      <w:r>
        <w:t xml:space="preserve"> BitFit/</w:t>
      </w:r>
      <w:r>
        <w:t xml:space="preserve">SSF </w:t>
      </w:r>
      <w:r>
        <w:t>组合</w:t>
      </w:r>
      <w:r>
        <w:t>)</w:t>
      </w:r>
      <w:r>
        <w:t>。</w:t>
      </w:r>
    </w:p>
    <w:p w14:paraId="091573FD" w14:textId="77777777" w:rsidR="00384055" w:rsidRDefault="00311AE3">
      <w:pPr>
        <w:pStyle w:val="21"/>
        <w:spacing w:before="260" w:after="120"/>
      </w:pPr>
      <w:bookmarkStart w:id="53" w:name="_Toc233361924"/>
      <w:r>
        <w:rPr>
          <w:rFonts w:ascii="Times New Roman" w:eastAsia="黑体" w:hAnsi="Times New Roman"/>
        </w:rPr>
        <w:t xml:space="preserve">8.5 </w:t>
      </w:r>
      <w:r>
        <w:rPr>
          <w:rFonts w:ascii="Times New Roman" w:eastAsia="黑体" w:hAnsi="Times New Roman"/>
        </w:rPr>
        <w:t>学习率敏感性</w:t>
      </w:r>
      <w:bookmarkEnd w:id="53"/>
    </w:p>
    <w:p w14:paraId="170F66C9" w14:textId="77777777" w:rsidR="00384055" w:rsidRDefault="00311AE3">
      <w:pPr>
        <w:spacing w:after="80" w:line="360" w:lineRule="auto"/>
        <w:ind w:firstLine="480"/>
        <w:jc w:val="both"/>
      </w:pPr>
      <w:r>
        <w:t>前四节考察的是各方法各自的</w:t>
      </w:r>
      <w:r>
        <w:t>"</w:t>
      </w:r>
      <w:r>
        <w:t>容量类</w:t>
      </w:r>
      <w:r>
        <w:t>"</w:t>
      </w:r>
      <w:r>
        <w:t>超参</w:t>
      </w:r>
      <w:r>
        <w:t>,</w:t>
      </w:r>
      <w:r>
        <w:t>它们决定方法的精度上限。本节转向一个所有方法</w:t>
      </w:r>
      <w:r>
        <w:rPr>
          <w:b/>
        </w:rPr>
        <w:t>共享</w:t>
      </w:r>
      <w:r>
        <w:t>、却对不同方法影响差异极大的超参</w:t>
      </w:r>
      <w:r>
        <w:t>——</w:t>
      </w:r>
      <w:r>
        <w:t>学习率。这一项消融的重要性不亚于前四项</w:t>
      </w:r>
      <w:r>
        <w:t>:</w:t>
      </w:r>
      <w:r>
        <w:t>它直接关系到方法在实践中的</w:t>
      </w:r>
      <w:r>
        <w:rPr>
          <w:b/>
        </w:rPr>
        <w:t>调参成本与训练鲁棒性</w:t>
      </w:r>
      <w:r>
        <w:t>。本文在</w:t>
      </w:r>
      <w:r>
        <w:t xml:space="preserve"> DTD</w:t>
      </w:r>
      <w:r>
        <w:t>、</w:t>
      </w:r>
      <w:r>
        <w:t xml:space="preserve">ViT-B </w:t>
      </w:r>
      <w:r>
        <w:t>上</w:t>
      </w:r>
      <w:r>
        <w:t>,</w:t>
      </w:r>
      <w:r>
        <w:t>对三种代表性方法</w:t>
      </w:r>
      <w:r>
        <w:t>(</w:t>
      </w:r>
      <w:r>
        <w:t>低秩型</w:t>
      </w:r>
      <w:r>
        <w:t xml:space="preserve"> LoRA</w:t>
      </w:r>
      <w:r>
        <w:t>、缩放</w:t>
      </w:r>
      <w:r>
        <w:t>/</w:t>
      </w:r>
      <w:r>
        <w:t>平移型</w:t>
      </w:r>
      <w:r>
        <w:t xml:space="preserve"> SSF</w:t>
      </w:r>
      <w:r>
        <w:t>、全量微调</w:t>
      </w:r>
      <w:r>
        <w:t xml:space="preserve"> Full FT)</w:t>
      </w:r>
      <w:r>
        <w:t>在同一组学习率</w:t>
      </w:r>
      <w:r>
        <w:t xml:space="preserve"> {1e-4, 3e-4, 1e-3, 3e-3} </w:t>
      </w:r>
      <w:r>
        <w:t>上扫描</w:t>
      </w:r>
      <w:r>
        <w:t>,</w:t>
      </w:r>
      <w:r>
        <w:t>结果见</w:t>
      </w:r>
      <w:r>
        <w:rPr>
          <w:b/>
        </w:rPr>
        <w:t>表</w:t>
      </w:r>
      <w:r>
        <w:rPr>
          <w:b/>
        </w:rPr>
        <w:t>14</w:t>
      </w:r>
      <w:r>
        <w:t>与</w:t>
      </w:r>
      <w:r>
        <w:t xml:space="preserve"> </w:t>
      </w:r>
      <w:r>
        <w:t>图</w:t>
      </w:r>
      <w:r>
        <w:t>17</w:t>
      </w:r>
      <w:r>
        <w:t>。</w:t>
      </w:r>
    </w:p>
    <w:p w14:paraId="44E6F780" w14:textId="77777777" w:rsidR="00384055" w:rsidRDefault="00311AE3">
      <w:pPr>
        <w:spacing w:before="120"/>
        <w:jc w:val="center"/>
      </w:pPr>
      <w:r>
        <w:rPr>
          <w:noProof/>
        </w:rPr>
        <w:drawing>
          <wp:inline distT="0" distB="0" distL="0" distR="0" wp14:anchorId="0ACCCBFA" wp14:editId="6DB9F116">
            <wp:extent cx="5220000" cy="39175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abl_lr.png"/>
                    <pic:cNvPicPr/>
                  </pic:nvPicPr>
                  <pic:blipFill>
                    <a:blip r:embed="rId21"/>
                    <a:stretch>
                      <a:fillRect/>
                    </a:stretch>
                  </pic:blipFill>
                  <pic:spPr>
                    <a:xfrm>
                      <a:off x="0" y="0"/>
                      <a:ext cx="5220000" cy="3917524"/>
                    </a:xfrm>
                    <a:prstGeom prst="rect">
                      <a:avLst/>
                    </a:prstGeom>
                  </pic:spPr>
                </pic:pic>
              </a:graphicData>
            </a:graphic>
          </wp:inline>
        </w:drawing>
      </w:r>
    </w:p>
    <w:p w14:paraId="6BB1B21A" w14:textId="77777777" w:rsidR="00384055" w:rsidRDefault="00311AE3">
      <w:pPr>
        <w:spacing w:before="40" w:after="160"/>
        <w:jc w:val="center"/>
      </w:pPr>
      <w:r>
        <w:rPr>
          <w:b/>
          <w:sz w:val="21"/>
        </w:rPr>
        <w:lastRenderedPageBreak/>
        <w:t>图</w:t>
      </w:r>
      <w:r>
        <w:rPr>
          <w:b/>
          <w:sz w:val="21"/>
        </w:rPr>
        <w:t xml:space="preserve">17 </w:t>
      </w:r>
      <w:r>
        <w:rPr>
          <w:b/>
          <w:sz w:val="21"/>
        </w:rPr>
        <w:t>学习率敏感性</w:t>
      </w:r>
      <w:r>
        <w:rPr>
          <w:b/>
          <w:sz w:val="21"/>
        </w:rPr>
        <w:t>(DTD, ViT-B)</w:t>
      </w:r>
    </w:p>
    <w:p w14:paraId="1B0A9006" w14:textId="77777777" w:rsidR="00384055" w:rsidRDefault="00311AE3">
      <w:pPr>
        <w:spacing w:before="40" w:after="160"/>
        <w:jc w:val="center"/>
      </w:pPr>
      <w:r>
        <w:rPr>
          <w:b/>
          <w:sz w:val="21"/>
        </w:rPr>
        <w:t>表</w:t>
      </w:r>
      <w:r>
        <w:rPr>
          <w:b/>
          <w:sz w:val="21"/>
        </w:rPr>
        <w:t xml:space="preserve">14 </w:t>
      </w:r>
      <w:r>
        <w:rPr>
          <w:b/>
          <w:sz w:val="21"/>
        </w:rPr>
        <w:t>学习率敏感性</w:t>
      </w:r>
      <w:r>
        <w:rPr>
          <w:b/>
          <w:sz w:val="21"/>
        </w:rPr>
        <w:t>(DTD, ViT-B,Top-1%)</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814"/>
        <w:gridCol w:w="1814"/>
        <w:gridCol w:w="1814"/>
        <w:gridCol w:w="1814"/>
        <w:gridCol w:w="1814"/>
      </w:tblGrid>
      <w:tr w:rsidR="00384055" w14:paraId="2A16BAAD" w14:textId="77777777">
        <w:trPr>
          <w:jc w:val="center"/>
        </w:trPr>
        <w:tc>
          <w:tcPr>
            <w:tcW w:w="1814" w:type="dxa"/>
            <w:tcBorders>
              <w:bottom w:val="single" w:sz="8" w:space="0" w:color="000000"/>
            </w:tcBorders>
            <w:shd w:val="clear" w:color="auto" w:fill="F2F2F2"/>
            <w:vAlign w:val="center"/>
          </w:tcPr>
          <w:p w14:paraId="7F440454" w14:textId="77777777" w:rsidR="00384055" w:rsidRDefault="00311AE3">
            <w:pPr>
              <w:spacing w:before="30" w:after="30" w:line="240" w:lineRule="auto"/>
              <w:jc w:val="center"/>
            </w:pPr>
            <w:r>
              <w:rPr>
                <w:b/>
                <w:sz w:val="20"/>
              </w:rPr>
              <w:t>方法</w:t>
            </w:r>
          </w:p>
        </w:tc>
        <w:tc>
          <w:tcPr>
            <w:tcW w:w="1814" w:type="dxa"/>
            <w:tcBorders>
              <w:bottom w:val="single" w:sz="8" w:space="0" w:color="000000"/>
            </w:tcBorders>
            <w:shd w:val="clear" w:color="auto" w:fill="F2F2F2"/>
            <w:vAlign w:val="center"/>
          </w:tcPr>
          <w:p w14:paraId="6F66F5A9" w14:textId="77777777" w:rsidR="00384055" w:rsidRDefault="00311AE3">
            <w:pPr>
              <w:spacing w:before="30" w:after="30" w:line="240" w:lineRule="auto"/>
              <w:jc w:val="center"/>
            </w:pPr>
            <w:r>
              <w:rPr>
                <w:b/>
                <w:sz w:val="20"/>
              </w:rPr>
              <w:t>lr=1e-4</w:t>
            </w:r>
          </w:p>
        </w:tc>
        <w:tc>
          <w:tcPr>
            <w:tcW w:w="1814" w:type="dxa"/>
            <w:tcBorders>
              <w:bottom w:val="single" w:sz="8" w:space="0" w:color="000000"/>
            </w:tcBorders>
            <w:shd w:val="clear" w:color="auto" w:fill="F2F2F2"/>
            <w:vAlign w:val="center"/>
          </w:tcPr>
          <w:p w14:paraId="5BEB4B01" w14:textId="77777777" w:rsidR="00384055" w:rsidRDefault="00311AE3">
            <w:pPr>
              <w:spacing w:before="30" w:after="30" w:line="240" w:lineRule="auto"/>
              <w:jc w:val="center"/>
            </w:pPr>
            <w:r>
              <w:rPr>
                <w:b/>
                <w:sz w:val="20"/>
              </w:rPr>
              <w:t>lr=3e-4</w:t>
            </w:r>
          </w:p>
        </w:tc>
        <w:tc>
          <w:tcPr>
            <w:tcW w:w="1814" w:type="dxa"/>
            <w:tcBorders>
              <w:bottom w:val="single" w:sz="8" w:space="0" w:color="000000"/>
            </w:tcBorders>
            <w:shd w:val="clear" w:color="auto" w:fill="F2F2F2"/>
            <w:vAlign w:val="center"/>
          </w:tcPr>
          <w:p w14:paraId="6CA953E1" w14:textId="77777777" w:rsidR="00384055" w:rsidRDefault="00311AE3">
            <w:pPr>
              <w:spacing w:before="30" w:after="30" w:line="240" w:lineRule="auto"/>
              <w:jc w:val="center"/>
            </w:pPr>
            <w:r>
              <w:rPr>
                <w:b/>
                <w:sz w:val="20"/>
              </w:rPr>
              <w:t>lr=1e-3</w:t>
            </w:r>
          </w:p>
        </w:tc>
        <w:tc>
          <w:tcPr>
            <w:tcW w:w="1814" w:type="dxa"/>
            <w:tcBorders>
              <w:bottom w:val="single" w:sz="8" w:space="0" w:color="000000"/>
            </w:tcBorders>
            <w:shd w:val="clear" w:color="auto" w:fill="F2F2F2"/>
            <w:vAlign w:val="center"/>
          </w:tcPr>
          <w:p w14:paraId="3703DBDF" w14:textId="77777777" w:rsidR="00384055" w:rsidRDefault="00311AE3">
            <w:pPr>
              <w:spacing w:before="30" w:after="30" w:line="240" w:lineRule="auto"/>
              <w:jc w:val="center"/>
            </w:pPr>
            <w:r>
              <w:rPr>
                <w:b/>
                <w:sz w:val="20"/>
              </w:rPr>
              <w:t>lr=3e-3</w:t>
            </w:r>
          </w:p>
        </w:tc>
      </w:tr>
      <w:tr w:rsidR="00384055" w14:paraId="11378483" w14:textId="77777777">
        <w:trPr>
          <w:jc w:val="center"/>
        </w:trPr>
        <w:tc>
          <w:tcPr>
            <w:tcW w:w="1814" w:type="dxa"/>
            <w:vAlign w:val="center"/>
          </w:tcPr>
          <w:p w14:paraId="45044F52" w14:textId="77777777" w:rsidR="00384055" w:rsidRDefault="00311AE3">
            <w:pPr>
              <w:spacing w:before="30" w:after="30" w:line="240" w:lineRule="auto"/>
              <w:jc w:val="center"/>
            </w:pPr>
            <w:r>
              <w:rPr>
                <w:sz w:val="20"/>
              </w:rPr>
              <w:t>LoRA</w:t>
            </w:r>
          </w:p>
        </w:tc>
        <w:tc>
          <w:tcPr>
            <w:tcW w:w="1814" w:type="dxa"/>
            <w:vAlign w:val="center"/>
          </w:tcPr>
          <w:p w14:paraId="5163D9C6" w14:textId="77777777" w:rsidR="00384055" w:rsidRDefault="00311AE3">
            <w:pPr>
              <w:spacing w:before="30" w:after="30" w:line="240" w:lineRule="auto"/>
              <w:jc w:val="center"/>
            </w:pPr>
            <w:r>
              <w:rPr>
                <w:sz w:val="20"/>
              </w:rPr>
              <w:t>76.97</w:t>
            </w:r>
          </w:p>
        </w:tc>
        <w:tc>
          <w:tcPr>
            <w:tcW w:w="1814" w:type="dxa"/>
            <w:vAlign w:val="center"/>
          </w:tcPr>
          <w:p w14:paraId="7EA66ABA" w14:textId="77777777" w:rsidR="00384055" w:rsidRDefault="00311AE3">
            <w:pPr>
              <w:spacing w:before="30" w:after="30" w:line="240" w:lineRule="auto"/>
              <w:jc w:val="center"/>
            </w:pPr>
            <w:r>
              <w:rPr>
                <w:sz w:val="20"/>
              </w:rPr>
              <w:t>80.32</w:t>
            </w:r>
          </w:p>
        </w:tc>
        <w:tc>
          <w:tcPr>
            <w:tcW w:w="1814" w:type="dxa"/>
            <w:vAlign w:val="center"/>
          </w:tcPr>
          <w:p w14:paraId="51594DB1" w14:textId="77777777" w:rsidR="00384055" w:rsidRDefault="00311AE3">
            <w:pPr>
              <w:spacing w:before="30" w:after="30" w:line="240" w:lineRule="auto"/>
              <w:jc w:val="center"/>
            </w:pPr>
            <w:r>
              <w:rPr>
                <w:sz w:val="20"/>
              </w:rPr>
              <w:t>81.49</w:t>
            </w:r>
          </w:p>
        </w:tc>
        <w:tc>
          <w:tcPr>
            <w:tcW w:w="1814" w:type="dxa"/>
            <w:vAlign w:val="center"/>
          </w:tcPr>
          <w:p w14:paraId="6A065D55" w14:textId="77777777" w:rsidR="00384055" w:rsidRDefault="00311AE3">
            <w:pPr>
              <w:spacing w:before="30" w:after="30" w:line="240" w:lineRule="auto"/>
              <w:jc w:val="center"/>
            </w:pPr>
            <w:r>
              <w:rPr>
                <w:b/>
                <w:sz w:val="20"/>
              </w:rPr>
              <w:t>82.61</w:t>
            </w:r>
          </w:p>
        </w:tc>
      </w:tr>
      <w:tr w:rsidR="00384055" w14:paraId="43656D0E" w14:textId="77777777">
        <w:trPr>
          <w:jc w:val="center"/>
        </w:trPr>
        <w:tc>
          <w:tcPr>
            <w:tcW w:w="1814" w:type="dxa"/>
            <w:vAlign w:val="center"/>
          </w:tcPr>
          <w:p w14:paraId="19E34805" w14:textId="77777777" w:rsidR="00384055" w:rsidRDefault="00311AE3">
            <w:pPr>
              <w:spacing w:before="30" w:after="30" w:line="240" w:lineRule="auto"/>
              <w:jc w:val="center"/>
            </w:pPr>
            <w:r>
              <w:rPr>
                <w:sz w:val="20"/>
              </w:rPr>
              <w:t>SSF</w:t>
            </w:r>
          </w:p>
        </w:tc>
        <w:tc>
          <w:tcPr>
            <w:tcW w:w="1814" w:type="dxa"/>
            <w:vAlign w:val="center"/>
          </w:tcPr>
          <w:p w14:paraId="3F4EA4A9" w14:textId="77777777" w:rsidR="00384055" w:rsidRDefault="00311AE3">
            <w:pPr>
              <w:spacing w:before="30" w:after="30" w:line="240" w:lineRule="auto"/>
              <w:jc w:val="center"/>
            </w:pPr>
            <w:r>
              <w:rPr>
                <w:sz w:val="20"/>
              </w:rPr>
              <w:t>73.94</w:t>
            </w:r>
          </w:p>
        </w:tc>
        <w:tc>
          <w:tcPr>
            <w:tcW w:w="1814" w:type="dxa"/>
            <w:vAlign w:val="center"/>
          </w:tcPr>
          <w:p w14:paraId="470FADC1" w14:textId="77777777" w:rsidR="00384055" w:rsidRDefault="00311AE3">
            <w:pPr>
              <w:spacing w:before="30" w:after="30" w:line="240" w:lineRule="auto"/>
              <w:jc w:val="center"/>
            </w:pPr>
            <w:r>
              <w:rPr>
                <w:sz w:val="20"/>
              </w:rPr>
              <w:t>78.40</w:t>
            </w:r>
          </w:p>
        </w:tc>
        <w:tc>
          <w:tcPr>
            <w:tcW w:w="1814" w:type="dxa"/>
            <w:vAlign w:val="center"/>
          </w:tcPr>
          <w:p w14:paraId="3F898E18" w14:textId="77777777" w:rsidR="00384055" w:rsidRDefault="00311AE3">
            <w:pPr>
              <w:spacing w:before="30" w:after="30" w:line="240" w:lineRule="auto"/>
              <w:jc w:val="center"/>
            </w:pPr>
            <w:r>
              <w:rPr>
                <w:sz w:val="20"/>
              </w:rPr>
              <w:t>80.05</w:t>
            </w:r>
          </w:p>
        </w:tc>
        <w:tc>
          <w:tcPr>
            <w:tcW w:w="1814" w:type="dxa"/>
            <w:vAlign w:val="center"/>
          </w:tcPr>
          <w:p w14:paraId="1B1D056A" w14:textId="77777777" w:rsidR="00384055" w:rsidRDefault="00311AE3">
            <w:pPr>
              <w:spacing w:before="30" w:after="30" w:line="240" w:lineRule="auto"/>
              <w:jc w:val="center"/>
            </w:pPr>
            <w:r>
              <w:rPr>
                <w:b/>
                <w:sz w:val="20"/>
              </w:rPr>
              <w:t>81.70</w:t>
            </w:r>
          </w:p>
        </w:tc>
      </w:tr>
      <w:tr w:rsidR="00384055" w14:paraId="66E3A35D" w14:textId="77777777">
        <w:trPr>
          <w:jc w:val="center"/>
        </w:trPr>
        <w:tc>
          <w:tcPr>
            <w:tcW w:w="1814" w:type="dxa"/>
            <w:vAlign w:val="center"/>
          </w:tcPr>
          <w:p w14:paraId="251578BF" w14:textId="77777777" w:rsidR="00384055" w:rsidRDefault="00311AE3">
            <w:pPr>
              <w:spacing w:before="30" w:after="30" w:line="240" w:lineRule="auto"/>
              <w:jc w:val="center"/>
            </w:pPr>
            <w:r>
              <w:rPr>
                <w:sz w:val="20"/>
              </w:rPr>
              <w:t>Full FT</w:t>
            </w:r>
          </w:p>
        </w:tc>
        <w:tc>
          <w:tcPr>
            <w:tcW w:w="1814" w:type="dxa"/>
            <w:vAlign w:val="center"/>
          </w:tcPr>
          <w:p w14:paraId="43C5F5E1" w14:textId="77777777" w:rsidR="00384055" w:rsidRDefault="00311AE3">
            <w:pPr>
              <w:spacing w:before="30" w:after="30" w:line="240" w:lineRule="auto"/>
              <w:jc w:val="center"/>
            </w:pPr>
            <w:r>
              <w:rPr>
                <w:b/>
                <w:sz w:val="20"/>
              </w:rPr>
              <w:t>81.86</w:t>
            </w:r>
          </w:p>
        </w:tc>
        <w:tc>
          <w:tcPr>
            <w:tcW w:w="1814" w:type="dxa"/>
            <w:vAlign w:val="center"/>
          </w:tcPr>
          <w:p w14:paraId="1C767EF3" w14:textId="77777777" w:rsidR="00384055" w:rsidRDefault="00311AE3">
            <w:pPr>
              <w:spacing w:before="30" w:after="30" w:line="240" w:lineRule="auto"/>
              <w:jc w:val="center"/>
            </w:pPr>
            <w:r>
              <w:rPr>
                <w:sz w:val="20"/>
              </w:rPr>
              <w:t>76.01</w:t>
            </w:r>
          </w:p>
        </w:tc>
        <w:tc>
          <w:tcPr>
            <w:tcW w:w="1814" w:type="dxa"/>
            <w:vAlign w:val="center"/>
          </w:tcPr>
          <w:p w14:paraId="08F0EB53" w14:textId="77777777" w:rsidR="00384055" w:rsidRDefault="00311AE3">
            <w:pPr>
              <w:spacing w:before="30" w:after="30" w:line="240" w:lineRule="auto"/>
              <w:jc w:val="center"/>
            </w:pPr>
            <w:r>
              <w:rPr>
                <w:sz w:val="20"/>
              </w:rPr>
              <w:t>60.11</w:t>
            </w:r>
          </w:p>
        </w:tc>
        <w:tc>
          <w:tcPr>
            <w:tcW w:w="1814" w:type="dxa"/>
            <w:vAlign w:val="center"/>
          </w:tcPr>
          <w:p w14:paraId="1D8087BA" w14:textId="77777777" w:rsidR="00384055" w:rsidRDefault="00311AE3">
            <w:pPr>
              <w:spacing w:before="30" w:after="30" w:line="240" w:lineRule="auto"/>
              <w:jc w:val="center"/>
            </w:pPr>
            <w:r>
              <w:rPr>
                <w:sz w:val="20"/>
              </w:rPr>
              <w:t>15.80</w:t>
            </w:r>
          </w:p>
        </w:tc>
      </w:tr>
    </w:tbl>
    <w:p w14:paraId="45FF1AD9" w14:textId="77777777" w:rsidR="00384055" w:rsidRDefault="00384055">
      <w:pPr>
        <w:spacing w:after="80"/>
      </w:pPr>
    </w:p>
    <w:p w14:paraId="66B5DE88" w14:textId="77777777" w:rsidR="00384055" w:rsidRDefault="00311AE3">
      <w:pPr>
        <w:spacing w:after="80" w:line="360" w:lineRule="auto"/>
        <w:ind w:firstLine="480"/>
        <w:jc w:val="both"/>
      </w:pPr>
      <w:r>
        <w:rPr>
          <w:b/>
        </w:rPr>
        <w:t>两类截然相反的曲线。</w:t>
      </w:r>
      <w:r>
        <w:t xml:space="preserve"> </w:t>
      </w:r>
      <w:r>
        <w:t>这张表给出了本章最具冲击力、也最具实践指导意义的对照</w:t>
      </w:r>
      <w:r>
        <w:t xml:space="preserve">:PEFT </w:t>
      </w:r>
      <w:r>
        <w:t>方法与全量微调对学习率的响应</w:t>
      </w:r>
      <w:r>
        <w:rPr>
          <w:b/>
        </w:rPr>
        <w:t>方向完全相反</w:t>
      </w:r>
      <w:r>
        <w:t>。</w:t>
      </w:r>
    </w:p>
    <w:p w14:paraId="6A26F03B" w14:textId="77777777" w:rsidR="00384055" w:rsidRDefault="00311AE3">
      <w:pPr>
        <w:spacing w:after="80" w:line="360" w:lineRule="auto"/>
        <w:ind w:left="420"/>
        <w:jc w:val="both"/>
      </w:pPr>
      <w:r>
        <w:rPr>
          <w:b/>
        </w:rPr>
        <w:t xml:space="preserve">PEFT </w:t>
      </w:r>
      <w:r>
        <w:rPr>
          <w:b/>
        </w:rPr>
        <w:t>随学习率升高稳定提升。</w:t>
      </w:r>
      <w:r>
        <w:t xml:space="preserve"> LoRA </w:t>
      </w:r>
      <w:r>
        <w:t>从</w:t>
      </w:r>
      <w:r>
        <w:t xml:space="preserve"> lr=1e-4 </w:t>
      </w:r>
      <w:r>
        <w:t>的</w:t>
      </w:r>
      <w:r>
        <w:t xml:space="preserve"> 76.97% </w:t>
      </w:r>
      <w:r>
        <w:t>单调攀升至</w:t>
      </w:r>
      <w:r>
        <w:t xml:space="preserve"> lr=3e-3 </w:t>
      </w:r>
      <w:r>
        <w:t>的</w:t>
      </w:r>
      <w:r>
        <w:t xml:space="preserve"> 82.61%(</w:t>
      </w:r>
      <w:r>
        <w:t>净增</w:t>
      </w:r>
      <w:r>
        <w:t xml:space="preserve"> 5.64 </w:t>
      </w:r>
      <w:r>
        <w:t>个百分点</w:t>
      </w:r>
      <w:r>
        <w:t xml:space="preserve">),SSF </w:t>
      </w:r>
      <w:r>
        <w:t>同样从</w:t>
      </w:r>
      <w:r>
        <w:t xml:space="preserve"> 73.94% </w:t>
      </w:r>
      <w:r>
        <w:t>单调升至</w:t>
      </w:r>
      <w:r>
        <w:t xml:space="preserve"> 81.70%(</w:t>
      </w:r>
      <w:r>
        <w:t>净增</w:t>
      </w:r>
      <w:r>
        <w:t xml:space="preserve"> 7.76 </w:t>
      </w:r>
      <w:r>
        <w:t>个百分点</w:t>
      </w:r>
      <w:r>
        <w:t>)</w:t>
      </w:r>
      <w:r>
        <w:t>。两者全程</w:t>
      </w:r>
      <w:r>
        <w:rPr>
          <w:b/>
        </w:rPr>
        <w:t>单调、平滑、无崩溃</w:t>
      </w:r>
      <w:r>
        <w:t>:</w:t>
      </w:r>
      <w:r>
        <w:t>在跨越</w:t>
      </w:r>
      <w:r>
        <w:t xml:space="preserve"> 30 </w:t>
      </w:r>
      <w:r>
        <w:t>倍的学习率范围内</w:t>
      </w:r>
      <w:r>
        <w:t>,</w:t>
      </w:r>
      <w:r>
        <w:t>精度只是</w:t>
      </w:r>
      <w:r>
        <w:t>"</w:t>
      </w:r>
      <w:r>
        <w:t>或快或慢地变好</w:t>
      </w:r>
      <w:r>
        <w:t>",</w:t>
      </w:r>
      <w:r>
        <w:t>最差点也仍保持在可用区间</w:t>
      </w:r>
      <w:r>
        <w:t>(</w:t>
      </w:r>
      <w:r>
        <w:t>均</w:t>
      </w:r>
      <w:r>
        <w:t xml:space="preserve"> ≥73.94%)</w:t>
      </w:r>
      <w:r>
        <w:t>。这意味着对</w:t>
      </w:r>
      <w:r>
        <w:t xml:space="preserve"> LoRA/SSF </w:t>
      </w:r>
      <w:r>
        <w:t>这类</w:t>
      </w:r>
      <w:r>
        <w:t xml:space="preserve"> PEFT </w:t>
      </w:r>
      <w:r>
        <w:t>方法</w:t>
      </w:r>
      <w:r>
        <w:t>,</w:t>
      </w:r>
      <w:r>
        <w:t>学习率几乎不是一个需要小心翼翼搜索的危险旋钮</w:t>
      </w:r>
      <w:r>
        <w:t>——</w:t>
      </w:r>
      <w:r>
        <w:t>大胆调大反而更好</w:t>
      </w:r>
      <w:r>
        <w:t>,</w:t>
      </w:r>
      <w:r>
        <w:t>选错也不会灾难性失败。</w:t>
      </w:r>
    </w:p>
    <w:p w14:paraId="72DAE5B1" w14:textId="77777777" w:rsidR="00384055" w:rsidRDefault="00311AE3">
      <w:pPr>
        <w:spacing w:after="80" w:line="360" w:lineRule="auto"/>
        <w:ind w:left="420"/>
        <w:jc w:val="both"/>
      </w:pPr>
      <w:r>
        <w:rPr>
          <w:b/>
        </w:rPr>
        <w:t xml:space="preserve">Full FT </w:t>
      </w:r>
      <w:r>
        <w:rPr>
          <w:b/>
        </w:rPr>
        <w:t>在高学习率下急剧崩溃。</w:t>
      </w:r>
      <w:r>
        <w:t xml:space="preserve"> </w:t>
      </w:r>
      <w:r>
        <w:t>全量微调的曲线则呈断崖式下跌</w:t>
      </w:r>
      <w:r>
        <w:t>:</w:t>
      </w:r>
      <w:r>
        <w:t>在最小的</w:t>
      </w:r>
      <w:r>
        <w:t xml:space="preserve"> lr=1e-4 </w:t>
      </w:r>
      <w:r>
        <w:t>时它以</w:t>
      </w:r>
      <w:r>
        <w:t xml:space="preserve"> 81.86% </w:t>
      </w:r>
      <w:r>
        <w:t>取得三者中的最佳成绩</w:t>
      </w:r>
      <w:r>
        <w:t>(</w:t>
      </w:r>
      <w:r>
        <w:t>这正是主结果给</w:t>
      </w:r>
      <w:r>
        <w:t xml:space="preserve"> Full FT </w:t>
      </w:r>
      <w:r>
        <w:t>配</w:t>
      </w:r>
      <w:r>
        <w:t xml:space="preserve"> 1e-4 </w:t>
      </w:r>
      <w:r>
        <w:t>的原因</w:t>
      </w:r>
      <w:r>
        <w:t>),</w:t>
      </w:r>
      <w:r>
        <w:t>但学习率仅放大</w:t>
      </w:r>
      <w:r>
        <w:t xml:space="preserve"> 3 </w:t>
      </w:r>
      <w:r>
        <w:t>倍至</w:t>
      </w:r>
      <w:r>
        <w:t xml:space="preserve"> 3e-4,</w:t>
      </w:r>
      <w:r>
        <w:t>精度即跌至</w:t>
      </w:r>
      <w:r>
        <w:t xml:space="preserve"> 76.01%;</w:t>
      </w:r>
      <w:r>
        <w:t>升到</w:t>
      </w:r>
      <w:r>
        <w:t xml:space="preserve"> 1e-3 </w:t>
      </w:r>
      <w:r>
        <w:t>时跌穿</w:t>
      </w:r>
      <w:r>
        <w:t xml:space="preserve"> 60.11%;</w:t>
      </w:r>
      <w:r>
        <w:t>升到</w:t>
      </w:r>
      <w:r>
        <w:t xml:space="preserve"> 3e-3 </w:t>
      </w:r>
      <w:r>
        <w:t>时彻底崩溃</w:t>
      </w:r>
      <w:r>
        <w:t>,</w:t>
      </w:r>
      <w:r>
        <w:t>只剩</w:t>
      </w:r>
      <w:r>
        <w:t xml:space="preserve"> </w:t>
      </w:r>
      <w:r>
        <w:rPr>
          <w:b/>
        </w:rPr>
        <w:t>15.80%</w:t>
      </w:r>
      <w:r>
        <w:t>——</w:t>
      </w:r>
      <w:r>
        <w:t>几近随机</w:t>
      </w:r>
      <w:r>
        <w:t xml:space="preserve">(DTD </w:t>
      </w:r>
      <w:r>
        <w:t>共</w:t>
      </w:r>
      <w:r>
        <w:t xml:space="preserve"> 47 </w:t>
      </w:r>
      <w:r>
        <w:t>类</w:t>
      </w:r>
      <w:r>
        <w:t>,</w:t>
      </w:r>
      <w:r>
        <w:t>随机水平约</w:t>
      </w:r>
      <w:r>
        <w:t xml:space="preserve"> 2%,15.80% </w:t>
      </w:r>
      <w:r>
        <w:t>意味着模型已严重损坏、仅勉强保留极少判别力</w:t>
      </w:r>
      <w:r>
        <w:t>)</w:t>
      </w:r>
      <w:r>
        <w:t>。从</w:t>
      </w:r>
      <w:r>
        <w:t xml:space="preserve"> 81.86% </w:t>
      </w:r>
      <w:r>
        <w:t>到</w:t>
      </w:r>
      <w:r>
        <w:t xml:space="preserve"> 15.80%,</w:t>
      </w:r>
      <w:r>
        <w:t>同一方法仅因学习率不同就坍塌了</w:t>
      </w:r>
      <w:r>
        <w:t xml:space="preserve"> 66 </w:t>
      </w:r>
      <w:r>
        <w:t>个百分点。</w:t>
      </w:r>
    </w:p>
    <w:p w14:paraId="52AAA478" w14:textId="77777777" w:rsidR="00384055" w:rsidRDefault="00311AE3">
      <w:pPr>
        <w:spacing w:after="80" w:line="360" w:lineRule="auto"/>
        <w:ind w:firstLine="480"/>
        <w:jc w:val="both"/>
      </w:pPr>
      <w:r>
        <w:rPr>
          <w:b/>
        </w:rPr>
        <w:t>机理</w:t>
      </w:r>
      <w:r>
        <w:rPr>
          <w:b/>
        </w:rPr>
        <w:t>:</w:t>
      </w:r>
      <w:r>
        <w:rPr>
          <w:b/>
        </w:rPr>
        <w:t>全量更新易破坏预训练权重</w:t>
      </w:r>
      <w:r>
        <w:rPr>
          <w:b/>
        </w:rPr>
        <w:t>,</w:t>
      </w:r>
      <w:r>
        <w:rPr>
          <w:b/>
        </w:rPr>
        <w:t>低秩</w:t>
      </w:r>
      <w:r>
        <w:rPr>
          <w:b/>
        </w:rPr>
        <w:t>/</w:t>
      </w:r>
      <w:r>
        <w:rPr>
          <w:b/>
        </w:rPr>
        <w:t>稀疏更新天然受保护。</w:t>
      </w:r>
      <w:r>
        <w:t xml:space="preserve"> </w:t>
      </w:r>
      <w:r>
        <w:t>这一剧烈反差的根源</w:t>
      </w:r>
      <w:r>
        <w:t>,</w:t>
      </w:r>
      <w:r>
        <w:t>在于两类方法所更新的参数量级与其对预训练先验的破坏性截然不同。预训练</w:t>
      </w:r>
      <w:r>
        <w:t xml:space="preserve"> ViT </w:t>
      </w:r>
      <w:r>
        <w:t>的权重位于损失地形上一个来之不易的优良盆地中</w:t>
      </w:r>
      <w:r>
        <w:t>,</w:t>
      </w:r>
      <w:r>
        <w:t>微调的本质是在该盆地附近做小幅适配。</w:t>
      </w:r>
      <w:r>
        <w:rPr>
          <w:b/>
        </w:rPr>
        <w:t>全量微调</w:t>
      </w:r>
      <w:r>
        <w:t>让全部约</w:t>
      </w:r>
      <w:r>
        <w:t xml:space="preserve"> 8600 </w:t>
      </w:r>
      <w:r>
        <w:t>万参数同时沿梯度移动</w:t>
      </w:r>
      <w:r>
        <w:t>:</w:t>
      </w:r>
      <w:r>
        <w:t>学习率稍大</w:t>
      </w:r>
      <w:r>
        <w:t>,</w:t>
      </w:r>
      <w:r>
        <w:t>这一高维更新步长就足以把权重一举推出预训练盆地</w:t>
      </w:r>
      <w:r>
        <w:t>,</w:t>
      </w:r>
      <w:r>
        <w:t>破坏层间精心校准的特征统计与残差</w:t>
      </w:r>
      <w:r>
        <w:t>/</w:t>
      </w:r>
      <w:r>
        <w:t>归一化的尺度匹配</w:t>
      </w:r>
      <w:r>
        <w:t>,</w:t>
      </w:r>
      <w:r>
        <w:t>触发灾难性遗忘</w:t>
      </w:r>
      <w:r>
        <w:t>——</w:t>
      </w:r>
      <w:r>
        <w:t>表中</w:t>
      </w:r>
      <w:r>
        <w:t xml:space="preserve"> lr=3e-3 </w:t>
      </w:r>
      <w:r>
        <w:t>下</w:t>
      </w:r>
      <w:r>
        <w:t xml:space="preserve"> 15.80% </w:t>
      </w:r>
      <w:r>
        <w:t>的崩溃</w:t>
      </w:r>
      <w:r>
        <w:t>,</w:t>
      </w:r>
      <w:r>
        <w:t>正是整网权重被</w:t>
      </w:r>
      <w:r>
        <w:t>"</w:t>
      </w:r>
      <w:r>
        <w:t>震出</w:t>
      </w:r>
      <w:r>
        <w:t>"</w:t>
      </w:r>
      <w:r>
        <w:t>良好初始化、退化为近似随机网络的直接证据。因此全量微调必须用极小学习率</w:t>
      </w:r>
      <w:r>
        <w:t>"</w:t>
      </w:r>
      <w:r>
        <w:t>贴着</w:t>
      </w:r>
      <w:r>
        <w:t>"</w:t>
      </w:r>
      <w:r>
        <w:t>预训练点缓慢爬行</w:t>
      </w:r>
      <w:r>
        <w:t>,</w:t>
      </w:r>
      <w:r>
        <w:t>容错窗口极窄。</w:t>
      </w:r>
      <w:r>
        <w:rPr>
          <w:b/>
        </w:rPr>
        <w:t xml:space="preserve">LoRA/SSF </w:t>
      </w:r>
      <w:r>
        <w:rPr>
          <w:b/>
        </w:rPr>
        <w:t>则受到结构性保护</w:t>
      </w:r>
      <w:r>
        <w:t xml:space="preserve">:LoRA </w:t>
      </w:r>
      <w:r>
        <w:t>把更新约束在低秩子空间内</w:t>
      </w:r>
      <w:r>
        <w:t>(</w:t>
      </w:r>
      <w:r>
        <w:t>更新量</w:t>
      </w:r>
      <w:r>
        <w:t xml:space="preserve"> (α/r)·B·A </w:t>
      </w:r>
      <w:r>
        <w:t>的秩至多为</w:t>
      </w:r>
      <w:r>
        <w:t xml:space="preserve"> r),SSF </w:t>
      </w:r>
      <w:r>
        <w:t>仅对特征做逐通道缩放与平移、且缩放初始化为</w:t>
      </w:r>
      <w:r>
        <w:t xml:space="preserve"> 1</w:t>
      </w:r>
      <w:r>
        <w:t>、平移初始化为</w:t>
      </w:r>
      <w:r>
        <w:t xml:space="preserve"> 0(</w:t>
      </w:r>
      <w:r>
        <w:t>即从恒等映射出发</w:t>
      </w:r>
      <w:r>
        <w:t>);</w:t>
      </w:r>
      <w:r>
        <w:t>无论学习率多大</w:t>
      </w:r>
      <w:r>
        <w:t>,</w:t>
      </w:r>
      <w:r>
        <w:t>更新都被限制在一个低</w:t>
      </w:r>
      <w:r>
        <w:lastRenderedPageBreak/>
        <w:t>维、且以</w:t>
      </w:r>
      <w:r>
        <w:t>"</w:t>
      </w:r>
      <w:r>
        <w:t>不破坏原特征</w:t>
      </w:r>
      <w:r>
        <w:t>"</w:t>
      </w:r>
      <w:r>
        <w:t>为初始状态的受限流形上</w:t>
      </w:r>
      <w:r>
        <w:t>,</w:t>
      </w:r>
      <w:r>
        <w:t>无法像全量更新那样把整网权重推离预训练盆地。换言之</w:t>
      </w:r>
      <w:r>
        <w:t xml:space="preserve">,PEFT </w:t>
      </w:r>
      <w:r>
        <w:t>的</w:t>
      </w:r>
      <w:r>
        <w:t>"</w:t>
      </w:r>
      <w:r>
        <w:t>少参数</w:t>
      </w:r>
      <w:r>
        <w:t>"</w:t>
      </w:r>
      <w:r>
        <w:t>不仅省存储</w:t>
      </w:r>
      <w:r>
        <w:t>,</w:t>
      </w:r>
      <w:r>
        <w:t>更在优化层面充当了</w:t>
      </w:r>
      <w:r>
        <w:rPr>
          <w:b/>
        </w:rPr>
        <w:t>隐式正则化器与安全护栏</w:t>
      </w:r>
      <w:r>
        <w:t>,</w:t>
      </w:r>
      <w:r>
        <w:t>使其</w:t>
      </w:r>
      <w:r>
        <w:t>对学习率天然鲁棒。</w:t>
      </w:r>
    </w:p>
    <w:p w14:paraId="77748275" w14:textId="77777777" w:rsidR="00384055" w:rsidRDefault="00311AE3">
      <w:pPr>
        <w:spacing w:after="80" w:line="360" w:lineRule="auto"/>
        <w:ind w:firstLine="480"/>
        <w:jc w:val="both"/>
      </w:pPr>
      <w:r>
        <w:rPr>
          <w:b/>
        </w:rPr>
        <w:t>实践含义</w:t>
      </w:r>
      <w:r>
        <w:rPr>
          <w:b/>
        </w:rPr>
        <w:t xml:space="preserve">:PEFT </w:t>
      </w:r>
      <w:r>
        <w:rPr>
          <w:b/>
        </w:rPr>
        <w:t>大幅降低调参成本。</w:t>
      </w:r>
      <w:r>
        <w:t xml:space="preserve"> </w:t>
      </w:r>
      <w:r>
        <w:t>这一发现的工程价值是直接的。全量微调对学习率</w:t>
      </w:r>
      <w:r>
        <w:t>"</w:t>
      </w:r>
      <w:r>
        <w:t>极其敏感且脆弱</w:t>
      </w:r>
      <w:r>
        <w:t>"——</w:t>
      </w:r>
      <w:r>
        <w:t>选小了欠拟合、选大了灾难性崩溃</w:t>
      </w:r>
      <w:r>
        <w:t>,</w:t>
      </w:r>
      <w:r>
        <w:t>安全窗口窄</w:t>
      </w:r>
      <w:r>
        <w:t>,</w:t>
      </w:r>
      <w:r>
        <w:t>实践中往往需要昂贵的学习率搜索与早停监控才能避开悬崖</w:t>
      </w:r>
      <w:r>
        <w:t>;</w:t>
      </w:r>
      <w:r>
        <w:t>而</w:t>
      </w:r>
      <w:r>
        <w:t xml:space="preserve"> PEFT </w:t>
      </w:r>
      <w:r>
        <w:t>对学习率</w:t>
      </w:r>
      <w:r>
        <w:t>"</w:t>
      </w:r>
      <w:r>
        <w:t>宽容且鲁棒</w:t>
      </w:r>
      <w:r>
        <w:t>",</w:t>
      </w:r>
      <w:r>
        <w:t>可用一个较大的默认学习率开箱即用、几乎免搜索。结合</w:t>
      </w:r>
      <w:r>
        <w:t xml:space="preserve"> 8.1~8.3 </w:t>
      </w:r>
      <w:r>
        <w:t>节</w:t>
      </w:r>
      <w:r>
        <w:t>"</w:t>
      </w:r>
      <w:r>
        <w:t>容量类超参存在甜区、可按任务难度粗调</w:t>
      </w:r>
      <w:r>
        <w:t>"</w:t>
      </w:r>
      <w:r>
        <w:t>的结论</w:t>
      </w:r>
      <w:r>
        <w:t>,</w:t>
      </w:r>
      <w:r>
        <w:t>本文得到一个对实践者尤为友好的整体图景</w:t>
      </w:r>
      <w:r>
        <w:t>:</w:t>
      </w:r>
      <w:r>
        <w:rPr>
          <w:b/>
        </w:rPr>
        <w:t>采用</w:t>
      </w:r>
      <w:r>
        <w:rPr>
          <w:b/>
        </w:rPr>
        <w:t xml:space="preserve"> PEFT </w:t>
      </w:r>
      <w:r>
        <w:rPr>
          <w:b/>
        </w:rPr>
        <w:t>不仅省参数、省存储</w:t>
      </w:r>
      <w:r>
        <w:rPr>
          <w:b/>
        </w:rPr>
        <w:t>,</w:t>
      </w:r>
      <w:r>
        <w:rPr>
          <w:b/>
        </w:rPr>
        <w:t>更省去了全量微调中最危险也最耗时的学习率调优环节</w:t>
      </w:r>
      <w:r>
        <w:t>。这一</w:t>
      </w:r>
      <w:r>
        <w:t>"</w:t>
      </w:r>
      <w:r>
        <w:t>鲁棒性红利</w:t>
      </w:r>
      <w:r>
        <w:t>"</w:t>
      </w:r>
      <w:r>
        <w:t>在算力受限、无力做大规模超参搜索的场景下</w:t>
      </w:r>
      <w:r>
        <w:t>,</w:t>
      </w:r>
      <w:r>
        <w:t>其价值甚至不亚于精度本身。</w:t>
      </w:r>
    </w:p>
    <w:p w14:paraId="4BBDADCD" w14:textId="77777777" w:rsidR="00384055" w:rsidRDefault="00311AE3">
      <w:pPr>
        <w:pStyle w:val="21"/>
        <w:spacing w:before="260" w:after="120"/>
      </w:pPr>
      <w:bookmarkStart w:id="54" w:name="_Toc233361925"/>
      <w:r>
        <w:rPr>
          <w:rFonts w:ascii="Times New Roman" w:eastAsia="黑体" w:hAnsi="Times New Roman"/>
        </w:rPr>
        <w:t xml:space="preserve">8.6 </w:t>
      </w:r>
      <w:r>
        <w:rPr>
          <w:rFonts w:ascii="Times New Roman" w:eastAsia="黑体" w:hAnsi="Times New Roman"/>
        </w:rPr>
        <w:t>消融小结</w:t>
      </w:r>
      <w:bookmarkEnd w:id="54"/>
    </w:p>
    <w:p w14:paraId="46C16F82" w14:textId="77777777" w:rsidR="00384055" w:rsidRDefault="00311AE3">
      <w:pPr>
        <w:spacing w:after="80" w:line="360" w:lineRule="auto"/>
        <w:ind w:firstLine="480"/>
        <w:jc w:val="both"/>
      </w:pPr>
      <w:r>
        <w:t>综合</w:t>
      </w:r>
      <w:r>
        <w:t xml:space="preserve"> 8.1~8.5 </w:t>
      </w:r>
      <w:r>
        <w:t>的五项消融</w:t>
      </w:r>
      <w:r>
        <w:t>,</w:t>
      </w:r>
      <w:r>
        <w:t>本文得到两条贯穿全章、对实践具有直接指导意义的核心结论。</w:t>
      </w:r>
    </w:p>
    <w:p w14:paraId="05DFA67F" w14:textId="77777777" w:rsidR="00384055" w:rsidRDefault="00311AE3">
      <w:pPr>
        <w:spacing w:after="80" w:line="360" w:lineRule="auto"/>
        <w:ind w:firstLine="480"/>
        <w:jc w:val="both"/>
      </w:pPr>
      <w:r>
        <w:rPr>
          <w:b/>
        </w:rPr>
        <w:t>其一</w:t>
      </w:r>
      <w:r>
        <w:rPr>
          <w:b/>
        </w:rPr>
        <w:t>,</w:t>
      </w:r>
      <w:r>
        <w:rPr>
          <w:b/>
        </w:rPr>
        <w:t>容量类超参普遍存在</w:t>
      </w:r>
      <w:r>
        <w:rPr>
          <w:b/>
        </w:rPr>
        <w:t>"</w:t>
      </w:r>
      <w:r>
        <w:rPr>
          <w:b/>
        </w:rPr>
        <w:t>甜区</w:t>
      </w:r>
      <w:r>
        <w:rPr>
          <w:b/>
        </w:rPr>
        <w:t>",</w:t>
      </w:r>
      <w:r>
        <w:rPr>
          <w:b/>
        </w:rPr>
        <w:t>而非越大越好。</w:t>
      </w:r>
      <w:r>
        <w:t xml:space="preserve"> </w:t>
      </w:r>
      <w:r>
        <w:t>决定各</w:t>
      </w:r>
      <w:r>
        <w:t xml:space="preserve"> PEFT </w:t>
      </w:r>
      <w:r>
        <w:t>方法精度上限的容量旋钮</w:t>
      </w:r>
      <w:r>
        <w:t xml:space="preserve">——LoRA </w:t>
      </w:r>
      <w:r>
        <w:t>的秩</w:t>
      </w:r>
      <w:r>
        <w:t xml:space="preserve"> r</w:t>
      </w:r>
      <w:r>
        <w:t>、缩放系数</w:t>
      </w:r>
      <w:r>
        <w:t xml:space="preserve"> α</w:t>
      </w:r>
      <w:r>
        <w:t>、</w:t>
      </w:r>
      <w:r>
        <w:t xml:space="preserve">AdaptFormer </w:t>
      </w:r>
      <w:r>
        <w:t>的瓶颈维度</w:t>
      </w:r>
      <w:r>
        <w:t xml:space="preserve"> m——</w:t>
      </w:r>
      <w:r>
        <w:t>其</w:t>
      </w:r>
      <w:r>
        <w:t>"</w:t>
      </w:r>
      <w:r>
        <w:t>精度</w:t>
      </w:r>
      <w:r>
        <w:t>—</w:t>
      </w:r>
      <w:r>
        <w:t>参数</w:t>
      </w:r>
      <w:r>
        <w:t>"</w:t>
      </w:r>
      <w:r>
        <w:t>曲线都不是无限上升的</w:t>
      </w:r>
      <w:r>
        <w:t xml:space="preserve">:LoRA </w:t>
      </w:r>
      <w:r>
        <w:t>秩消融呈三段式、在</w:t>
      </w:r>
      <w:r>
        <w:t xml:space="preserve"> DTD </w:t>
      </w:r>
      <w:r>
        <w:t>这类困难任务上</w:t>
      </w:r>
      <w:r>
        <w:t xml:space="preserve"> r=4~8 </w:t>
      </w:r>
      <w:r>
        <w:t>即落入性价比甜区</w:t>
      </w:r>
      <w:r>
        <w:t xml:space="preserve">(8.1);AdaptFormer </w:t>
      </w:r>
      <w:r>
        <w:t>瓶颈维度呈倒</w:t>
      </w:r>
      <w:r>
        <w:t xml:space="preserve"> U </w:t>
      </w:r>
      <w:r>
        <w:t>形、在</w:t>
      </w:r>
      <w:r>
        <w:t xml:space="preserve"> m=128 </w:t>
      </w:r>
      <w:r>
        <w:t>达峰</w:t>
      </w:r>
      <w:r>
        <w:t>(84.04%)</w:t>
      </w:r>
      <w:r>
        <w:t>后因过拟合回落</w:t>
      </w:r>
      <w:r>
        <w:t xml:space="preserve">(8.3);VPT </w:t>
      </w:r>
      <w:r>
        <w:t>提示数在</w:t>
      </w:r>
      <w:r>
        <w:t xml:space="preserve"> N=20 </w:t>
      </w:r>
      <w:r>
        <w:t>即饱和</w:t>
      </w:r>
      <w:r>
        <w:t>(79.79%)</w:t>
      </w:r>
      <w:r>
        <w:t>、再增无益</w:t>
      </w:r>
      <w:r>
        <w:t>(8.4)</w:t>
      </w:r>
      <w:r>
        <w:t>。其中</w:t>
      </w:r>
      <w:r>
        <w:t xml:space="preserve"> α </w:t>
      </w:r>
      <w:r>
        <w:t>是唯一在所测区间内单调提升且不增参数的</w:t>
      </w:r>
      <w:r>
        <w:t>"</w:t>
      </w:r>
      <w:r>
        <w:t>免费容量</w:t>
      </w:r>
      <w:r>
        <w:t>"(8.2),</w:t>
      </w:r>
      <w:r>
        <w:t>提示了</w:t>
      </w:r>
      <w:r>
        <w:t>"</w:t>
      </w:r>
      <w:r>
        <w:t>先调</w:t>
      </w:r>
      <w:r>
        <w:t xml:space="preserve"> α</w:t>
      </w:r>
      <w:r>
        <w:t>、后调</w:t>
      </w:r>
      <w:r>
        <w:t xml:space="preserve"> r"</w:t>
      </w:r>
      <w:r>
        <w:t>的经济调参顺序。这些甜区的存在</w:t>
      </w:r>
      <w:r>
        <w:t>,</w:t>
      </w:r>
      <w:r>
        <w:t>本质上是任务</w:t>
      </w:r>
      <w:r>
        <w:t>"</w:t>
      </w:r>
      <w:r>
        <w:t>内在适配维度</w:t>
      </w:r>
      <w:r>
        <w:t>/</w:t>
      </w:r>
      <w:r>
        <w:t>所需更新幅度</w:t>
      </w:r>
      <w:r>
        <w:t>"</w:t>
      </w:r>
      <w:r>
        <w:t>与</w:t>
      </w:r>
      <w:r>
        <w:t>"</w:t>
      </w:r>
      <w:r>
        <w:t>所给容量</w:t>
      </w:r>
      <w:r>
        <w:t>/</w:t>
      </w:r>
      <w:r>
        <w:t>正则化强度</w:t>
      </w:r>
      <w:r>
        <w:t>"</w:t>
      </w:r>
      <w:r>
        <w:t>之间的匹配</w:t>
      </w:r>
      <w:r>
        <w:t>:</w:t>
      </w:r>
      <w:r>
        <w:t>容量不足则欠拟合</w:t>
      </w:r>
      <w:r>
        <w:t>,</w:t>
      </w:r>
      <w:r>
        <w:t>容量过剩则在小样本任务上过拟合。由此本文给出可操作准则</w:t>
      </w:r>
      <w:r>
        <w:t>——</w:t>
      </w:r>
      <w:r>
        <w:t>容量旋钮应随任务难度自适应粗调</w:t>
      </w:r>
      <w:r>
        <w:t>(</w:t>
      </w:r>
      <w:r>
        <w:t>一般任务取较小值、困难</w:t>
      </w:r>
      <w:r>
        <w:t>/</w:t>
      </w:r>
      <w:r>
        <w:t>远域任务适度放大</w:t>
      </w:r>
      <w:r>
        <w:t>),</w:t>
      </w:r>
      <w:r>
        <w:t>而非追求单一全局最大值</w:t>
      </w:r>
      <w:r>
        <w:t>;</w:t>
      </w:r>
      <w:r>
        <w:t>这也为本文改进方法</w:t>
      </w:r>
      <w:r>
        <w:t xml:space="preserve"> LoRA+SSF </w:t>
      </w:r>
      <w:r>
        <w:t>中</w:t>
      </w:r>
      <w:r>
        <w:t>"</w:t>
      </w:r>
      <w:r>
        <w:t>层级化</w:t>
      </w:r>
      <w:r>
        <w:t>/</w:t>
      </w:r>
      <w:r>
        <w:t>自适应容量分配</w:t>
      </w:r>
      <w:r>
        <w:t>"</w:t>
      </w:r>
      <w:r>
        <w:t>的思路提供了直接的实验依据。</w:t>
      </w:r>
    </w:p>
    <w:p w14:paraId="70030890" w14:textId="77777777" w:rsidR="00384055" w:rsidRDefault="00311AE3">
      <w:pPr>
        <w:spacing w:after="80" w:line="360" w:lineRule="auto"/>
        <w:ind w:firstLine="480"/>
        <w:jc w:val="both"/>
      </w:pPr>
      <w:r>
        <w:rPr>
          <w:b/>
        </w:rPr>
        <w:t>其二</w:t>
      </w:r>
      <w:r>
        <w:rPr>
          <w:b/>
        </w:rPr>
        <w:t xml:space="preserve">,PEFT </w:t>
      </w:r>
      <w:r>
        <w:rPr>
          <w:b/>
        </w:rPr>
        <w:t>对学习率鲁棒</w:t>
      </w:r>
      <w:r>
        <w:rPr>
          <w:b/>
        </w:rPr>
        <w:t>,</w:t>
      </w:r>
      <w:r>
        <w:rPr>
          <w:b/>
        </w:rPr>
        <w:t>而全量微调脆弱</w:t>
      </w:r>
      <w:r>
        <w:rPr>
          <w:b/>
        </w:rPr>
        <w:t>——</w:t>
      </w:r>
      <w:r>
        <w:rPr>
          <w:b/>
        </w:rPr>
        <w:t>这是</w:t>
      </w:r>
      <w:r>
        <w:rPr>
          <w:b/>
        </w:rPr>
        <w:t xml:space="preserve"> PEFT </w:t>
      </w:r>
      <w:r>
        <w:rPr>
          <w:b/>
        </w:rPr>
        <w:t>被低估的关键优势。</w:t>
      </w:r>
      <w:r>
        <w:t xml:space="preserve"> 8.5 </w:t>
      </w:r>
      <w:r>
        <w:t>节揭示出两类方法对学习率的响应方向完全相反</w:t>
      </w:r>
      <w:r>
        <w:t xml:space="preserve">:LoRA/SSF </w:t>
      </w:r>
      <w:r>
        <w:t>随学习率升高单调、平滑地提升且全程无崩溃</w:t>
      </w:r>
      <w:r>
        <w:t>,</w:t>
      </w:r>
      <w:r>
        <w:t>而</w:t>
      </w:r>
      <w:r>
        <w:t xml:space="preserve"> Full FT </w:t>
      </w:r>
      <w:r>
        <w:t>仅因学习率从</w:t>
      </w:r>
      <w:r>
        <w:t xml:space="preserve"> 1e-4 </w:t>
      </w:r>
      <w:r>
        <w:t>增至</w:t>
      </w:r>
      <w:r>
        <w:t xml:space="preserve"> 3e-3 </w:t>
      </w:r>
      <w:r>
        <w:t>就从</w:t>
      </w:r>
      <w:r>
        <w:t xml:space="preserve"> 81.86% </w:t>
      </w:r>
      <w:r>
        <w:t>灾难性坍塌至</w:t>
      </w:r>
      <w:r>
        <w:t xml:space="preserve"> 15.80%</w:t>
      </w:r>
      <w:r>
        <w:t>。其机理在于全量更新让</w:t>
      </w:r>
      <w:r>
        <w:t xml:space="preserve"> 8600 </w:t>
      </w:r>
      <w:r>
        <w:t>万参数同时移动、极易把权重推出预训练盆地而触发灾难性遗忘</w:t>
      </w:r>
      <w:r>
        <w:t>,</w:t>
      </w:r>
      <w:r>
        <w:t>而</w:t>
      </w:r>
      <w:r>
        <w:t xml:space="preserve"> LoRA/SSF </w:t>
      </w:r>
      <w:r>
        <w:t>把更新约束在低秩或恒等初始化的受限流形上</w:t>
      </w:r>
      <w:r>
        <w:t>,</w:t>
      </w:r>
      <w:r>
        <w:t>天</w:t>
      </w:r>
      <w:r>
        <w:lastRenderedPageBreak/>
        <w:t>然充当隐式正则化与安全护栏。这意味着</w:t>
      </w:r>
      <w:r>
        <w:t xml:space="preserve"> PEFT </w:t>
      </w:r>
      <w:r>
        <w:t>的价值不止于省参数、省存储</w:t>
      </w:r>
      <w:r>
        <w:t>,</w:t>
      </w:r>
      <w:r>
        <w:t>更在于</w:t>
      </w:r>
      <w:r>
        <w:rPr>
          <w:b/>
        </w:rPr>
        <w:t>省去了全量微调中最危险、最耗时的学习率调优</w:t>
      </w:r>
      <w:r>
        <w:t>——</w:t>
      </w:r>
      <w:r>
        <w:t>可用较大默认学习率开箱即用、几乎免搜索。在算力受限、无力做大规模超参搜索的现实场景下</w:t>
      </w:r>
      <w:r>
        <w:t>,</w:t>
      </w:r>
      <w:r>
        <w:t>这一</w:t>
      </w:r>
      <w:r>
        <w:t>"</w:t>
      </w:r>
      <w:r>
        <w:t>鲁棒性红利</w:t>
      </w:r>
      <w:r>
        <w:t>"</w:t>
      </w:r>
      <w:r>
        <w:t>使</w:t>
      </w:r>
      <w:r>
        <w:t xml:space="preserve"> PEFT </w:t>
      </w:r>
      <w:r>
        <w:t>相对全量微调的综合优势</w:t>
      </w:r>
      <w:r>
        <w:t>,</w:t>
      </w:r>
      <w:r>
        <w:t>比单看主结果的精度表格所显示的还要大。两条结论合起来构成本章对实践者的核心建议</w:t>
      </w:r>
      <w:r>
        <w:t>:</w:t>
      </w:r>
      <w:r>
        <w:rPr>
          <w:b/>
        </w:rPr>
        <w:t xml:space="preserve">PEFT </w:t>
      </w:r>
      <w:r>
        <w:rPr>
          <w:b/>
        </w:rPr>
        <w:t>让</w:t>
      </w:r>
      <w:r>
        <w:rPr>
          <w:b/>
        </w:rPr>
        <w:t>"</w:t>
      </w:r>
      <w:r>
        <w:rPr>
          <w:b/>
        </w:rPr>
        <w:t>容量</w:t>
      </w:r>
      <w:r>
        <w:rPr>
          <w:b/>
        </w:rPr>
        <w:t>"</w:t>
      </w:r>
      <w:r>
        <w:rPr>
          <w:b/>
        </w:rPr>
        <w:t>成为一个可按任务难度从容粗调的旋钮</w:t>
      </w:r>
      <w:r>
        <w:rPr>
          <w:b/>
        </w:rPr>
        <w:t>,</w:t>
      </w:r>
      <w:r>
        <w:rPr>
          <w:b/>
        </w:rPr>
        <w:t>让</w:t>
      </w:r>
      <w:r>
        <w:rPr>
          <w:b/>
        </w:rPr>
        <w:t>"</w:t>
      </w:r>
      <w:r>
        <w:rPr>
          <w:b/>
        </w:rPr>
        <w:t>学习率</w:t>
      </w:r>
      <w:r>
        <w:rPr>
          <w:b/>
        </w:rPr>
        <w:t>"</w:t>
      </w:r>
      <w:r>
        <w:rPr>
          <w:b/>
        </w:rPr>
        <w:t>从一个危险的悬崖变成一个宽容的默认值。</w:t>
      </w:r>
    </w:p>
    <w:p w14:paraId="3F6C5F85" w14:textId="77777777" w:rsidR="00384055" w:rsidRDefault="00311AE3">
      <w:pPr>
        <w:pStyle w:val="1"/>
        <w:spacing w:before="440" w:after="200"/>
      </w:pPr>
      <w:bookmarkStart w:id="55" w:name="_Toc233361926"/>
      <w:r>
        <w:rPr>
          <w:rFonts w:ascii="Times New Roman" w:eastAsia="黑体" w:hAnsi="Times New Roman"/>
        </w:rPr>
        <w:t xml:space="preserve">9. </w:t>
      </w:r>
      <w:r>
        <w:rPr>
          <w:rFonts w:ascii="Times New Roman" w:eastAsia="黑体" w:hAnsi="Times New Roman"/>
        </w:rPr>
        <w:t>可解释性分析</w:t>
      </w:r>
      <w:bookmarkEnd w:id="55"/>
    </w:p>
    <w:p w14:paraId="3B9937AD" w14:textId="77777777" w:rsidR="00384055" w:rsidRDefault="00311AE3">
      <w:pPr>
        <w:spacing w:after="80" w:line="360" w:lineRule="auto"/>
        <w:ind w:firstLine="480"/>
        <w:jc w:val="both"/>
      </w:pPr>
      <w:r>
        <w:t>前面各章已从</w:t>
      </w:r>
      <w:r>
        <w:t>"</w:t>
      </w:r>
      <w:r>
        <w:t>结果</w:t>
      </w:r>
      <w:r>
        <w:t>"</w:t>
      </w:r>
      <w:r>
        <w:t>层面回答了不同微调策略孰优孰劣</w:t>
      </w:r>
      <w:r>
        <w:t>:</w:t>
      </w:r>
      <w:r>
        <w:t>在</w:t>
      </w:r>
      <w:r>
        <w:t xml:space="preserve"> ViT-B </w:t>
      </w:r>
      <w:r>
        <w:t>上</w:t>
      </w:r>
      <w:r>
        <w:t>,AdaptFormer</w:t>
      </w:r>
      <w:r>
        <w:t>、本文</w:t>
      </w:r>
      <w:r>
        <w:t xml:space="preserve"> LoRA+SSF </w:t>
      </w:r>
      <w:r>
        <w:t>与</w:t>
      </w:r>
      <w:r>
        <w:t xml:space="preserve"> LoRA </w:t>
      </w:r>
      <w:r>
        <w:t>三种参数高效方法的</w:t>
      </w:r>
      <w:r>
        <w:t xml:space="preserve"> 8 </w:t>
      </w:r>
      <w:r>
        <w:t>数据集平均准确率</w:t>
      </w:r>
      <w:r>
        <w:t>(95.54%</w:t>
      </w:r>
      <w:r>
        <w:t>、</w:t>
      </w:r>
      <w:r>
        <w:t>95.26%</w:t>
      </w:r>
      <w:r>
        <w:t>、</w:t>
      </w:r>
      <w:r>
        <w:t>95.25%)</w:t>
      </w:r>
      <w:r>
        <w:t>全部超过全量微调</w:t>
      </w:r>
      <w:r>
        <w:t>(94.93%),</w:t>
      </w:r>
      <w:r>
        <w:t>而</w:t>
      </w:r>
      <w:r>
        <w:t xml:space="preserve"> Linear Probing(87.06%)</w:t>
      </w:r>
      <w:r>
        <w:t>与</w:t>
      </w:r>
      <w:r>
        <w:t xml:space="preserve"> VPT(92.54%)</w:t>
      </w:r>
      <w:r>
        <w:t>明显偏弱。然而</w:t>
      </w:r>
      <w:r>
        <w:t>,"</w:t>
      </w:r>
      <w:r>
        <w:t>谁更好</w:t>
      </w:r>
      <w:r>
        <w:t>"</w:t>
      </w:r>
      <w:r>
        <w:t>只是表象</w:t>
      </w:r>
      <w:r>
        <w:t>,</w:t>
      </w:r>
      <w:r>
        <w:t>真正具有学术价值的问题是</w:t>
      </w:r>
      <w:r>
        <w:rPr>
          <w:b/>
        </w:rPr>
        <w:t>"</w:t>
      </w:r>
      <w:r>
        <w:rPr>
          <w:b/>
        </w:rPr>
        <w:t>为什么</w:t>
      </w:r>
      <w:r>
        <w:rPr>
          <w:b/>
        </w:rPr>
        <w:t>"</w:t>
      </w:r>
      <w:r>
        <w:t>:</w:t>
      </w:r>
      <w:r>
        <w:t>为何冻结</w:t>
      </w:r>
      <w:r>
        <w:t xml:space="preserve"> 99% </w:t>
      </w:r>
      <w:r>
        <w:t>以上参数、只训练不到</w:t>
      </w:r>
      <w:r>
        <w:t xml:space="preserve"> 0.5% </w:t>
      </w:r>
      <w:r>
        <w:t>的旁路或缩放参数</w:t>
      </w:r>
      <w:r>
        <w:t>,</w:t>
      </w:r>
      <w:r>
        <w:t>反而能在大多数下游任务上击败把全部</w:t>
      </w:r>
      <w:r>
        <w:t xml:space="preserve"> 86M </w:t>
      </w:r>
      <w:r>
        <w:t>参数都拿来重训的全量微调</w:t>
      </w:r>
      <w:r>
        <w:t>?</w:t>
      </w:r>
      <w:r>
        <w:t>为何同属</w:t>
      </w:r>
      <w:r>
        <w:t xml:space="preserve"> PEFT,VPT </w:t>
      </w:r>
      <w:r>
        <w:t>却显著落后</w:t>
      </w:r>
      <w:r>
        <w:t>?</w:t>
      </w:r>
      <w:r>
        <w:t>为何</w:t>
      </w:r>
      <w:r>
        <w:t xml:space="preserve"> LoRA </w:t>
      </w:r>
      <w:r>
        <w:t>的损失曲面极其平坦而全量微调却异常尖锐</w:t>
      </w:r>
      <w:r>
        <w:t>?</w:t>
      </w:r>
    </w:p>
    <w:p w14:paraId="7FF9B0D3" w14:textId="77777777" w:rsidR="00384055" w:rsidRDefault="00311AE3">
      <w:pPr>
        <w:spacing w:after="80" w:line="360" w:lineRule="auto"/>
        <w:ind w:firstLine="480"/>
        <w:jc w:val="both"/>
      </w:pPr>
      <w:r>
        <w:t>本章用三种互补的可解释性工具</w:t>
      </w:r>
      <w:r>
        <w:t>,</w:t>
      </w:r>
      <w:r>
        <w:t>从</w:t>
      </w:r>
      <w:r>
        <w:t>"</w:t>
      </w:r>
      <w:r>
        <w:t>特征表示</w:t>
      </w:r>
      <w:r>
        <w:t>—</w:t>
      </w:r>
      <w:r>
        <w:t>参数更新</w:t>
      </w:r>
      <w:r>
        <w:t>—</w:t>
      </w:r>
      <w:r>
        <w:t>损失几何</w:t>
      </w:r>
      <w:r>
        <w:t>"</w:t>
      </w:r>
      <w:r>
        <w:t>三个层面</w:t>
      </w:r>
      <w:r>
        <w:t>,</w:t>
      </w:r>
      <w:r>
        <w:t>对前述性能差异给出</w:t>
      </w:r>
      <w:r>
        <w:rPr>
          <w:b/>
        </w:rPr>
        <w:t>机理层面的解释</w:t>
      </w:r>
      <w:r>
        <w:t>。三种分析分别回答三个递进的问题</w:t>
      </w:r>
      <w:r>
        <w:t xml:space="preserve">:(1) </w:t>
      </w:r>
      <w:r>
        <w:t>微调改变了网络内部哪些层的特征表示、改变了多少</w:t>
      </w:r>
      <w:r>
        <w:t xml:space="preserve">(9.1 </w:t>
      </w:r>
      <w:r>
        <w:t>节</w:t>
      </w:r>
      <w:r>
        <w:t xml:space="preserve"> CKA);(2) </w:t>
      </w:r>
      <w:r>
        <w:t>可学习的更新量在网络深度上如何分布、适配主要发生在哪里</w:t>
      </w:r>
      <w:r>
        <w:t xml:space="preserve">(9.2 </w:t>
      </w:r>
      <w:r>
        <w:t>节逐层适配强度</w:t>
      </w:r>
      <w:r>
        <w:t xml:space="preserve">);(3) </w:t>
      </w:r>
      <w:r>
        <w:t>收敛到的极小值在参数空间中是平坦还是尖锐、这与泛化有何关系</w:t>
      </w:r>
      <w:r>
        <w:t xml:space="preserve">(9.3 </w:t>
      </w:r>
      <w:r>
        <w:t>节损失地形</w:t>
      </w:r>
      <w:r>
        <w:t>)</w:t>
      </w:r>
      <w:r>
        <w:t>。最后</w:t>
      </w:r>
      <w:r>
        <w:t xml:space="preserve"> 9.4 </w:t>
      </w:r>
      <w:r>
        <w:t>节把三条证据链编织在一起</w:t>
      </w:r>
      <w:r>
        <w:t>,</w:t>
      </w:r>
      <w:r>
        <w:t>给出对方法性能差异的统一解释。所有可解释性实验均在</w:t>
      </w:r>
      <w:r>
        <w:t xml:space="preserve"> Oxford-IIIT Pet(</w:t>
      </w:r>
      <w:r>
        <w:t>细粒度近域任务、</w:t>
      </w:r>
      <w:r>
        <w:t xml:space="preserve">ViT-B </w:t>
      </w:r>
      <w:r>
        <w:t>骨干</w:t>
      </w:r>
      <w:r>
        <w:t>)</w:t>
      </w:r>
      <w:r>
        <w:t>上进行</w:t>
      </w:r>
      <w:r>
        <w:t>,</w:t>
      </w:r>
      <w:r>
        <w:t>以保证横向可比。</w:t>
      </w:r>
    </w:p>
    <w:p w14:paraId="29018BB6" w14:textId="77777777" w:rsidR="00384055" w:rsidRDefault="00311AE3">
      <w:pPr>
        <w:pStyle w:val="21"/>
        <w:spacing w:before="260" w:after="120"/>
      </w:pPr>
      <w:bookmarkStart w:id="56" w:name="_Toc233361927"/>
      <w:r>
        <w:rPr>
          <w:rFonts w:ascii="Times New Roman" w:eastAsia="黑体" w:hAnsi="Times New Roman"/>
        </w:rPr>
        <w:t xml:space="preserve">9.1 CKA </w:t>
      </w:r>
      <w:r>
        <w:rPr>
          <w:rFonts w:ascii="Times New Roman" w:eastAsia="黑体" w:hAnsi="Times New Roman"/>
        </w:rPr>
        <w:t>层级特征相似度</w:t>
      </w:r>
      <w:bookmarkEnd w:id="56"/>
    </w:p>
    <w:p w14:paraId="3B597EBD" w14:textId="77777777" w:rsidR="00384055" w:rsidRDefault="00311AE3">
      <w:pPr>
        <w:pStyle w:val="31"/>
        <w:spacing w:after="100"/>
      </w:pPr>
      <w:r>
        <w:rPr>
          <w:rFonts w:ascii="Times New Roman" w:eastAsia="黑体" w:hAnsi="Times New Roman"/>
        </w:rPr>
        <w:t xml:space="preserve">9.1.1 </w:t>
      </w:r>
      <w:r>
        <w:rPr>
          <w:rFonts w:ascii="Times New Roman" w:eastAsia="黑体" w:hAnsi="Times New Roman"/>
        </w:rPr>
        <w:t>方法论</w:t>
      </w:r>
    </w:p>
    <w:p w14:paraId="735FE648" w14:textId="77777777" w:rsidR="00384055" w:rsidRDefault="00311AE3">
      <w:pPr>
        <w:spacing w:after="80" w:line="360" w:lineRule="auto"/>
        <w:ind w:firstLine="480"/>
        <w:jc w:val="both"/>
      </w:pPr>
      <w:r>
        <w:t>要判断</w:t>
      </w:r>
      <w:r>
        <w:t>"</w:t>
      </w:r>
      <w:r>
        <w:t>微调把网络内部改了多少</w:t>
      </w:r>
      <w:r>
        <w:t>",</w:t>
      </w:r>
      <w:r>
        <w:t>最直接的做法是逐层比较</w:t>
      </w:r>
      <w:r>
        <w:rPr>
          <w:b/>
        </w:rPr>
        <w:t>适配前</w:t>
      </w:r>
      <w:r>
        <w:rPr>
          <w:b/>
        </w:rPr>
        <w:t>(</w:t>
      </w:r>
      <w:r>
        <w:rPr>
          <w:b/>
        </w:rPr>
        <w:t>预训练初始权重</w:t>
      </w:r>
      <w:r>
        <w:rPr>
          <w:b/>
        </w:rPr>
        <w:t>)</w:t>
      </w:r>
      <w:r>
        <w:t>与</w:t>
      </w:r>
      <w:r>
        <w:rPr>
          <w:b/>
        </w:rPr>
        <w:t>适配后</w:t>
      </w:r>
      <w:r>
        <w:rPr>
          <w:b/>
        </w:rPr>
        <w:t>(</w:t>
      </w:r>
      <w:r>
        <w:rPr>
          <w:b/>
        </w:rPr>
        <w:t>微调收敛权重</w:t>
      </w:r>
      <w:r>
        <w:rPr>
          <w:b/>
        </w:rPr>
        <w:t>)</w:t>
      </w:r>
      <w:r>
        <w:t>在同一批输入上产生的特征表示是否一致。但</w:t>
      </w:r>
      <w:r>
        <w:t xml:space="preserve"> ViT </w:t>
      </w:r>
      <w:r>
        <w:t>各层的特征维度高、且存在旋转</w:t>
      </w:r>
      <w:r>
        <w:t>/</w:t>
      </w:r>
      <w:r>
        <w:t>缩放等无关变换</w:t>
      </w:r>
      <w:r>
        <w:t>,</w:t>
      </w:r>
      <w:r>
        <w:t>简单的逐元素距离无法刻画</w:t>
      </w:r>
      <w:r>
        <w:t>"</w:t>
      </w:r>
      <w:r>
        <w:t>表示是否本质相同</w:t>
      </w:r>
      <w:r>
        <w:t>"</w:t>
      </w:r>
      <w:r>
        <w:t>。本文采用中心核对齐</w:t>
      </w:r>
      <w:r>
        <w:t>(Centered Kernel Alignment, CKA)</w:t>
      </w:r>
      <w:r>
        <w:t>作为相似度度量</w:t>
      </w:r>
      <w:r>
        <w:t>[18]</w:t>
      </w:r>
      <w:r>
        <w:t>。</w:t>
      </w:r>
    </w:p>
    <w:p w14:paraId="41125F41" w14:textId="77777777" w:rsidR="00384055" w:rsidRDefault="00311AE3">
      <w:pPr>
        <w:spacing w:after="80" w:line="360" w:lineRule="auto"/>
        <w:ind w:firstLine="480"/>
        <w:jc w:val="both"/>
      </w:pPr>
      <w:r>
        <w:lastRenderedPageBreak/>
        <w:t>线性</w:t>
      </w:r>
      <w:r>
        <w:t xml:space="preserve"> CKA </w:t>
      </w:r>
      <w:r>
        <w:t>的核心思想是</w:t>
      </w:r>
      <w:r>
        <w:t>:</w:t>
      </w:r>
      <w:r>
        <w:t>对两组特征矩阵</w:t>
      </w:r>
      <w:r>
        <w:t xml:space="preserve"> X(</w:t>
      </w:r>
      <w:r>
        <w:t>适配前</w:t>
      </w:r>
      <w:r>
        <w:t>)</w:t>
      </w:r>
      <w:r>
        <w:t>与</w:t>
      </w:r>
      <w:r>
        <w:t xml:space="preserve"> Y(</w:t>
      </w:r>
      <w:r>
        <w:t>适配后</w:t>
      </w:r>
      <w:r>
        <w:t>),</w:t>
      </w:r>
      <w:r>
        <w:t>先做样本中心化得到</w:t>
      </w:r>
      <w:r>
        <w:t xml:space="preserve"> X̃</w:t>
      </w:r>
      <w:r>
        <w:t>、</w:t>
      </w:r>
      <w:r>
        <w:t>Ỹ</w:t>
      </w:r>
      <w:r>
        <w:t>,</w:t>
      </w:r>
      <w:r>
        <w:t>再用</w:t>
      </w:r>
      <w:r>
        <w:t xml:space="preserve"> Hilbert-Schmidt </w:t>
      </w:r>
      <w:r>
        <w:t>独立性准则</w:t>
      </w:r>
      <w:r>
        <w:t>(HSIC)</w:t>
      </w:r>
      <w:r>
        <w:t>度量二者的统计依赖</w:t>
      </w:r>
      <w:r>
        <w:t>,</w:t>
      </w:r>
      <w:r>
        <w:t>公式为</w:t>
      </w:r>
    </w:p>
    <w:p w14:paraId="78DD0744" w14:textId="77777777" w:rsidR="00384055" w:rsidRDefault="00311AE3">
      <w:pPr>
        <w:spacing w:before="60" w:after="60"/>
        <w:jc w:val="center"/>
      </w:pPr>
      <w:r>
        <w:t>CKA(X, Y) = ‖</w:t>
      </w:r>
      <w:r>
        <w:t>Ỹ</w:t>
      </w:r>
      <w:r>
        <w:t>ᵀ</w:t>
      </w:r>
      <w:r>
        <w:t xml:space="preserve"> X̃‖²_F / ( ‖X̃</w:t>
      </w:r>
      <w:r>
        <w:t>ᵀ</w:t>
      </w:r>
      <w:r>
        <w:t xml:space="preserve"> X̃‖_F · ‖</w:t>
      </w:r>
      <w:r>
        <w:t>Ỹ</w:t>
      </w:r>
      <w:r>
        <w:t>ᵀ</w:t>
      </w:r>
      <w:r>
        <w:t xml:space="preserve"> </w:t>
      </w:r>
      <w:r>
        <w:t>Ỹ</w:t>
      </w:r>
      <w:r>
        <w:t>‖_F )</w:t>
      </w:r>
    </w:p>
    <w:p w14:paraId="526CC6EB" w14:textId="77777777" w:rsidR="00384055" w:rsidRDefault="00311AE3">
      <w:pPr>
        <w:spacing w:after="80" w:line="360" w:lineRule="auto"/>
        <w:ind w:firstLine="480"/>
        <w:jc w:val="both"/>
      </w:pPr>
      <w:r>
        <w:t>其取值落在</w:t>
      </w:r>
      <w:r>
        <w:t xml:space="preserve"> [0, 1]:CKA = 1 </w:t>
      </w:r>
      <w:r>
        <w:t>表示两组特征在一个正交线性变换的意义下完全等价</w:t>
      </w:r>
      <w:r>
        <w:t>(</w:t>
      </w:r>
      <w:r>
        <w:t>即</w:t>
      </w:r>
      <w:r>
        <w:t>"</w:t>
      </w:r>
      <w:r>
        <w:t>表示没变</w:t>
      </w:r>
      <w:r>
        <w:t xml:space="preserve">"),CKA </w:t>
      </w:r>
      <w:r>
        <w:t>越低则说明该层的特征表示被微调改动得越多。</w:t>
      </w:r>
      <w:r>
        <w:t xml:space="preserve">CKA </w:t>
      </w:r>
      <w:r>
        <w:t>对各向同性缩放与正交变换不变</w:t>
      </w:r>
      <w:r>
        <w:t>,</w:t>
      </w:r>
      <w:r>
        <w:t>因而能剔除</w:t>
      </w:r>
      <w:r>
        <w:t>"</w:t>
      </w:r>
      <w:r>
        <w:t>换了一组等价基</w:t>
      </w:r>
      <w:r>
        <w:t>"</w:t>
      </w:r>
      <w:r>
        <w:t>这类表面差异</w:t>
      </w:r>
      <w:r>
        <w:t>,</w:t>
      </w:r>
      <w:r>
        <w:t>只保留实质性的表示改变</w:t>
      </w:r>
      <w:r>
        <w:t>,</w:t>
      </w:r>
      <w:r>
        <w:t>非常适合用来比较</w:t>
      </w:r>
      <w:r>
        <w:t>"</w:t>
      </w:r>
      <w:r>
        <w:t>微调到底动了哪些层</w:t>
      </w:r>
      <w:r>
        <w:t>"</w:t>
      </w:r>
      <w:r>
        <w:t>。本文取</w:t>
      </w:r>
      <w:r>
        <w:t xml:space="preserve"> Pet </w:t>
      </w:r>
      <w:r>
        <w:t>测试集前若干个</w:t>
      </w:r>
      <w:r>
        <w:t xml:space="preserve"> batch </w:t>
      </w:r>
      <w:r>
        <w:t>的样本</w:t>
      </w:r>
      <w:r>
        <w:t>,</w:t>
      </w:r>
      <w:r>
        <w:t>在</w:t>
      </w:r>
      <w:r>
        <w:t xml:space="preserve"> ViT-B </w:t>
      </w:r>
      <w:r>
        <w:t>的</w:t>
      </w:r>
      <w:r>
        <w:t xml:space="preserve"> 12 </w:t>
      </w:r>
      <w:r>
        <w:t>个</w:t>
      </w:r>
      <w:r>
        <w:t xml:space="preserve"> Transformer Block </w:t>
      </w:r>
      <w:r>
        <w:t>输出处</w:t>
      </w:r>
      <w:r>
        <w:t>(</w:t>
      </w:r>
      <w:r>
        <w:t>取</w:t>
      </w:r>
      <w:r>
        <w:t xml:space="preserve"> [CLS] token </w:t>
      </w:r>
      <w:r>
        <w:t>表示</w:t>
      </w:r>
      <w:r>
        <w:t>)</w:t>
      </w:r>
      <w:r>
        <w:t>分别计算预训练特征与各方法适配后特征的线性</w:t>
      </w:r>
      <w:r>
        <w:t xml:space="preserve"> CKA,</w:t>
      </w:r>
      <w:r>
        <w:t>得到图</w:t>
      </w:r>
      <w:r>
        <w:t xml:space="preserve"> 11 </w:t>
      </w:r>
      <w:r>
        <w:t>的逐层曲线。</w:t>
      </w:r>
    </w:p>
    <w:p w14:paraId="32181218" w14:textId="77777777" w:rsidR="00384055" w:rsidRDefault="00311AE3">
      <w:pPr>
        <w:spacing w:before="120"/>
        <w:jc w:val="center"/>
      </w:pPr>
      <w:r>
        <w:rPr>
          <w:noProof/>
        </w:rPr>
        <w:drawing>
          <wp:inline distT="0" distB="0" distL="0" distR="0" wp14:anchorId="1162CCD6" wp14:editId="1658DA54">
            <wp:extent cx="5220000" cy="3687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cka.png"/>
                    <pic:cNvPicPr/>
                  </pic:nvPicPr>
                  <pic:blipFill>
                    <a:blip r:embed="rId22"/>
                    <a:stretch>
                      <a:fillRect/>
                    </a:stretch>
                  </pic:blipFill>
                  <pic:spPr>
                    <a:xfrm>
                      <a:off x="0" y="0"/>
                      <a:ext cx="5220000" cy="3687143"/>
                    </a:xfrm>
                    <a:prstGeom prst="rect">
                      <a:avLst/>
                    </a:prstGeom>
                  </pic:spPr>
                </pic:pic>
              </a:graphicData>
            </a:graphic>
          </wp:inline>
        </w:drawing>
      </w:r>
    </w:p>
    <w:p w14:paraId="607AEBB2" w14:textId="77777777" w:rsidR="00384055" w:rsidRDefault="00311AE3">
      <w:pPr>
        <w:spacing w:before="40" w:after="160"/>
        <w:jc w:val="center"/>
      </w:pPr>
      <w:r>
        <w:rPr>
          <w:b/>
          <w:sz w:val="21"/>
        </w:rPr>
        <w:t>图</w:t>
      </w:r>
      <w:r>
        <w:rPr>
          <w:b/>
          <w:sz w:val="21"/>
        </w:rPr>
        <w:t>11 CKA</w:t>
      </w:r>
      <w:r>
        <w:rPr>
          <w:b/>
          <w:sz w:val="21"/>
        </w:rPr>
        <w:t>各层特征相似度</w:t>
      </w:r>
      <w:r>
        <w:rPr>
          <w:b/>
          <w:sz w:val="21"/>
        </w:rPr>
        <w:t>:</w:t>
      </w:r>
      <w:r>
        <w:rPr>
          <w:b/>
          <w:sz w:val="21"/>
        </w:rPr>
        <w:t>不同微调方法适配前后逐层特征相似度</w:t>
      </w:r>
      <w:r>
        <w:rPr>
          <w:b/>
          <w:sz w:val="21"/>
        </w:rPr>
        <w:t>(Pets, ViT-B)</w:t>
      </w:r>
    </w:p>
    <w:p w14:paraId="66B108B8" w14:textId="77777777" w:rsidR="00384055" w:rsidRDefault="00311AE3">
      <w:pPr>
        <w:pStyle w:val="31"/>
        <w:spacing w:after="100"/>
      </w:pPr>
      <w:r>
        <w:rPr>
          <w:rFonts w:ascii="Times New Roman" w:eastAsia="黑体" w:hAnsi="Times New Roman"/>
        </w:rPr>
        <w:t xml:space="preserve">9.1.2 </w:t>
      </w:r>
      <w:r>
        <w:rPr>
          <w:rFonts w:ascii="Times New Roman" w:eastAsia="黑体" w:hAnsi="Times New Roman"/>
        </w:rPr>
        <w:t>关键发现</w:t>
      </w:r>
      <w:r>
        <w:rPr>
          <w:rFonts w:ascii="Times New Roman" w:eastAsia="黑体" w:hAnsi="Times New Roman"/>
        </w:rPr>
        <w:t>:</w:t>
      </w:r>
      <w:r>
        <w:rPr>
          <w:rFonts w:ascii="Times New Roman" w:eastAsia="黑体" w:hAnsi="Times New Roman"/>
        </w:rPr>
        <w:t>全量微调</w:t>
      </w:r>
      <w:r>
        <w:rPr>
          <w:rFonts w:ascii="Times New Roman" w:eastAsia="黑体" w:hAnsi="Times New Roman"/>
        </w:rPr>
        <w:t>"</w:t>
      </w:r>
      <w:r>
        <w:rPr>
          <w:rFonts w:ascii="Times New Roman" w:eastAsia="黑体" w:hAnsi="Times New Roman"/>
        </w:rPr>
        <w:t>伤及浅层</w:t>
      </w:r>
      <w:r>
        <w:rPr>
          <w:rFonts w:ascii="Times New Roman" w:eastAsia="黑体" w:hAnsi="Times New Roman"/>
        </w:rPr>
        <w:t>"</w:t>
      </w:r>
      <w:r>
        <w:rPr>
          <w:rFonts w:ascii="Times New Roman" w:eastAsia="黑体" w:hAnsi="Times New Roman"/>
        </w:rPr>
        <w:t>而</w:t>
      </w:r>
      <w:r>
        <w:rPr>
          <w:rFonts w:ascii="Times New Roman" w:eastAsia="黑体" w:hAnsi="Times New Roman"/>
        </w:rPr>
        <w:t xml:space="preserve"> PEFT"</w:t>
      </w:r>
      <w:r>
        <w:rPr>
          <w:rFonts w:ascii="Times New Roman" w:eastAsia="黑体" w:hAnsi="Times New Roman"/>
        </w:rPr>
        <w:t>只改中层</w:t>
      </w:r>
      <w:r>
        <w:rPr>
          <w:rFonts w:ascii="Times New Roman" w:eastAsia="黑体" w:hAnsi="Times New Roman"/>
        </w:rPr>
        <w:t>"</w:t>
      </w:r>
    </w:p>
    <w:p w14:paraId="30A85AC1" w14:textId="77777777" w:rsidR="00384055" w:rsidRDefault="00311AE3">
      <w:pPr>
        <w:spacing w:after="80" w:line="360" w:lineRule="auto"/>
        <w:ind w:firstLine="480"/>
        <w:jc w:val="both"/>
      </w:pPr>
      <w:r>
        <w:t>图</w:t>
      </w:r>
      <w:r>
        <w:t xml:space="preserve"> 11 </w:t>
      </w:r>
      <w:r>
        <w:t>呈现出极为清晰、且与性能高度吻合的三档分层结构</w:t>
      </w:r>
      <w:r>
        <w:t>,</w:t>
      </w:r>
      <w:r>
        <w:t>本文逐一剖析。</w:t>
      </w:r>
    </w:p>
    <w:p w14:paraId="45AE64C5" w14:textId="77777777" w:rsidR="00384055" w:rsidRDefault="00311AE3">
      <w:pPr>
        <w:spacing w:after="80" w:line="360" w:lineRule="auto"/>
        <w:ind w:firstLine="480"/>
        <w:jc w:val="both"/>
      </w:pPr>
      <w:r>
        <w:rPr>
          <w:b/>
        </w:rPr>
        <w:t>第一档</w:t>
      </w:r>
      <w:r>
        <w:rPr>
          <w:b/>
        </w:rPr>
        <w:t>——</w:t>
      </w:r>
      <w:r>
        <w:rPr>
          <w:b/>
        </w:rPr>
        <w:t>全量微调</w:t>
      </w:r>
      <w:r>
        <w:rPr>
          <w:b/>
        </w:rPr>
        <w:t>:</w:t>
      </w:r>
      <w:r>
        <w:rPr>
          <w:b/>
        </w:rPr>
        <w:t>浅层即遭重创</w:t>
      </w:r>
      <w:r>
        <w:rPr>
          <w:b/>
        </w:rPr>
        <w:t>,</w:t>
      </w:r>
      <w:r>
        <w:rPr>
          <w:b/>
        </w:rPr>
        <w:t>自下而上全面重写。</w:t>
      </w:r>
      <w:r>
        <w:t xml:space="preserve"> </w:t>
      </w:r>
      <w:r>
        <w:t>图中粉色曲线</w:t>
      </w:r>
      <w:r>
        <w:t>(Full FT)</w:t>
      </w:r>
      <w:r>
        <w:t>的形态与所有</w:t>
      </w:r>
      <w:r>
        <w:t xml:space="preserve"> PEFT </w:t>
      </w:r>
      <w:r>
        <w:t>方法截然不同。它在</w:t>
      </w:r>
      <w:r>
        <w:rPr>
          <w:b/>
        </w:rPr>
        <w:t>第</w:t>
      </w:r>
      <w:r>
        <w:rPr>
          <w:b/>
        </w:rPr>
        <w:t xml:space="preserve"> 1 </w:t>
      </w:r>
      <w:r>
        <w:rPr>
          <w:b/>
        </w:rPr>
        <w:t>层就已跌至约</w:t>
      </w:r>
      <w:r>
        <w:rPr>
          <w:b/>
        </w:rPr>
        <w:t xml:space="preserve"> 0.83</w:t>
      </w:r>
      <w:r>
        <w:t>,</w:t>
      </w:r>
      <w:r>
        <w:t>是所有方法中浅层</w:t>
      </w:r>
      <w:r>
        <w:t xml:space="preserve"> CKA </w:t>
      </w:r>
      <w:r>
        <w:t>最低者</w:t>
      </w:r>
      <w:r>
        <w:t>;</w:t>
      </w:r>
      <w:r>
        <w:t>随后缓慢回升</w:t>
      </w:r>
      <w:r>
        <w:t>(</w:t>
      </w:r>
      <w:r>
        <w:t>中层约</w:t>
      </w:r>
      <w:r>
        <w:t xml:space="preserve"> 0.90–0.91),</w:t>
      </w:r>
      <w:r>
        <w:t>到第</w:t>
      </w:r>
      <w:r>
        <w:t xml:space="preserve"> 12 </w:t>
      </w:r>
      <w:r>
        <w:t>层才回到约</w:t>
      </w:r>
      <w:r>
        <w:t xml:space="preserve"> 0.96</w:t>
      </w:r>
      <w:r>
        <w:t>。这条曲线传递的信息是触目惊心的</w:t>
      </w:r>
      <w:r>
        <w:t>:</w:t>
      </w:r>
      <w:r>
        <w:t>全量微调把本应承载</w:t>
      </w:r>
      <w:r>
        <w:t>"</w:t>
      </w:r>
      <w:r>
        <w:t>边缘、纹理、颜色、局部形状</w:t>
      </w:r>
      <w:r>
        <w:t>"</w:t>
      </w:r>
      <w:r>
        <w:t>等</w:t>
      </w:r>
      <w:r>
        <w:rPr>
          <w:b/>
        </w:rPr>
        <w:t>通用低层视觉</w:t>
      </w:r>
      <w:r>
        <w:rPr>
          <w:b/>
        </w:rPr>
        <w:lastRenderedPageBreak/>
        <w:t>特征</w:t>
      </w:r>
      <w:r>
        <w:t>的浅层网络也大幅改写了。然而对于</w:t>
      </w:r>
      <w:r>
        <w:t xml:space="preserve"> Pet </w:t>
      </w:r>
      <w:r>
        <w:t>这种与</w:t>
      </w:r>
      <w:r>
        <w:t xml:space="preserve"> ImageNet </w:t>
      </w:r>
      <w:r>
        <w:t>域差距很小的细粒度任务</w:t>
      </w:r>
      <w:r>
        <w:t>,</w:t>
      </w:r>
      <w:r>
        <w:t>这些低层特征本身已经几乎完美</w:t>
      </w:r>
      <w:r>
        <w:t>,</w:t>
      </w:r>
      <w:r>
        <w:t>根本不需要重学。把它们</w:t>
      </w:r>
      <w:r>
        <w:t>"</w:t>
      </w:r>
      <w:r>
        <w:t>训坏</w:t>
      </w:r>
      <w:r>
        <w:t>"</w:t>
      </w:r>
      <w:r>
        <w:t>非但没有收益</w:t>
      </w:r>
      <w:r>
        <w:t>,</w:t>
      </w:r>
      <w:r>
        <w:t>反而带来两大代价</w:t>
      </w:r>
      <w:r>
        <w:t>:</w:t>
      </w:r>
      <w:r>
        <w:t>其一是</w:t>
      </w:r>
      <w:r>
        <w:rPr>
          <w:b/>
        </w:rPr>
        <w:t>过拟合</w:t>
      </w:r>
      <w:r>
        <w:t>——</w:t>
      </w:r>
      <w:r>
        <w:t>浅层被有限的下游样本牵着重新拟合</w:t>
      </w:r>
      <w:r>
        <w:t>,</w:t>
      </w:r>
      <w:r>
        <w:t>泛化能力下降</w:t>
      </w:r>
      <w:r>
        <w:t>;</w:t>
      </w:r>
      <w:r>
        <w:t>其二是</w:t>
      </w:r>
      <w:r>
        <w:rPr>
          <w:b/>
        </w:rPr>
        <w:t>灾难性遗忘</w:t>
      </w:r>
      <w:r>
        <w:t>——</w:t>
      </w:r>
      <w:r>
        <w:t>预训练阶段在</w:t>
      </w:r>
      <w:r>
        <w:t xml:space="preserve"> 1400 </w:t>
      </w:r>
      <w:r>
        <w:t>万张图上习得的、可迁移的通用先验被部分抹除。这正是全量微调在近域细粒度任务</w:t>
      </w:r>
      <w:r>
        <w:t>(Pets 93.76%</w:t>
      </w:r>
      <w:r>
        <w:t>、</w:t>
      </w:r>
      <w:r>
        <w:t>Flowers 99.43%</w:t>
      </w:r>
      <w:r>
        <w:t>、</w:t>
      </w:r>
      <w:r>
        <w:t>DTD 81.54%)</w:t>
      </w:r>
      <w:r>
        <w:t>上反而不敌多种</w:t>
      </w:r>
      <w:r>
        <w:t xml:space="preserve"> PEFT </w:t>
      </w:r>
      <w:r>
        <w:t>的根本表示学层面原因。</w:t>
      </w:r>
    </w:p>
    <w:p w14:paraId="4E5CBE6B" w14:textId="77777777" w:rsidR="00384055" w:rsidRDefault="00311AE3">
      <w:pPr>
        <w:spacing w:after="80" w:line="360" w:lineRule="auto"/>
        <w:ind w:firstLine="480"/>
        <w:jc w:val="both"/>
      </w:pPr>
      <w:r>
        <w:rPr>
          <w:b/>
        </w:rPr>
        <w:t>第二档</w:t>
      </w:r>
      <w:r>
        <w:rPr>
          <w:b/>
        </w:rPr>
        <w:t>——</w:t>
      </w:r>
      <w:r>
        <w:rPr>
          <w:b/>
        </w:rPr>
        <w:t>主流</w:t>
      </w:r>
      <w:r>
        <w:rPr>
          <w:b/>
        </w:rPr>
        <w:t xml:space="preserve"> PEFT(LoRA / SSF / AdaptFormer / BitFit / </w:t>
      </w:r>
      <w:r>
        <w:rPr>
          <w:b/>
        </w:rPr>
        <w:t>本文</w:t>
      </w:r>
      <w:r>
        <w:rPr>
          <w:b/>
        </w:rPr>
        <w:t xml:space="preserve"> LoRA+SSF):</w:t>
      </w:r>
      <w:r>
        <w:rPr>
          <w:b/>
        </w:rPr>
        <w:t>浅层近乎不动</w:t>
      </w:r>
      <w:r>
        <w:rPr>
          <w:b/>
        </w:rPr>
        <w:t>,</w:t>
      </w:r>
      <w:r>
        <w:rPr>
          <w:b/>
        </w:rPr>
        <w:t>仅中层适度下沉。</w:t>
      </w:r>
      <w:r>
        <w:t xml:space="preserve"> </w:t>
      </w:r>
      <w:r>
        <w:t>这一组方法的</w:t>
      </w:r>
      <w:r>
        <w:t xml:space="preserve"> CKA </w:t>
      </w:r>
      <w:r>
        <w:t>曲线形成一个共同的</w:t>
      </w:r>
      <w:r>
        <w:t>"</w:t>
      </w:r>
      <w:r>
        <w:t>浅深两端高、中间凹</w:t>
      </w:r>
      <w:r>
        <w:t>"</w:t>
      </w:r>
      <w:r>
        <w:t>的浴盆形</w:t>
      </w:r>
      <w:r>
        <w:t>:</w:t>
      </w:r>
      <w:r>
        <w:t>浅层</w:t>
      </w:r>
      <w:r>
        <w:t>(</w:t>
      </w:r>
      <w:r>
        <w:t>第</w:t>
      </w:r>
      <w:r>
        <w:t xml:space="preserve"> 1–3 </w:t>
      </w:r>
      <w:r>
        <w:t>层</w:t>
      </w:r>
      <w:r>
        <w:t xml:space="preserve">)CKA </w:t>
      </w:r>
      <w:r>
        <w:t>普遍维持在</w:t>
      </w:r>
      <w:r>
        <w:t xml:space="preserve"> 0.98–1.0 </w:t>
      </w:r>
      <w:r>
        <w:t>的高位</w:t>
      </w:r>
      <w:r>
        <w:t>,</w:t>
      </w:r>
      <w:r>
        <w:t>几乎完整保留了预训练的低层特征</w:t>
      </w:r>
      <w:r>
        <w:t>;</w:t>
      </w:r>
      <w:r>
        <w:t>真正的适配集中在网络</w:t>
      </w:r>
      <w:r>
        <w:rPr>
          <w:b/>
        </w:rPr>
        <w:t>中层</w:t>
      </w:r>
      <w:r>
        <w:rPr>
          <w:b/>
        </w:rPr>
        <w:t>(</w:t>
      </w:r>
      <w:r>
        <w:rPr>
          <w:b/>
        </w:rPr>
        <w:t>第</w:t>
      </w:r>
      <w:r>
        <w:rPr>
          <w:b/>
        </w:rPr>
        <w:t xml:space="preserve"> 5–9 </w:t>
      </w:r>
      <w:r>
        <w:rPr>
          <w:b/>
        </w:rPr>
        <w:t>层</w:t>
      </w:r>
      <w:r>
        <w:rPr>
          <w:b/>
        </w:rPr>
        <w:t>)</w:t>
      </w:r>
      <w:r>
        <w:t>,</w:t>
      </w:r>
      <w:r>
        <w:t>此处</w:t>
      </w:r>
      <w:r>
        <w:t xml:space="preserve"> CKA </w:t>
      </w:r>
      <w:r>
        <w:t>适度下降到约</w:t>
      </w:r>
      <w:r>
        <w:t xml:space="preserve"> 0.95–0.97</w:t>
      </w:r>
      <w:r>
        <w:t>。具体而言</w:t>
      </w:r>
      <w:r>
        <w:t xml:space="preserve">,SSF </w:t>
      </w:r>
      <w:r>
        <w:t>与</w:t>
      </w:r>
      <w:r>
        <w:t xml:space="preserve"> LoRA </w:t>
      </w:r>
      <w:r>
        <w:t>的中层谷底约</w:t>
      </w:r>
      <w:r>
        <w:t xml:space="preserve"> 0.96,BitFit </w:t>
      </w:r>
      <w:r>
        <w:t>略高</w:t>
      </w:r>
      <w:r>
        <w:t>(</w:t>
      </w:r>
      <w:r>
        <w:t>中层约</w:t>
      </w:r>
      <w:r>
        <w:t xml:space="preserve"> 0.974,</w:t>
      </w:r>
      <w:r>
        <w:t>改动最温和</w:t>
      </w:r>
      <w:r>
        <w:t>),</w:t>
      </w:r>
      <w:r>
        <w:t>而本文</w:t>
      </w:r>
      <w:r>
        <w:t xml:space="preserve"> LoRA+SSF </w:t>
      </w:r>
      <w:r>
        <w:t>的中层谷底最低</w:t>
      </w:r>
      <w:r>
        <w:t>(</w:t>
      </w:r>
      <w:r>
        <w:t>第</w:t>
      </w:r>
      <w:r>
        <w:t xml:space="preserve"> 6 </w:t>
      </w:r>
      <w:r>
        <w:t>层约</w:t>
      </w:r>
      <w:r>
        <w:t xml:space="preserve"> 0.946</w:t>
      </w:r>
      <w:r>
        <w:t>、第</w:t>
      </w:r>
      <w:r>
        <w:t xml:space="preserve"> 7–9 </w:t>
      </w:r>
      <w:r>
        <w:t>层约</w:t>
      </w:r>
      <w:r>
        <w:t xml:space="preserve"> 0.952–0.957),</w:t>
      </w:r>
      <w:r>
        <w:t>说明</w:t>
      </w:r>
      <w:r>
        <w:t xml:space="preserve"> LoRA </w:t>
      </w:r>
      <w:r>
        <w:t>与</w:t>
      </w:r>
      <w:r>
        <w:t xml:space="preserve"> SSF </w:t>
      </w:r>
      <w:r>
        <w:t>的串联使中层获得了比单一方法更强的适配自由度。这一形态恰恰是</w:t>
      </w:r>
      <w:r>
        <w:t xml:space="preserve"> PEFT "</w:t>
      </w:r>
      <w:r>
        <w:t>扬长避短</w:t>
      </w:r>
      <w:r>
        <w:t>"</w:t>
      </w:r>
      <w:r>
        <w:t>的可视化证据</w:t>
      </w:r>
      <w:r>
        <w:t>:</w:t>
      </w:r>
      <w:r>
        <w:rPr>
          <w:b/>
        </w:rPr>
        <w:t>冻结骨干这一结构性约束</w:t>
      </w:r>
      <w:r>
        <w:rPr>
          <w:b/>
        </w:rPr>
        <w:t>,</w:t>
      </w:r>
      <w:r>
        <w:rPr>
          <w:b/>
        </w:rPr>
        <w:t>把不可信赖的浅层</w:t>
      </w:r>
      <w:r>
        <w:rPr>
          <w:b/>
        </w:rPr>
        <w:t>"</w:t>
      </w:r>
      <w:r>
        <w:rPr>
          <w:b/>
        </w:rPr>
        <w:t>锁死</w:t>
      </w:r>
      <w:r>
        <w:rPr>
          <w:b/>
        </w:rPr>
        <w:t>"</w:t>
      </w:r>
      <w:r>
        <w:rPr>
          <w:b/>
        </w:rPr>
        <w:t>在预训练状态</w:t>
      </w:r>
      <w:r>
        <w:rPr>
          <w:b/>
        </w:rPr>
        <w:t>,</w:t>
      </w:r>
      <w:r>
        <w:rPr>
          <w:b/>
        </w:rPr>
        <w:t>只允许任务相关的中层语义被有限改写</w:t>
      </w:r>
      <w:r>
        <w:t>——</w:t>
      </w:r>
      <w:r>
        <w:t>既适配了新任务的判别语义</w:t>
      </w:r>
      <w:r>
        <w:t>,</w:t>
      </w:r>
      <w:r>
        <w:t>又守住了通用低层特征不被破坏</w:t>
      </w:r>
      <w:r>
        <w:t>,</w:t>
      </w:r>
      <w:r>
        <w:t>从而在表示层面同时规避了过拟合与遗忘。这解释了为何这些方法能用</w:t>
      </w:r>
      <w:r>
        <w:t xml:space="preserve"> &lt; 1.4% </w:t>
      </w:r>
      <w:r>
        <w:t>的参数取得优于全量微调的泛化。</w:t>
      </w:r>
    </w:p>
    <w:p w14:paraId="5701FB71" w14:textId="77777777" w:rsidR="00384055" w:rsidRDefault="00311AE3">
      <w:pPr>
        <w:spacing w:after="80" w:line="360" w:lineRule="auto"/>
        <w:ind w:firstLine="480"/>
        <w:jc w:val="both"/>
      </w:pPr>
      <w:r>
        <w:rPr>
          <w:b/>
        </w:rPr>
        <w:t>第三档</w:t>
      </w:r>
      <w:r>
        <w:rPr>
          <w:b/>
        </w:rPr>
        <w:t>——VPT:</w:t>
      </w:r>
      <w:r>
        <w:rPr>
          <w:b/>
        </w:rPr>
        <w:t>几乎不触碰骨干</w:t>
      </w:r>
      <w:r>
        <w:rPr>
          <w:b/>
        </w:rPr>
        <w:t>,</w:t>
      </w:r>
      <w:r>
        <w:rPr>
          <w:b/>
        </w:rPr>
        <w:t>弱在</w:t>
      </w:r>
      <w:r>
        <w:rPr>
          <w:b/>
        </w:rPr>
        <w:t>"</w:t>
      </w:r>
      <w:r>
        <w:rPr>
          <w:b/>
        </w:rPr>
        <w:t>心有余而力不足</w:t>
      </w:r>
      <w:r>
        <w:rPr>
          <w:b/>
        </w:rPr>
        <w:t>"</w:t>
      </w:r>
      <w:r>
        <w:rPr>
          <w:b/>
        </w:rPr>
        <w:t>。</w:t>
      </w:r>
      <w:r>
        <w:t xml:space="preserve"> </w:t>
      </w:r>
      <w:r>
        <w:t>橙色曲线</w:t>
      </w:r>
      <w:r>
        <w:t>(VPT)</w:t>
      </w:r>
      <w:r>
        <w:t>在全部</w:t>
      </w:r>
      <w:r>
        <w:t xml:space="preserve"> 12 </w:t>
      </w:r>
      <w:r>
        <w:t>层都贴近</w:t>
      </w:r>
      <w:r>
        <w:t xml:space="preserve"> 0.99–1.0,</w:t>
      </w:r>
      <w:r>
        <w:t>是所有方法中最</w:t>
      </w:r>
      <w:r>
        <w:t>"</w:t>
      </w:r>
      <w:r>
        <w:t>保守</w:t>
      </w:r>
      <w:r>
        <w:t>"</w:t>
      </w:r>
      <w:r>
        <w:t>的</w:t>
      </w:r>
      <w:r>
        <w:t>——</w:t>
      </w:r>
      <w:r>
        <w:t>这完全符合</w:t>
      </w:r>
      <w:r>
        <w:t xml:space="preserve"> VPT </w:t>
      </w:r>
      <w:r>
        <w:t>的机制</w:t>
      </w:r>
      <w:r>
        <w:t>:</w:t>
      </w:r>
      <w:r>
        <w:t>它只在输入序列前拼接少量可学习</w:t>
      </w:r>
      <w:r>
        <w:t xml:space="preserve"> prompt token,</w:t>
      </w:r>
      <w:r>
        <w:t>完全不修改骨干内部任何权重</w:t>
      </w:r>
      <w:r>
        <w:t>,</w:t>
      </w:r>
      <w:r>
        <w:t>自然不会改变骨干在原</w:t>
      </w:r>
      <w:r>
        <w:t xml:space="preserve"> patch token </w:t>
      </w:r>
      <w:r>
        <w:t>上的特征通路。</w:t>
      </w:r>
      <w:r>
        <w:t xml:space="preserve">CKA </w:t>
      </w:r>
      <w:r>
        <w:t>几乎恒为</w:t>
      </w:r>
      <w:r>
        <w:t xml:space="preserve"> 1 </w:t>
      </w:r>
      <w:r>
        <w:t>既是</w:t>
      </w:r>
      <w:r>
        <w:t xml:space="preserve"> VPT </w:t>
      </w:r>
      <w:r>
        <w:t>的优点</w:t>
      </w:r>
      <w:r>
        <w:t>(</w:t>
      </w:r>
      <w:r>
        <w:t>绝不破坏预训练特征</w:t>
      </w:r>
      <w:r>
        <w:t>,</w:t>
      </w:r>
      <w:r>
        <w:t>因此在近域任务上不会崩</w:t>
      </w:r>
      <w:r>
        <w:t>),</w:t>
      </w:r>
      <w:r>
        <w:t>也精准暴露了它的软肋</w:t>
      </w:r>
      <w:r>
        <w:t>:</w:t>
      </w:r>
      <w:r>
        <w:rPr>
          <w:b/>
        </w:rPr>
        <w:t>当任务需要骨干特征发生实质性改变时</w:t>
      </w:r>
      <w:r>
        <w:rPr>
          <w:b/>
        </w:rPr>
        <w:t>(</w:t>
      </w:r>
      <w:r>
        <w:rPr>
          <w:b/>
        </w:rPr>
        <w:t>如远域的</w:t>
      </w:r>
      <w:r>
        <w:rPr>
          <w:b/>
        </w:rPr>
        <w:t xml:space="preserve"> SVHN</w:t>
      </w:r>
      <w:r>
        <w:rPr>
          <w:b/>
        </w:rPr>
        <w:t>、</w:t>
      </w:r>
      <w:r>
        <w:rPr>
          <w:b/>
        </w:rPr>
        <w:t xml:space="preserve">GTSRB),VPT </w:t>
      </w:r>
      <w:r>
        <w:rPr>
          <w:b/>
        </w:rPr>
        <w:t>缺乏改写中层表示的能力</w:t>
      </w:r>
      <w:r>
        <w:t>。这与第</w:t>
      </w:r>
      <w:r>
        <w:t xml:space="preserve"> 5 </w:t>
      </w:r>
      <w:r>
        <w:t>章主结果的观测严丝合缝</w:t>
      </w:r>
      <w:r>
        <w:t xml:space="preserve">:VPT </w:t>
      </w:r>
      <w:r>
        <w:t>在</w:t>
      </w:r>
      <w:r>
        <w:t xml:space="preserve"> SVHN(90.33%)</w:t>
      </w:r>
      <w:r>
        <w:t>、</w:t>
      </w:r>
      <w:r>
        <w:t>GTSRB(88.78%)</w:t>
      </w:r>
      <w:r>
        <w:t>上大幅落后于其他</w:t>
      </w:r>
      <w:r>
        <w:t xml:space="preserve"> PEFT,</w:t>
      </w:r>
      <w:r>
        <w:t>平均仅</w:t>
      </w:r>
      <w:r>
        <w:t xml:space="preserve"> 92.54%</w:t>
      </w:r>
      <w:r>
        <w:t>。</w:t>
      </w:r>
      <w:r>
        <w:t xml:space="preserve">CKA </w:t>
      </w:r>
      <w:r>
        <w:t>曲线为</w:t>
      </w:r>
      <w:r>
        <w:t xml:space="preserve">"VPT </w:t>
      </w:r>
      <w:r>
        <w:t>偏弱</w:t>
      </w:r>
      <w:r>
        <w:t>"</w:t>
      </w:r>
      <w:r>
        <w:t>提供了最直观的机理解释</w:t>
      </w:r>
      <w:r>
        <w:t>——</w:t>
      </w:r>
      <w:r>
        <w:t>它的适配能力被自身机制锁死在了</w:t>
      </w:r>
      <w:r>
        <w:t>"</w:t>
      </w:r>
      <w:r>
        <w:t>骨干之外</w:t>
      </w:r>
      <w:r>
        <w:t>"</w:t>
      </w:r>
      <w:r>
        <w:t>。</w:t>
      </w:r>
    </w:p>
    <w:p w14:paraId="0217FF76" w14:textId="77777777" w:rsidR="00384055" w:rsidRDefault="00311AE3">
      <w:pPr>
        <w:spacing w:after="80" w:line="360" w:lineRule="auto"/>
        <w:ind w:firstLine="480"/>
        <w:jc w:val="both"/>
      </w:pPr>
      <w:r>
        <w:t>综上</w:t>
      </w:r>
      <w:r>
        <w:t>,</w:t>
      </w:r>
      <w:r>
        <w:t>图</w:t>
      </w:r>
      <w:r>
        <w:t xml:space="preserve"> 11 </w:t>
      </w:r>
      <w:r>
        <w:t>第一次把</w:t>
      </w:r>
      <w:r>
        <w:t xml:space="preserve">"PEFT </w:t>
      </w:r>
      <w:r>
        <w:t>为何优于全量微调</w:t>
      </w:r>
      <w:r>
        <w:t>"</w:t>
      </w:r>
      <w:r>
        <w:t>这一核心论点落到了可测量的表示证据上</w:t>
      </w:r>
      <w:r>
        <w:t>:</w:t>
      </w:r>
      <w:r>
        <w:rPr>
          <w:b/>
        </w:rPr>
        <w:t>性能不是由改动的多少决定</w:t>
      </w:r>
      <w:r>
        <w:rPr>
          <w:b/>
        </w:rPr>
        <w:t>,</w:t>
      </w:r>
      <w:r>
        <w:rPr>
          <w:b/>
        </w:rPr>
        <w:t>而是由改动的位置决定。</w:t>
      </w:r>
      <w:r>
        <w:t xml:space="preserve"> </w:t>
      </w:r>
      <w:r>
        <w:t>全量微调改得太多太浅</w:t>
      </w:r>
      <w:r>
        <w:t>(</w:t>
      </w:r>
      <w:r>
        <w:t>伤及通用特征</w:t>
      </w:r>
      <w:r>
        <w:t xml:space="preserve">),VPT </w:t>
      </w:r>
      <w:r>
        <w:t>改得太少太外</w:t>
      </w:r>
      <w:r>
        <w:t>(</w:t>
      </w:r>
      <w:r>
        <w:t>够不着核心语义</w:t>
      </w:r>
      <w:r>
        <w:t>),</w:t>
      </w:r>
      <w:r>
        <w:t>唯有主流</w:t>
      </w:r>
      <w:r>
        <w:t xml:space="preserve"> PEFT </w:t>
      </w:r>
      <w:r>
        <w:t>把适配精准地施</w:t>
      </w:r>
      <w:r>
        <w:lastRenderedPageBreak/>
        <w:t>加在</w:t>
      </w:r>
      <w:r>
        <w:t>"</w:t>
      </w:r>
      <w:r>
        <w:t>该改的中层</w:t>
      </w:r>
      <w:r>
        <w:t>"</w:t>
      </w:r>
      <w:r>
        <w:t>上</w:t>
      </w:r>
      <w:r>
        <w:t>,</w:t>
      </w:r>
      <w:r>
        <w:t>因而在泛化上胜出。这是本章最重要的发现</w:t>
      </w:r>
      <w:r>
        <w:t>,</w:t>
      </w:r>
      <w:r>
        <w:t>也是后续两节分析的逻辑起点。</w:t>
      </w:r>
    </w:p>
    <w:p w14:paraId="6DB00A70" w14:textId="77777777" w:rsidR="00384055" w:rsidRDefault="00311AE3">
      <w:pPr>
        <w:pStyle w:val="21"/>
        <w:spacing w:before="260" w:after="120"/>
      </w:pPr>
      <w:bookmarkStart w:id="57" w:name="_Toc233361928"/>
      <w:r>
        <w:rPr>
          <w:rFonts w:ascii="Times New Roman" w:eastAsia="黑体" w:hAnsi="Times New Roman"/>
        </w:rPr>
        <w:t xml:space="preserve">9.2 </w:t>
      </w:r>
      <w:r>
        <w:rPr>
          <w:rFonts w:ascii="Times New Roman" w:eastAsia="黑体" w:hAnsi="Times New Roman"/>
        </w:rPr>
        <w:t>逐层适配强度</w:t>
      </w:r>
      <w:bookmarkEnd w:id="57"/>
    </w:p>
    <w:p w14:paraId="158D49DA" w14:textId="77777777" w:rsidR="00384055" w:rsidRDefault="00311AE3">
      <w:pPr>
        <w:spacing w:after="80" w:line="360" w:lineRule="auto"/>
        <w:ind w:firstLine="480"/>
        <w:jc w:val="both"/>
      </w:pPr>
      <w:r>
        <w:t xml:space="preserve">CKA </w:t>
      </w:r>
      <w:r>
        <w:t>回答了</w:t>
      </w:r>
      <w:r>
        <w:t>"</w:t>
      </w:r>
      <w:r>
        <w:t>哪些层被改变</w:t>
      </w:r>
      <w:r>
        <w:t>",</w:t>
      </w:r>
      <w:r>
        <w:t>但它度量的是</w:t>
      </w:r>
      <w:r>
        <w:rPr>
          <w:b/>
        </w:rPr>
        <w:t>结果</w:t>
      </w:r>
      <w:r>
        <w:t>(</w:t>
      </w:r>
      <w:r>
        <w:t>特征变了多少</w:t>
      </w:r>
      <w:r>
        <w:t>);</w:t>
      </w:r>
      <w:r>
        <w:t>本节进一步追问</w:t>
      </w:r>
      <w:r>
        <w:rPr>
          <w:b/>
        </w:rPr>
        <w:t>原因</w:t>
      </w:r>
      <w:r>
        <w:t>:</w:t>
      </w:r>
      <w:r>
        <w:t>可学习参数自身的更新量在网络深度上如何分布</w:t>
      </w:r>
      <w:r>
        <w:t>?</w:t>
      </w:r>
      <w:r>
        <w:t>适配的</w:t>
      </w:r>
      <w:r>
        <w:t>"</w:t>
      </w:r>
      <w:r>
        <w:t>力气</w:t>
      </w:r>
      <w:r>
        <w:t>"</w:t>
      </w:r>
      <w:r>
        <w:t>主要花在哪些层</w:t>
      </w:r>
      <w:r>
        <w:t>?</w:t>
      </w:r>
      <w:r>
        <w:t>本文对四种具备显式可量化更新量的方法</w:t>
      </w:r>
      <w:r>
        <w:t>,</w:t>
      </w:r>
      <w:r>
        <w:t>逐层统计其学习到的更新强度</w:t>
      </w:r>
      <w:r>
        <w:t>——</w:t>
      </w:r>
      <w:r>
        <w:t>对</w:t>
      </w:r>
      <w:r>
        <w:t xml:space="preserve"> LoRA </w:t>
      </w:r>
      <w:r>
        <w:t>与本文</w:t>
      </w:r>
      <w:r>
        <w:t xml:space="preserve"> LoRA+SSF,</w:t>
      </w:r>
      <w:r>
        <w:t>统计低秩增量</w:t>
      </w:r>
      <w:r>
        <w:t xml:space="preserve"> ΔW = (α/r)·B·A </w:t>
      </w:r>
      <w:r>
        <w:t>的范数</w:t>
      </w:r>
      <w:r>
        <w:t>;</w:t>
      </w:r>
      <w:r>
        <w:t>对</w:t>
      </w:r>
      <w:r>
        <w:t xml:space="preserve"> AdaptFormer,</w:t>
      </w:r>
      <w:r>
        <w:t>统计其瓶颈</w:t>
      </w:r>
      <w:r>
        <w:t xml:space="preserve"> adapter </w:t>
      </w:r>
      <w:r>
        <w:t>等效更新</w:t>
      </w:r>
      <w:r>
        <w:t xml:space="preserve"> ΔW </w:t>
      </w:r>
      <w:r>
        <w:t>的范数</w:t>
      </w:r>
      <w:r>
        <w:t>;</w:t>
      </w:r>
      <w:r>
        <w:t>对</w:t>
      </w:r>
      <w:r>
        <w:t xml:space="preserve"> SSF,</w:t>
      </w:r>
      <w:r>
        <w:t>统计缩放与平移偏离恒等的程度</w:t>
      </w:r>
      <w:r>
        <w:t xml:space="preserve"> |γ−1| + |β| </w:t>
      </w:r>
      <w:r>
        <w:t>的范数。结果汇于图</w:t>
      </w:r>
      <w:r>
        <w:t xml:space="preserve"> 12</w:t>
      </w:r>
      <w:r>
        <w:t>。</w:t>
      </w:r>
    </w:p>
    <w:p w14:paraId="6856EE9C" w14:textId="77777777" w:rsidR="00384055" w:rsidRDefault="00311AE3">
      <w:pPr>
        <w:spacing w:before="120"/>
        <w:jc w:val="center"/>
      </w:pPr>
      <w:r>
        <w:rPr>
          <w:noProof/>
        </w:rPr>
        <w:drawing>
          <wp:inline distT="0" distB="0" distL="0" distR="0" wp14:anchorId="69BC7EE9" wp14:editId="7F5DABE6">
            <wp:extent cx="5220000" cy="37804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layer_adapt.png"/>
                    <pic:cNvPicPr/>
                  </pic:nvPicPr>
                  <pic:blipFill>
                    <a:blip r:embed="rId23"/>
                    <a:stretch>
                      <a:fillRect/>
                    </a:stretch>
                  </pic:blipFill>
                  <pic:spPr>
                    <a:xfrm>
                      <a:off x="0" y="0"/>
                      <a:ext cx="5220000" cy="3780488"/>
                    </a:xfrm>
                    <a:prstGeom prst="rect">
                      <a:avLst/>
                    </a:prstGeom>
                  </pic:spPr>
                </pic:pic>
              </a:graphicData>
            </a:graphic>
          </wp:inline>
        </w:drawing>
      </w:r>
    </w:p>
    <w:p w14:paraId="6A0CBC46" w14:textId="77777777" w:rsidR="00384055" w:rsidRDefault="00311AE3">
      <w:pPr>
        <w:spacing w:before="40" w:after="160"/>
        <w:jc w:val="center"/>
      </w:pPr>
      <w:r>
        <w:rPr>
          <w:b/>
          <w:sz w:val="21"/>
        </w:rPr>
        <w:t>图</w:t>
      </w:r>
      <w:r>
        <w:rPr>
          <w:b/>
          <w:sz w:val="21"/>
        </w:rPr>
        <w:t xml:space="preserve">12 </w:t>
      </w:r>
      <w:r>
        <w:rPr>
          <w:b/>
          <w:sz w:val="21"/>
        </w:rPr>
        <w:t>逐层适配强度</w:t>
      </w:r>
      <w:r>
        <w:rPr>
          <w:b/>
          <w:sz w:val="21"/>
        </w:rPr>
        <w:t>:</w:t>
      </w:r>
      <w:r>
        <w:rPr>
          <w:b/>
          <w:sz w:val="21"/>
        </w:rPr>
        <w:t>各方法学习到的更新量按</w:t>
      </w:r>
      <w:r>
        <w:rPr>
          <w:b/>
          <w:sz w:val="21"/>
        </w:rPr>
        <w:t xml:space="preserve"> Transformer </w:t>
      </w:r>
      <w:r>
        <w:rPr>
          <w:b/>
          <w:sz w:val="21"/>
        </w:rPr>
        <w:t>层的分布</w:t>
      </w:r>
      <w:r>
        <w:rPr>
          <w:b/>
          <w:sz w:val="21"/>
        </w:rPr>
        <w:t>(Pets, ViT-B)</w:t>
      </w:r>
    </w:p>
    <w:p w14:paraId="059FAEF6" w14:textId="77777777" w:rsidR="00384055" w:rsidRDefault="00311AE3">
      <w:pPr>
        <w:spacing w:after="80" w:line="360" w:lineRule="auto"/>
        <w:ind w:firstLine="480"/>
        <w:jc w:val="both"/>
      </w:pPr>
      <w:r>
        <w:t>图</w:t>
      </w:r>
      <w:r>
        <w:t xml:space="preserve"> 12 </w:t>
      </w:r>
      <w:r>
        <w:t>揭示了两个层面的规律。</w:t>
      </w:r>
    </w:p>
    <w:p w14:paraId="5A07CB90" w14:textId="77777777" w:rsidR="00384055" w:rsidRDefault="00311AE3">
      <w:pPr>
        <w:spacing w:after="80" w:line="360" w:lineRule="auto"/>
        <w:ind w:firstLine="480"/>
        <w:jc w:val="both"/>
      </w:pPr>
      <w:r>
        <w:rPr>
          <w:b/>
        </w:rPr>
        <w:t>其一</w:t>
      </w:r>
      <w:r>
        <w:rPr>
          <w:b/>
        </w:rPr>
        <w:t>,</w:t>
      </w:r>
      <w:r>
        <w:rPr>
          <w:b/>
        </w:rPr>
        <w:t>绝对量级</w:t>
      </w:r>
      <w:r>
        <w:rPr>
          <w:b/>
        </w:rPr>
        <w:t xml:space="preserve">:AdaptFormer </w:t>
      </w:r>
      <w:r>
        <w:rPr>
          <w:b/>
        </w:rPr>
        <w:t>的更新远大于其余三者。</w:t>
      </w:r>
      <w:r>
        <w:t xml:space="preserve"> </w:t>
      </w:r>
      <w:r>
        <w:t>绿色曲线</w:t>
      </w:r>
      <w:r>
        <w:t>(AdaptFormer)</w:t>
      </w:r>
      <w:r>
        <w:t>的更新范数在</w:t>
      </w:r>
      <w:r>
        <w:t xml:space="preserve"> 2.8–5.0 </w:t>
      </w:r>
      <w:r>
        <w:t>区间</w:t>
      </w:r>
      <w:r>
        <w:t>,</w:t>
      </w:r>
      <w:r>
        <w:t>峰值出现在第</w:t>
      </w:r>
      <w:r>
        <w:t xml:space="preserve"> 5 </w:t>
      </w:r>
      <w:r>
        <w:t>层</w:t>
      </w:r>
      <w:r>
        <w:t>(</w:t>
      </w:r>
      <w:r>
        <w:t>约</w:t>
      </w:r>
      <w:r>
        <w:t xml:space="preserve"> 5.0),</w:t>
      </w:r>
      <w:r>
        <w:t>整体比</w:t>
      </w:r>
      <w:r>
        <w:t xml:space="preserve"> LoRA</w:t>
      </w:r>
      <w:r>
        <w:t>、</w:t>
      </w:r>
      <w:r>
        <w:t>SSF</w:t>
      </w:r>
      <w:r>
        <w:t>、</w:t>
      </w:r>
      <w:r>
        <w:t>LoRA+SSF(</w:t>
      </w:r>
      <w:r>
        <w:t>多在</w:t>
      </w:r>
      <w:r>
        <w:t xml:space="preserve"> 1.0–2.6 </w:t>
      </w:r>
      <w:r>
        <w:t>区间</w:t>
      </w:r>
      <w:r>
        <w:t>)</w:t>
      </w:r>
      <w:r>
        <w:t>高出约一倍。这与参数预算直接对应</w:t>
      </w:r>
      <w:r>
        <w:t xml:space="preserve">:AdaptFormer </w:t>
      </w:r>
      <w:r>
        <w:t>可训练参数高达</w:t>
      </w:r>
      <w:r>
        <w:t xml:space="preserve"> 1.20M(1.376%),</w:t>
      </w:r>
      <w:r>
        <w:t>是</w:t>
      </w:r>
      <w:r>
        <w:t xml:space="preserve"> LoRA(0.30M)</w:t>
      </w:r>
      <w:r>
        <w:t>的约四倍</w:t>
      </w:r>
      <w:r>
        <w:t>,</w:t>
      </w:r>
      <w:r>
        <w:t>拥有更大的</w:t>
      </w:r>
      <w:r>
        <w:t>"</w:t>
      </w:r>
      <w:r>
        <w:t>调整带宽</w:t>
      </w:r>
      <w:r>
        <w:t>",</w:t>
      </w:r>
      <w:r>
        <w:t>因而能注入更强的逐</w:t>
      </w:r>
      <w:r>
        <w:lastRenderedPageBreak/>
        <w:t>层变换。这也从更新强度角度解释了</w:t>
      </w:r>
      <w:r>
        <w:t xml:space="preserve"> AdaptFormer </w:t>
      </w:r>
      <w:r>
        <w:t>取得最高平均准确率</w:t>
      </w:r>
      <w:r>
        <w:t>(95.54%)</w:t>
      </w:r>
      <w:r>
        <w:t>的来源</w:t>
      </w:r>
      <w:r>
        <w:t>——</w:t>
      </w:r>
      <w:r>
        <w:t>它以更高的参数代价换取了更充分的适配。值得注意的是</w:t>
      </w:r>
      <w:r>
        <w:t xml:space="preserve">,AdaptFormer </w:t>
      </w:r>
      <w:r>
        <w:t>的更新在</w:t>
      </w:r>
      <w:r>
        <w:rPr>
          <w:b/>
        </w:rPr>
        <w:t>浅层</w:t>
      </w:r>
      <w:r>
        <w:rPr>
          <w:b/>
        </w:rPr>
        <w:t>(</w:t>
      </w:r>
      <w:r>
        <w:rPr>
          <w:b/>
        </w:rPr>
        <w:t>第</w:t>
      </w:r>
      <w:r>
        <w:rPr>
          <w:b/>
        </w:rPr>
        <w:t xml:space="preserve"> 1 </w:t>
      </w:r>
      <w:r>
        <w:rPr>
          <w:b/>
        </w:rPr>
        <w:t>层约</w:t>
      </w:r>
      <w:r>
        <w:rPr>
          <w:b/>
        </w:rPr>
        <w:t xml:space="preserve"> 2.8)</w:t>
      </w:r>
      <w:r>
        <w:rPr>
          <w:b/>
        </w:rPr>
        <w:t>就已显著非零并迅速攀升至中层峰值</w:t>
      </w:r>
      <w:r>
        <w:t>,</w:t>
      </w:r>
      <w:r>
        <w:t>提示其较大的容量使其更倾向于较早介入特征变换</w:t>
      </w:r>
      <w:r>
        <w:t>;</w:t>
      </w:r>
      <w:r>
        <w:t>不过结合</w:t>
      </w:r>
      <w:r>
        <w:t xml:space="preserve"> 9.1 </w:t>
      </w:r>
      <w:r>
        <w:t>节</w:t>
      </w:r>
      <w:r>
        <w:t>,</w:t>
      </w:r>
      <w:r>
        <w:t>如此强的更新仍被</w:t>
      </w:r>
      <w:r>
        <w:t>"</w:t>
      </w:r>
      <w:r>
        <w:t>并联瓶颈、残差注入</w:t>
      </w:r>
      <w:r>
        <w:t>"</w:t>
      </w:r>
      <w:r>
        <w:t>的结构约束控制在不破坏浅层</w:t>
      </w:r>
      <w:r>
        <w:t xml:space="preserve"> CKA </w:t>
      </w:r>
      <w:r>
        <w:t>的范围内。</w:t>
      </w:r>
    </w:p>
    <w:p w14:paraId="781935FD" w14:textId="77777777" w:rsidR="00384055" w:rsidRDefault="00311AE3">
      <w:pPr>
        <w:spacing w:after="80" w:line="360" w:lineRule="auto"/>
        <w:ind w:firstLine="480"/>
        <w:jc w:val="both"/>
      </w:pPr>
      <w:r>
        <w:rPr>
          <w:b/>
        </w:rPr>
        <w:t>其二</w:t>
      </w:r>
      <w:r>
        <w:rPr>
          <w:b/>
        </w:rPr>
        <w:t>,</w:t>
      </w:r>
      <w:r>
        <w:rPr>
          <w:b/>
        </w:rPr>
        <w:t>分布形态</w:t>
      </w:r>
      <w:r>
        <w:rPr>
          <w:b/>
        </w:rPr>
        <w:t xml:space="preserve">:LoRA </w:t>
      </w:r>
      <w:r>
        <w:rPr>
          <w:b/>
        </w:rPr>
        <w:t>系方法的适配单调偏向中后层。</w:t>
      </w:r>
      <w:r>
        <w:t xml:space="preserve"> </w:t>
      </w:r>
      <w:r>
        <w:t>橙色</w:t>
      </w:r>
      <w:r>
        <w:t>(LoRA)</w:t>
      </w:r>
      <w:r>
        <w:t>、蓝色</w:t>
      </w:r>
      <w:r>
        <w:t>(SSF)</w:t>
      </w:r>
      <w:r>
        <w:t>与红色</w:t>
      </w:r>
      <w:r>
        <w:t>(LoRA+SSF)</w:t>
      </w:r>
      <w:r>
        <w:t>三条曲线形态高度一致</w:t>
      </w:r>
      <w:r>
        <w:t>:</w:t>
      </w:r>
      <w:r>
        <w:rPr>
          <w:b/>
        </w:rPr>
        <w:t>浅层</w:t>
      </w:r>
      <w:r>
        <w:rPr>
          <w:b/>
        </w:rPr>
        <w:t>(</w:t>
      </w:r>
      <w:r>
        <w:rPr>
          <w:b/>
        </w:rPr>
        <w:t>第</w:t>
      </w:r>
      <w:r>
        <w:rPr>
          <w:b/>
        </w:rPr>
        <w:t xml:space="preserve"> 1–4 </w:t>
      </w:r>
      <w:r>
        <w:rPr>
          <w:b/>
        </w:rPr>
        <w:t>层</w:t>
      </w:r>
      <w:r>
        <w:rPr>
          <w:b/>
        </w:rPr>
        <w:t>)</w:t>
      </w:r>
      <w:r>
        <w:rPr>
          <w:b/>
        </w:rPr>
        <w:t>更新量最小</w:t>
      </w:r>
      <w:r>
        <w:rPr>
          <w:b/>
        </w:rPr>
        <w:t>(</w:t>
      </w:r>
      <w:r>
        <w:rPr>
          <w:b/>
        </w:rPr>
        <w:t>约</w:t>
      </w:r>
      <w:r>
        <w:rPr>
          <w:b/>
        </w:rPr>
        <w:t xml:space="preserve"> 1.0–1.5),</w:t>
      </w:r>
      <w:r>
        <w:rPr>
          <w:b/>
        </w:rPr>
        <w:t>随深度递增</w:t>
      </w:r>
      <w:r>
        <w:rPr>
          <w:b/>
        </w:rPr>
        <w:t>,</w:t>
      </w:r>
      <w:r>
        <w:rPr>
          <w:b/>
        </w:rPr>
        <w:t>在第</w:t>
      </w:r>
      <w:r>
        <w:rPr>
          <w:b/>
        </w:rPr>
        <w:t xml:space="preserve"> 9–10 </w:t>
      </w:r>
      <w:r>
        <w:rPr>
          <w:b/>
        </w:rPr>
        <w:t>层附近达到峰值</w:t>
      </w:r>
      <w:r>
        <w:rPr>
          <w:b/>
        </w:rPr>
        <w:t>(</w:t>
      </w:r>
      <w:r>
        <w:rPr>
          <w:b/>
        </w:rPr>
        <w:t>约</w:t>
      </w:r>
      <w:r>
        <w:rPr>
          <w:b/>
        </w:rPr>
        <w:t xml:space="preserve"> 2.0–2.6)</w:t>
      </w:r>
      <w:r>
        <w:rPr>
          <w:b/>
        </w:rPr>
        <w:t>。</w:t>
      </w:r>
      <w:r>
        <w:t xml:space="preserve"> </w:t>
      </w:r>
      <w:r>
        <w:t>这一</w:t>
      </w:r>
      <w:r>
        <w:t>"</w:t>
      </w:r>
      <w:r>
        <w:t>前轻后重</w:t>
      </w:r>
      <w:r>
        <w:t>"</w:t>
      </w:r>
      <w:r>
        <w:t>的分布与</w:t>
      </w:r>
      <w:r>
        <w:t xml:space="preserve"> 9.1 </w:t>
      </w:r>
      <w:r>
        <w:t>节的</w:t>
      </w:r>
      <w:r>
        <w:t xml:space="preserve"> CKA </w:t>
      </w:r>
      <w:r>
        <w:t>结论彼此印证</w:t>
      </w:r>
      <w:r>
        <w:t>——</w:t>
      </w:r>
      <w:r>
        <w:t>浅层更新小</w:t>
      </w:r>
      <w:r>
        <w:t>,</w:t>
      </w:r>
      <w:r>
        <w:t>故浅层</w:t>
      </w:r>
      <w:r>
        <w:t xml:space="preserve"> CKA </w:t>
      </w:r>
      <w:r>
        <w:t>高</w:t>
      </w:r>
      <w:r>
        <w:t>(</w:t>
      </w:r>
      <w:r>
        <w:t>特征几乎不变</w:t>
      </w:r>
      <w:r>
        <w:t>);</w:t>
      </w:r>
      <w:r>
        <w:t>中后层更新大</w:t>
      </w:r>
      <w:r>
        <w:t>,</w:t>
      </w:r>
      <w:r>
        <w:t>故中层</w:t>
      </w:r>
      <w:r>
        <w:t xml:space="preserve"> CKA </w:t>
      </w:r>
      <w:r>
        <w:t>下沉</w:t>
      </w:r>
      <w:r>
        <w:t>(</w:t>
      </w:r>
      <w:r>
        <w:t>特征被实质改写</w:t>
      </w:r>
      <w:r>
        <w:t>)</w:t>
      </w:r>
      <w:r>
        <w:t>。两种独立度量从</w:t>
      </w:r>
      <w:r>
        <w:t>"</w:t>
      </w:r>
      <w:r>
        <w:t>因</w:t>
      </w:r>
      <w:r>
        <w:t>(</w:t>
      </w:r>
      <w:r>
        <w:t>更新量</w:t>
      </w:r>
      <w:r>
        <w:t>)"</w:t>
      </w:r>
      <w:r>
        <w:t>与</w:t>
      </w:r>
      <w:r>
        <w:t>"</w:t>
      </w:r>
      <w:r>
        <w:t>果</w:t>
      </w:r>
      <w:r>
        <w:t>(</w:t>
      </w:r>
      <w:r>
        <w:t>特征改变</w:t>
      </w:r>
      <w:r>
        <w:t>)"</w:t>
      </w:r>
      <w:r>
        <w:t>两端给出一致结论</w:t>
      </w:r>
      <w:r>
        <w:t>,</w:t>
      </w:r>
      <w:r>
        <w:t>大大增强了结论的可信度。其背后的机理是合理的</w:t>
      </w:r>
      <w:r>
        <w:t>:</w:t>
      </w:r>
      <w:r>
        <w:t>在</w:t>
      </w:r>
      <w:r>
        <w:t xml:space="preserve"> ImageNet-21k </w:t>
      </w:r>
      <w:r>
        <w:t>预训练的</w:t>
      </w:r>
      <w:r>
        <w:t xml:space="preserve"> ViT </w:t>
      </w:r>
      <w:r>
        <w:t>中</w:t>
      </w:r>
      <w:r>
        <w:t>,</w:t>
      </w:r>
      <w:r>
        <w:t>浅层学习通用的低级视觉模式</w:t>
      </w:r>
      <w:r>
        <w:t>,</w:t>
      </w:r>
      <w:r>
        <w:t>跨任务高度可复用</w:t>
      </w:r>
      <w:r>
        <w:t>,</w:t>
      </w:r>
      <w:r>
        <w:t>本就无需大改</w:t>
      </w:r>
      <w:r>
        <w:t>;</w:t>
      </w:r>
      <w:r>
        <w:t>而中后层编码任务特异的高级语义</w:t>
      </w:r>
      <w:r>
        <w:t>,</w:t>
      </w:r>
      <w:r>
        <w:t>正是适配新任务</w:t>
      </w:r>
      <w:r>
        <w:t>(</w:t>
      </w:r>
      <w:r>
        <w:t>如区分</w:t>
      </w:r>
      <w:r>
        <w:t xml:space="preserve"> 37 </w:t>
      </w:r>
      <w:r>
        <w:t>类宠物的细粒度判别</w:t>
      </w:r>
      <w:r>
        <w:t>)</w:t>
      </w:r>
      <w:r>
        <w:t>最需要发力之处。</w:t>
      </w:r>
      <w:r>
        <w:t xml:space="preserve">PEFT </w:t>
      </w:r>
      <w:r>
        <w:t>方法在没有任何显式层级先验、仅靠梯度自动分配的情况下</w:t>
      </w:r>
      <w:r>
        <w:t>,</w:t>
      </w:r>
      <w:r>
        <w:t>自发地把</w:t>
      </w:r>
      <w:r>
        <w:t>"</w:t>
      </w:r>
      <w:r>
        <w:t>力气</w:t>
      </w:r>
      <w:r>
        <w:t>"</w:t>
      </w:r>
      <w:r>
        <w:t>集中投向了最该适配的中后层</w:t>
      </w:r>
      <w:r>
        <w:t>——</w:t>
      </w:r>
      <w:r>
        <w:t>这本身就是</w:t>
      </w:r>
      <w:r>
        <w:t xml:space="preserve"> PEFT </w:t>
      </w:r>
      <w:r>
        <w:t>之所以高效的内在机制</w:t>
      </w:r>
      <w:r>
        <w:t>:</w:t>
      </w:r>
      <w:r>
        <w:rPr>
          <w:b/>
        </w:rPr>
        <w:t>有限的参数预算被自动调度到了边际收益最高的位置。</w:t>
      </w:r>
      <w:r>
        <w:t xml:space="preserve"> </w:t>
      </w:r>
      <w:r>
        <w:t>此外</w:t>
      </w:r>
      <w:r>
        <w:t xml:space="preserve">,SSF </w:t>
      </w:r>
      <w:r>
        <w:t>的曲线最为平缓</w:t>
      </w:r>
      <w:r>
        <w:t>(</w:t>
      </w:r>
      <w:r>
        <w:t>约</w:t>
      </w:r>
      <w:r>
        <w:t xml:space="preserve"> 1.6–2.2),</w:t>
      </w:r>
      <w:r>
        <w:t>反映其</w:t>
      </w:r>
      <w:r>
        <w:t>"</w:t>
      </w:r>
      <w:r>
        <w:t>逐通道缩放</w:t>
      </w:r>
      <w:r>
        <w:t>+</w:t>
      </w:r>
      <w:r>
        <w:t>平</w:t>
      </w:r>
      <w:r>
        <w:t>移</w:t>
      </w:r>
      <w:r>
        <w:t>"</w:t>
      </w:r>
      <w:r>
        <w:t>是一种均匀、温和的全层微调</w:t>
      </w:r>
      <w:r>
        <w:t>;</w:t>
      </w:r>
      <w:r>
        <w:t>而</w:t>
      </w:r>
      <w:r>
        <w:t xml:space="preserve"> LoRA </w:t>
      </w:r>
      <w:r>
        <w:t>与</w:t>
      </w:r>
      <w:r>
        <w:t xml:space="preserve"> LoRA+SSF </w:t>
      </w:r>
      <w:r>
        <w:t>的更新在第</w:t>
      </w:r>
      <w:r>
        <w:t xml:space="preserve"> 4 </w:t>
      </w:r>
      <w:r>
        <w:t>层之后陡升</w:t>
      </w:r>
      <w:r>
        <w:t>,</w:t>
      </w:r>
      <w:r>
        <w:t>层间分化更明显</w:t>
      </w:r>
      <w:r>
        <w:t>,</w:t>
      </w:r>
      <w:r>
        <w:t>说明低秩旁路更善于</w:t>
      </w:r>
      <w:r>
        <w:t>"</w:t>
      </w:r>
      <w:r>
        <w:t>挑层重点突破</w:t>
      </w:r>
      <w:r>
        <w:t>"</w:t>
      </w:r>
      <w:r>
        <w:t>。</w:t>
      </w:r>
    </w:p>
    <w:p w14:paraId="7A393393" w14:textId="77777777" w:rsidR="00384055" w:rsidRDefault="00311AE3">
      <w:pPr>
        <w:pStyle w:val="21"/>
        <w:spacing w:before="260" w:after="120"/>
      </w:pPr>
      <w:bookmarkStart w:id="58" w:name="_Toc233361929"/>
      <w:r>
        <w:rPr>
          <w:rFonts w:ascii="Times New Roman" w:eastAsia="黑体" w:hAnsi="Times New Roman"/>
        </w:rPr>
        <w:t xml:space="preserve">9.3 </w:t>
      </w:r>
      <w:r>
        <w:rPr>
          <w:rFonts w:ascii="Times New Roman" w:eastAsia="黑体" w:hAnsi="Times New Roman"/>
        </w:rPr>
        <w:t>一维损失地形</w:t>
      </w:r>
      <w:bookmarkEnd w:id="58"/>
    </w:p>
    <w:p w14:paraId="7F7C9A97" w14:textId="77777777" w:rsidR="00384055" w:rsidRDefault="00311AE3">
      <w:pPr>
        <w:spacing w:after="80" w:line="360" w:lineRule="auto"/>
        <w:ind w:firstLine="480"/>
        <w:jc w:val="both"/>
      </w:pPr>
      <w:r>
        <w:t>前两节考察了表示与参数</w:t>
      </w:r>
      <w:r>
        <w:t>;</w:t>
      </w:r>
      <w:r>
        <w:t>本节转向</w:t>
      </w:r>
      <w:r>
        <w:rPr>
          <w:b/>
        </w:rPr>
        <w:t>优化几何</w:t>
      </w:r>
      <w:r>
        <w:t>,</w:t>
      </w:r>
      <w:r>
        <w:t>即各方法收敛到的极小值在参数空间中的</w:t>
      </w:r>
      <w:r>
        <w:t>"</w:t>
      </w:r>
      <w:r>
        <w:t>形状</w:t>
      </w:r>
      <w:r>
        <w:t>"</w:t>
      </w:r>
      <w:r>
        <w:t>。大量研究表明</w:t>
      </w:r>
      <w:r>
        <w:t>,</w:t>
      </w:r>
      <w:r>
        <w:rPr>
          <w:b/>
        </w:rPr>
        <w:t>平坦的极小值通常对应更好的泛化</w:t>
      </w:r>
      <w:r>
        <w:t>:</w:t>
      </w:r>
      <w:r>
        <w:t>当极小值平坦时</w:t>
      </w:r>
      <w:r>
        <w:t>,</w:t>
      </w:r>
      <w:r>
        <w:t>测试分布带来的参数</w:t>
      </w:r>
      <w:r>
        <w:t>/</w:t>
      </w:r>
      <w:r>
        <w:t>数据微小扰动只会引起损失的微小上升</w:t>
      </w:r>
      <w:r>
        <w:t>,</w:t>
      </w:r>
      <w:r>
        <w:t>模型对扰动鲁棒</w:t>
      </w:r>
      <w:r>
        <w:t>;</w:t>
      </w:r>
      <w:r>
        <w:t>反之</w:t>
      </w:r>
      <w:r>
        <w:t>,</w:t>
      </w:r>
      <w:r>
        <w:t>尖锐极小值对扰动极度敏感</w:t>
      </w:r>
      <w:r>
        <w:t>,</w:t>
      </w:r>
      <w:r>
        <w:t>往往是过拟合的征兆</w:t>
      </w:r>
      <w:r>
        <w:t>[19]</w:t>
      </w:r>
      <w:r>
        <w:t>。</w:t>
      </w:r>
    </w:p>
    <w:p w14:paraId="6A438D5C" w14:textId="77777777" w:rsidR="00384055" w:rsidRDefault="00311AE3">
      <w:pPr>
        <w:spacing w:after="80" w:line="360" w:lineRule="auto"/>
        <w:ind w:firstLine="480"/>
        <w:jc w:val="both"/>
      </w:pPr>
      <w:r>
        <w:t>本文采用</w:t>
      </w:r>
      <w:r>
        <w:t xml:space="preserve"> filter-normalized </w:t>
      </w:r>
      <w:r>
        <w:t>一维损失地形可视化</w:t>
      </w:r>
      <w:r>
        <w:t>[19]:</w:t>
      </w:r>
      <w:r>
        <w:t>从收敛点</w:t>
      </w:r>
      <w:r>
        <w:t xml:space="preserve"> θ\* </w:t>
      </w:r>
      <w:r>
        <w:t>出发</w:t>
      </w:r>
      <w:r>
        <w:t>,</w:t>
      </w:r>
      <w:r>
        <w:t>随机采样一个方向</w:t>
      </w:r>
      <w:r>
        <w:t xml:space="preserve"> d </w:t>
      </w:r>
      <w:r>
        <w:t>并按</w:t>
      </w:r>
      <w:r>
        <w:t>"</w:t>
      </w:r>
      <w:r>
        <w:t>滤波器范数</w:t>
      </w:r>
      <w:r>
        <w:t>"</w:t>
      </w:r>
      <w:r>
        <w:t>逐层归一化</w:t>
      </w:r>
      <w:r>
        <w:t>(</w:t>
      </w:r>
      <w:r>
        <w:t>以消除不同层权重尺度对可视化的干扰</w:t>
      </w:r>
      <w:r>
        <w:t>,</w:t>
      </w:r>
      <w:r>
        <w:t>保证不同方法间的曲线可比</w:t>
      </w:r>
      <w:r>
        <w:t>),</w:t>
      </w:r>
      <w:r>
        <w:t>然后绘制扰动后损失相对最小值的增量</w:t>
      </w:r>
      <w:r>
        <w:t xml:space="preserve"> L(θ\* + α·d) − L(θ\*) </w:t>
      </w:r>
      <w:r>
        <w:t>随扰动幅度</w:t>
      </w:r>
      <w:r>
        <w:t xml:space="preserve"> α ∈ [−1, 1] </w:t>
      </w:r>
      <w:r>
        <w:t>的变化曲线。曲线越平坦</w:t>
      </w:r>
      <w:r>
        <w:t>,</w:t>
      </w:r>
      <w:r>
        <w:t>极小值越平坦、泛化预期越好。结果见图</w:t>
      </w:r>
      <w:r>
        <w:t xml:space="preserve"> 13</w:t>
      </w:r>
      <w:r>
        <w:t>。</w:t>
      </w:r>
    </w:p>
    <w:p w14:paraId="3C930206" w14:textId="77777777" w:rsidR="00384055" w:rsidRDefault="00311AE3">
      <w:pPr>
        <w:spacing w:before="120"/>
        <w:jc w:val="center"/>
      </w:pPr>
      <w:r>
        <w:rPr>
          <w:noProof/>
        </w:rPr>
        <w:lastRenderedPageBreak/>
        <w:drawing>
          <wp:inline distT="0" distB="0" distL="0" distR="0" wp14:anchorId="47988F0A" wp14:editId="42B44F78">
            <wp:extent cx="5220000" cy="3850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loss_landscape.png"/>
                    <pic:cNvPicPr/>
                  </pic:nvPicPr>
                  <pic:blipFill>
                    <a:blip r:embed="rId24"/>
                    <a:stretch>
                      <a:fillRect/>
                    </a:stretch>
                  </pic:blipFill>
                  <pic:spPr>
                    <a:xfrm>
                      <a:off x="0" y="0"/>
                      <a:ext cx="5220000" cy="3850110"/>
                    </a:xfrm>
                    <a:prstGeom prst="rect">
                      <a:avLst/>
                    </a:prstGeom>
                  </pic:spPr>
                </pic:pic>
              </a:graphicData>
            </a:graphic>
          </wp:inline>
        </w:drawing>
      </w:r>
    </w:p>
    <w:p w14:paraId="6EC186D4" w14:textId="77777777" w:rsidR="00384055" w:rsidRDefault="00311AE3">
      <w:pPr>
        <w:spacing w:before="40" w:after="160"/>
        <w:jc w:val="center"/>
      </w:pPr>
      <w:r>
        <w:rPr>
          <w:b/>
          <w:sz w:val="21"/>
        </w:rPr>
        <w:t>图</w:t>
      </w:r>
      <w:r>
        <w:rPr>
          <w:b/>
          <w:sz w:val="21"/>
        </w:rPr>
        <w:t xml:space="preserve">13 </w:t>
      </w:r>
      <w:r>
        <w:rPr>
          <w:b/>
          <w:sz w:val="21"/>
        </w:rPr>
        <w:t>一维损失地形</w:t>
      </w:r>
      <w:r>
        <w:rPr>
          <w:b/>
          <w:sz w:val="21"/>
        </w:rPr>
        <w:t>:</w:t>
      </w:r>
      <w:r>
        <w:rPr>
          <w:b/>
          <w:sz w:val="21"/>
        </w:rPr>
        <w:t>沿随机方向扰动时的损失增量</w:t>
      </w:r>
      <w:r>
        <w:rPr>
          <w:b/>
          <w:sz w:val="21"/>
        </w:rPr>
        <w:t>(Pets, ViT-B)</w:t>
      </w:r>
    </w:p>
    <w:p w14:paraId="115E6D60" w14:textId="77777777" w:rsidR="00384055" w:rsidRDefault="00311AE3">
      <w:pPr>
        <w:spacing w:after="80" w:line="360" w:lineRule="auto"/>
        <w:ind w:firstLine="480"/>
        <w:jc w:val="both"/>
      </w:pPr>
      <w:r>
        <w:t>图</w:t>
      </w:r>
      <w:r>
        <w:t xml:space="preserve"> 13 </w:t>
      </w:r>
      <w:r>
        <w:t>呈现出鲜明的三层结构</w:t>
      </w:r>
      <w:r>
        <w:t>,</w:t>
      </w:r>
      <w:r>
        <w:t>且与泛化性能高度相关。</w:t>
      </w:r>
    </w:p>
    <w:p w14:paraId="6E96C72D" w14:textId="77777777" w:rsidR="00384055" w:rsidRDefault="00311AE3">
      <w:pPr>
        <w:spacing w:after="80" w:line="360" w:lineRule="auto"/>
        <w:ind w:firstLine="480"/>
        <w:jc w:val="both"/>
      </w:pPr>
      <w:r>
        <w:rPr>
          <w:b/>
        </w:rPr>
        <w:t>最平坦档</w:t>
      </w:r>
      <w:r>
        <w:rPr>
          <w:b/>
        </w:rPr>
        <w:t>——LoRA / AdaptFormer / Linear:</w:t>
      </w:r>
      <w:r>
        <w:t xml:space="preserve"> </w:t>
      </w:r>
      <w:r>
        <w:t>紫色</w:t>
      </w:r>
      <w:r>
        <w:t>(LoRA)</w:t>
      </w:r>
      <w:r>
        <w:t>、棕色</w:t>
      </w:r>
      <w:r>
        <w:t>(AdaptFormer)</w:t>
      </w:r>
      <w:r>
        <w:t>与蓝色</w:t>
      </w:r>
      <w:r>
        <w:t>(Linear)</w:t>
      </w:r>
      <w:r>
        <w:t>三条曲线在整个</w:t>
      </w:r>
      <w:r>
        <w:t xml:space="preserve"> α ∈ [−1, 1] </w:t>
      </w:r>
      <w:r>
        <w:t>区间几乎贴近横轴</w:t>
      </w:r>
      <w:r>
        <w:t>,</w:t>
      </w:r>
      <w:r>
        <w:t>损失增量始终</w:t>
      </w:r>
      <w:r>
        <w:t xml:space="preserve"> &lt; 1.2</w:t>
      </w:r>
      <w:r>
        <w:t>。其中</w:t>
      </w:r>
      <w:r>
        <w:t xml:space="preserve"> LoRA </w:t>
      </w:r>
      <w:r>
        <w:t>与</w:t>
      </w:r>
      <w:r>
        <w:t xml:space="preserve"> AdaptFormer </w:t>
      </w:r>
      <w:r>
        <w:t>几乎完全平坦</w:t>
      </w:r>
      <w:r>
        <w:t>,</w:t>
      </w:r>
      <w:r>
        <w:t>意味着它们落入了极其平坦的盆地。这与它们优异且稳定的泛化性能</w:t>
      </w:r>
      <w:r>
        <w:t xml:space="preserve">(LoRA </w:t>
      </w:r>
      <w:r>
        <w:t>平均</w:t>
      </w:r>
      <w:r>
        <w:t xml:space="preserve"> 95.25%</w:t>
      </w:r>
      <w:r>
        <w:t>、</w:t>
      </w:r>
      <w:r>
        <w:t>AdaptFormer 95.54%)</w:t>
      </w:r>
      <w:r>
        <w:t>高度一致</w:t>
      </w:r>
      <w:r>
        <w:t>:</w:t>
      </w:r>
      <w:r>
        <w:rPr>
          <w:b/>
        </w:rPr>
        <w:t>低秩与瓶颈结构把可训练参数约束在一个紧致的低维子空间内</w:t>
      </w:r>
      <w:r>
        <w:rPr>
          <w:b/>
        </w:rPr>
        <w:t>,</w:t>
      </w:r>
      <w:r>
        <w:rPr>
          <w:b/>
        </w:rPr>
        <w:t>等价于强正则化</w:t>
      </w:r>
      <w:r>
        <w:rPr>
          <w:b/>
        </w:rPr>
        <w:t>,</w:t>
      </w:r>
      <w:r>
        <w:rPr>
          <w:b/>
        </w:rPr>
        <w:t>从而天然地导向平坦极小值。</w:t>
      </w:r>
      <w:r>
        <w:t xml:space="preserve"> Linear </w:t>
      </w:r>
      <w:r>
        <w:t>虽然也平坦</w:t>
      </w:r>
      <w:r>
        <w:t>,</w:t>
      </w:r>
      <w:r>
        <w:t>但那是因为它仅训练分类头、可变自由度极低</w:t>
      </w:r>
      <w:r>
        <w:t>,</w:t>
      </w:r>
      <w:r>
        <w:t>平坦更多源自</w:t>
      </w:r>
      <w:r>
        <w:t>"</w:t>
      </w:r>
      <w:r>
        <w:t>几乎没动</w:t>
      </w:r>
      <w:r>
        <w:t>",</w:t>
      </w:r>
      <w:r>
        <w:t>与高容量方法的</w:t>
      </w:r>
      <w:r>
        <w:t>"</w:t>
      </w:r>
      <w:r>
        <w:t>平坦</w:t>
      </w:r>
      <w:r>
        <w:t>"</w:t>
      </w:r>
      <w:r>
        <w:t>不可同日而语</w:t>
      </w:r>
      <w:r>
        <w:t>——</w:t>
      </w:r>
      <w:r>
        <w:t>这一点在</w:t>
      </w:r>
      <w:r>
        <w:t xml:space="preserve"> 9.3 </w:t>
      </w:r>
      <w:r>
        <w:t>节末尾的可比性讨论中将进一步澄清。</w:t>
      </w:r>
    </w:p>
    <w:p w14:paraId="2963F83E" w14:textId="77777777" w:rsidR="00384055" w:rsidRDefault="00311AE3">
      <w:pPr>
        <w:spacing w:after="80" w:line="360" w:lineRule="auto"/>
        <w:ind w:firstLine="480"/>
        <w:jc w:val="both"/>
      </w:pPr>
      <w:r>
        <w:rPr>
          <w:b/>
        </w:rPr>
        <w:t>中等档</w:t>
      </w:r>
      <w:r>
        <w:rPr>
          <w:b/>
        </w:rPr>
        <w:t xml:space="preserve">——SSF / </w:t>
      </w:r>
      <w:r>
        <w:rPr>
          <w:b/>
        </w:rPr>
        <w:t>本文</w:t>
      </w:r>
      <w:r>
        <w:rPr>
          <w:b/>
        </w:rPr>
        <w:t xml:space="preserve"> LoRA+SSF:</w:t>
      </w:r>
      <w:r>
        <w:t xml:space="preserve"> </w:t>
      </w:r>
      <w:r>
        <w:t>红色</w:t>
      </w:r>
      <w:r>
        <w:t>(SSF)</w:t>
      </w:r>
      <w:r>
        <w:t>与品红色</w:t>
      </w:r>
      <w:r>
        <w:t>(LoRA+SSF)</w:t>
      </w:r>
      <w:r>
        <w:t>曲线呈中等开口</w:t>
      </w:r>
      <w:r>
        <w:t xml:space="preserve">,α = ±1 </w:t>
      </w:r>
      <w:r>
        <w:t>时损失增量约</w:t>
      </w:r>
      <w:r>
        <w:t xml:space="preserve"> 3–6</w:t>
      </w:r>
      <w:r>
        <w:t>。这说明逐通道缩放</w:t>
      </w:r>
      <w:r>
        <w:t>/</w:t>
      </w:r>
      <w:r>
        <w:t>平移</w:t>
      </w:r>
      <w:r>
        <w:t>(SSF)</w:t>
      </w:r>
      <w:r>
        <w:t>以及</w:t>
      </w:r>
      <w:r>
        <w:t>"</w:t>
      </w:r>
      <w:r>
        <w:t>低秩</w:t>
      </w:r>
      <w:r>
        <w:t>+</w:t>
      </w:r>
      <w:r>
        <w:t>缩放</w:t>
      </w:r>
      <w:r>
        <w:t>"</w:t>
      </w:r>
      <w:r>
        <w:t>的组合</w:t>
      </w:r>
      <w:r>
        <w:t>(LoRA+SSF)</w:t>
      </w:r>
      <w:r>
        <w:t>收敛到的极小值平坦度居中。本文</w:t>
      </w:r>
      <w:r>
        <w:t xml:space="preserve"> LoRA+SSF </w:t>
      </w:r>
      <w:r>
        <w:t>比纯</w:t>
      </w:r>
      <w:r>
        <w:t xml:space="preserve"> LoRA </w:t>
      </w:r>
      <w:r>
        <w:t>略尖锐</w:t>
      </w:r>
      <w:r>
        <w:t>,</w:t>
      </w:r>
      <w:r>
        <w:t>是一个值得诚实记录的现象</w:t>
      </w:r>
      <w:r>
        <w:t>:</w:t>
      </w:r>
      <w:r>
        <w:t>叠加</w:t>
      </w:r>
      <w:r>
        <w:t xml:space="preserve"> SSF </w:t>
      </w:r>
      <w:r>
        <w:t>引入了遍布全网的逐通道仿射自由度</w:t>
      </w:r>
      <w:r>
        <w:t>,</w:t>
      </w:r>
      <w:r>
        <w:t>使可训练子空间维度上升、正则强度相对减弱</w:t>
      </w:r>
      <w:r>
        <w:t>,</w:t>
      </w:r>
      <w:r>
        <w:t>因而极小值平坦度略有牺牲</w:t>
      </w:r>
      <w:r>
        <w:t>——</w:t>
      </w:r>
      <w:r>
        <w:t>这与其平均准确率</w:t>
      </w:r>
      <w:r>
        <w:t>(95.26%)</w:t>
      </w:r>
      <w:r>
        <w:lastRenderedPageBreak/>
        <w:t>虽超</w:t>
      </w:r>
      <w:r>
        <w:t xml:space="preserve"> LoRA(95.25%)</w:t>
      </w:r>
      <w:r>
        <w:t>但优势微弱、且在个别近域任务</w:t>
      </w:r>
      <w:r>
        <w:t>(DTD 81.75% &lt; LoRA 82.07%)</w:t>
      </w:r>
      <w:r>
        <w:t>上略逊的现象相互呼应。</w:t>
      </w:r>
    </w:p>
    <w:p w14:paraId="7B3735C4" w14:textId="77777777" w:rsidR="00384055" w:rsidRDefault="00311AE3">
      <w:pPr>
        <w:spacing w:after="80" w:line="360" w:lineRule="auto"/>
        <w:ind w:firstLine="480"/>
        <w:jc w:val="both"/>
      </w:pPr>
      <w:r>
        <w:rPr>
          <w:b/>
        </w:rPr>
        <w:t>最尖锐档</w:t>
      </w:r>
      <w:r>
        <w:rPr>
          <w:b/>
        </w:rPr>
        <w:t>——BitFit / Full FT:</w:t>
      </w:r>
      <w:r>
        <w:t xml:space="preserve"> </w:t>
      </w:r>
      <w:r>
        <w:t>橙色</w:t>
      </w:r>
      <w:r>
        <w:t>(BitFit)</w:t>
      </w:r>
      <w:r>
        <w:t>与灰色</w:t>
      </w:r>
      <w:r>
        <w:t>(Full FT)</w:t>
      </w:r>
      <w:r>
        <w:t>曲线开口最大</w:t>
      </w:r>
      <w:r>
        <w:t xml:space="preserve">,α = ±1 </w:t>
      </w:r>
      <w:r>
        <w:t>时损失增量飙升至约</w:t>
      </w:r>
      <w:r>
        <w:t xml:space="preserve"> 8–9,</w:t>
      </w:r>
      <w:r>
        <w:t>是所有方法中极小值最尖锐的两个。</w:t>
      </w:r>
      <w:r>
        <w:t xml:space="preserve">Full FT </w:t>
      </w:r>
      <w:r>
        <w:t>的尖锐与</w:t>
      </w:r>
      <w:r>
        <w:t xml:space="preserve"> 9.1 </w:t>
      </w:r>
      <w:r>
        <w:t>节的</w:t>
      </w:r>
      <w:r>
        <w:t xml:space="preserve"> CKA </w:t>
      </w:r>
      <w:r>
        <w:t>证据形成闭环</w:t>
      </w:r>
      <w:r>
        <w:t>:</w:t>
      </w:r>
      <w:r>
        <w:t>它在</w:t>
      </w:r>
      <w:r>
        <w:t xml:space="preserve"> 86M </w:t>
      </w:r>
      <w:r>
        <w:t>维的全参数空间中自由优化</w:t>
      </w:r>
      <w:r>
        <w:t>,</w:t>
      </w:r>
      <w:r>
        <w:t>极易钻入对下游小数据集过度拟合的尖锐盆地</w:t>
      </w:r>
      <w:r>
        <w:t>,</w:t>
      </w:r>
      <w:r>
        <w:t>对扰动极度敏感</w:t>
      </w:r>
      <w:r>
        <w:t>,</w:t>
      </w:r>
      <w:r>
        <w:t>泛化风险高</w:t>
      </w:r>
      <w:r>
        <w:t>——</w:t>
      </w:r>
      <w:r>
        <w:t>这正是它在多数近域任务上反不及</w:t>
      </w:r>
      <w:r>
        <w:t xml:space="preserve"> PEFT </w:t>
      </w:r>
      <w:r>
        <w:t>的优化几何层面解释。</w:t>
      </w:r>
      <w:r>
        <w:t xml:space="preserve">BitFit </w:t>
      </w:r>
      <w:r>
        <w:t>同样尖锐则提示一个微妙之处</w:t>
      </w:r>
      <w:r>
        <w:t>:</w:t>
      </w:r>
      <w:r>
        <w:t>仅训练</w:t>
      </w:r>
      <w:r>
        <w:t xml:space="preserve"> bias </w:t>
      </w:r>
      <w:r>
        <w:t>虽参数少</w:t>
      </w:r>
      <w:r>
        <w:t>(0.129%),</w:t>
      </w:r>
      <w:r>
        <w:t>但</w:t>
      </w:r>
      <w:r>
        <w:t xml:space="preserve"> bias </w:t>
      </w:r>
      <w:r>
        <w:t>遍布每一层、且缺乏低秩</w:t>
      </w:r>
      <w:r>
        <w:t>/</w:t>
      </w:r>
      <w:r>
        <w:t>瓶颈那样的子空间约束</w:t>
      </w:r>
      <w:r>
        <w:t>,</w:t>
      </w:r>
      <w:r>
        <w:t>优化方向较</w:t>
      </w:r>
      <w:r>
        <w:t>"</w:t>
      </w:r>
      <w:r>
        <w:t>散</w:t>
      </w:r>
      <w:r>
        <w:t>",</w:t>
      </w:r>
      <w:r>
        <w:t>反而落入较尖锐的极小值</w:t>
      </w:r>
      <w:r>
        <w:t>,</w:t>
      </w:r>
      <w:r>
        <w:t>这与其平均准确率</w:t>
      </w:r>
      <w:r>
        <w:t>(94.63%)</w:t>
      </w:r>
      <w:r>
        <w:t>在</w:t>
      </w:r>
      <w:r>
        <w:t xml:space="preserve"> PEFT </w:t>
      </w:r>
      <w:r>
        <w:t>中偏低相互印证。</w:t>
      </w:r>
    </w:p>
    <w:p w14:paraId="101698D7" w14:textId="77777777" w:rsidR="00384055" w:rsidRDefault="00311AE3">
      <w:pPr>
        <w:spacing w:after="80" w:line="360" w:lineRule="auto"/>
        <w:ind w:firstLine="480"/>
        <w:jc w:val="both"/>
      </w:pPr>
      <w:r>
        <w:rPr>
          <w:b/>
        </w:rPr>
        <w:t>对可比性局限的诚实讨论。</w:t>
      </w:r>
      <w:r>
        <w:t xml:space="preserve"> </w:t>
      </w:r>
      <w:r>
        <w:t>必须强调</w:t>
      </w:r>
      <w:r>
        <w:t>,</w:t>
      </w:r>
      <w:r>
        <w:t>一维损失地形在</w:t>
      </w:r>
      <w:r>
        <w:rPr>
          <w:b/>
        </w:rPr>
        <w:t>不同参数量的方法之间存在固有的可比性局限</w:t>
      </w:r>
      <w:r>
        <w:t>,</w:t>
      </w:r>
      <w:r>
        <w:t>不能简单地</w:t>
      </w:r>
      <w:r>
        <w:t>"</w:t>
      </w:r>
      <w:r>
        <w:t>曲线越平就越好</w:t>
      </w:r>
      <w:r>
        <w:t>"</w:t>
      </w:r>
      <w:r>
        <w:t>地横向裁判。原因有三</w:t>
      </w:r>
      <w:r>
        <w:t>:</w:t>
      </w:r>
      <w:r>
        <w:t>其一</w:t>
      </w:r>
      <w:r>
        <w:t>,</w:t>
      </w:r>
      <w:r>
        <w:t>各方法的可训练维度差异巨大</w:t>
      </w:r>
      <w:r>
        <w:t xml:space="preserve">(Linear </w:t>
      </w:r>
      <w:r>
        <w:t>仅</w:t>
      </w:r>
      <w:r>
        <w:t xml:space="preserve"> ~7.7k</w:t>
      </w:r>
      <w:r>
        <w:t>、</w:t>
      </w:r>
      <w:r>
        <w:t xml:space="preserve">Full FT </w:t>
      </w:r>
      <w:r>
        <w:t>高达</w:t>
      </w:r>
      <w:r>
        <w:t xml:space="preserve"> 86M),filter-normalized </w:t>
      </w:r>
      <w:r>
        <w:t>虽校正了层间权重尺度</w:t>
      </w:r>
      <w:r>
        <w:t>,</w:t>
      </w:r>
      <w:r>
        <w:t>却无法消除</w:t>
      </w:r>
      <w:r>
        <w:rPr>
          <w:b/>
        </w:rPr>
        <w:t>子空间维度本身</w:t>
      </w:r>
      <w:r>
        <w:t>对损失敏感度的影响</w:t>
      </w:r>
      <w:r>
        <w:t>——</w:t>
      </w:r>
      <w:r>
        <w:t>低维方法天然更</w:t>
      </w:r>
      <w:r>
        <w:t>"</w:t>
      </w:r>
      <w:r>
        <w:t>平</w:t>
      </w:r>
      <w:r>
        <w:t>",</w:t>
      </w:r>
      <w:r>
        <w:t>这部分平坦来自自由度少而非泛化好。其二</w:t>
      </w:r>
      <w:r>
        <w:t>,</w:t>
      </w:r>
      <w:r>
        <w:t>随机方向</w:t>
      </w:r>
      <w:r>
        <w:t xml:space="preserve"> d </w:t>
      </w:r>
      <w:r>
        <w:t>是在各自的可训练参数空间内采样的</w:t>
      </w:r>
      <w:r>
        <w:t xml:space="preserve">,LoRA </w:t>
      </w:r>
      <w:r>
        <w:t>的方向落在低秩子空间、</w:t>
      </w:r>
      <w:r>
        <w:t xml:space="preserve">Full FT </w:t>
      </w:r>
      <w:r>
        <w:t>的方向落在全参数空间</w:t>
      </w:r>
      <w:r>
        <w:t>,</w:t>
      </w:r>
      <w:r>
        <w:t>二者并非同一几何对象</w:t>
      </w:r>
      <w:r>
        <w:t>,</w:t>
      </w:r>
      <w:r>
        <w:t>严格地说是</w:t>
      </w:r>
      <w:r>
        <w:t>"</w:t>
      </w:r>
      <w:r>
        <w:t>不同空间里的切片</w:t>
      </w:r>
      <w:r>
        <w:t>",</w:t>
      </w:r>
      <w:r>
        <w:t>跨方法比较只能作定性参考而非定量结论。其三</w:t>
      </w:r>
      <w:r>
        <w:t>,</w:t>
      </w:r>
      <w:r>
        <w:t>一维切片只是高维曲面的一条随机割线</w:t>
      </w:r>
      <w:r>
        <w:t>,</w:t>
      </w:r>
      <w:r>
        <w:t>可能错过关键的尖锐方向。因此本文将图</w:t>
      </w:r>
      <w:r>
        <w:t xml:space="preserve"> 13 </w:t>
      </w:r>
      <w:r>
        <w:t>的结论限定为</w:t>
      </w:r>
      <w:r>
        <w:t>:</w:t>
      </w:r>
      <w:r>
        <w:rPr>
          <w:b/>
        </w:rPr>
        <w:t>在</w:t>
      </w:r>
      <w:r>
        <w:rPr>
          <w:b/>
        </w:rPr>
        <w:t>"</w:t>
      </w:r>
      <w:r>
        <w:rPr>
          <w:b/>
        </w:rPr>
        <w:t>高容量且容量相近</w:t>
      </w:r>
      <w:r>
        <w:rPr>
          <w:b/>
        </w:rPr>
        <w:t>"</w:t>
      </w:r>
      <w:r>
        <w:rPr>
          <w:b/>
        </w:rPr>
        <w:t>的方法之间</w:t>
      </w:r>
      <w:r>
        <w:rPr>
          <w:b/>
        </w:rPr>
        <w:t>(</w:t>
      </w:r>
      <w:r>
        <w:rPr>
          <w:b/>
        </w:rPr>
        <w:t>如</w:t>
      </w:r>
      <w:r>
        <w:rPr>
          <w:b/>
        </w:rPr>
        <w:t xml:space="preserve"> LoRA vs AdaptFormer vs Full FT),</w:t>
      </w:r>
      <w:r>
        <w:rPr>
          <w:b/>
        </w:rPr>
        <w:t>平坦度差异是有意义的泛化信号</w:t>
      </w:r>
      <w:r>
        <w:rPr>
          <w:b/>
        </w:rPr>
        <w:t>;</w:t>
      </w:r>
      <w:r>
        <w:rPr>
          <w:b/>
        </w:rPr>
        <w:t>而在容量悬殊的方法之间</w:t>
      </w:r>
      <w:r>
        <w:rPr>
          <w:b/>
        </w:rPr>
        <w:t>(</w:t>
      </w:r>
      <w:r>
        <w:rPr>
          <w:b/>
        </w:rPr>
        <w:t>如</w:t>
      </w:r>
      <w:r>
        <w:rPr>
          <w:b/>
        </w:rPr>
        <w:t xml:space="preserve"> Linear vs Full FT),</w:t>
      </w:r>
      <w:r>
        <w:rPr>
          <w:b/>
        </w:rPr>
        <w:t>平坦度对比应谨慎解读。</w:t>
      </w:r>
      <w:r>
        <w:t xml:space="preserve"> </w:t>
      </w:r>
      <w:r>
        <w:t>即便如此</w:t>
      </w:r>
      <w:r>
        <w:t>,"</w:t>
      </w:r>
      <w:r>
        <w:t>高容量的</w:t>
      </w:r>
      <w:r>
        <w:t xml:space="preserve"> LoRA/AdaptFormer </w:t>
      </w:r>
      <w:r>
        <w:t>平坦、同样高容量的</w:t>
      </w:r>
      <w:r>
        <w:t xml:space="preserve"> Full FT </w:t>
      </w:r>
      <w:r>
        <w:t>尖锐</w:t>
      </w:r>
      <w:r>
        <w:t>"</w:t>
      </w:r>
      <w:r>
        <w:t>这一对照仍是强</w:t>
      </w:r>
      <w:r>
        <w:t>有力的</w:t>
      </w:r>
      <w:r>
        <w:t>——</w:t>
      </w:r>
      <w:r>
        <w:t>它在控制了</w:t>
      </w:r>
      <w:r>
        <w:t>"</w:t>
      </w:r>
      <w:r>
        <w:t>容量</w:t>
      </w:r>
      <w:r>
        <w:t>"</w:t>
      </w:r>
      <w:r>
        <w:t>这一混杂因素后</w:t>
      </w:r>
      <w:r>
        <w:t>,</w:t>
      </w:r>
      <w:r>
        <w:t>清楚表明</w:t>
      </w:r>
      <w:r>
        <w:t xml:space="preserve"> PEFT </w:t>
      </w:r>
      <w:r>
        <w:t>的结构约束确实导向了更平坦、更可泛化的极小值。</w:t>
      </w:r>
    </w:p>
    <w:p w14:paraId="4DF234AA" w14:textId="77777777" w:rsidR="00384055" w:rsidRDefault="00311AE3">
      <w:pPr>
        <w:pStyle w:val="21"/>
        <w:spacing w:before="260" w:after="120"/>
      </w:pPr>
      <w:bookmarkStart w:id="59" w:name="_Toc233361930"/>
      <w:r>
        <w:rPr>
          <w:rFonts w:ascii="Times New Roman" w:eastAsia="黑体" w:hAnsi="Times New Roman"/>
        </w:rPr>
        <w:t xml:space="preserve">9.4 </w:t>
      </w:r>
      <w:r>
        <w:rPr>
          <w:rFonts w:ascii="Times New Roman" w:eastAsia="黑体" w:hAnsi="Times New Roman"/>
        </w:rPr>
        <w:t>综合</w:t>
      </w:r>
      <w:r>
        <w:rPr>
          <w:rFonts w:ascii="Times New Roman" w:eastAsia="黑体" w:hAnsi="Times New Roman"/>
        </w:rPr>
        <w:t>:</w:t>
      </w:r>
      <w:r>
        <w:rPr>
          <w:rFonts w:ascii="Times New Roman" w:eastAsia="黑体" w:hAnsi="Times New Roman"/>
        </w:rPr>
        <w:t>三种分析如何共同解释方法性能差异</w:t>
      </w:r>
      <w:bookmarkEnd w:id="59"/>
    </w:p>
    <w:p w14:paraId="5FDB3F50" w14:textId="77777777" w:rsidR="00384055" w:rsidRDefault="00311AE3">
      <w:pPr>
        <w:spacing w:after="80" w:line="360" w:lineRule="auto"/>
        <w:ind w:firstLine="480"/>
        <w:jc w:val="both"/>
      </w:pPr>
      <w:r>
        <w:t>将三种可解释性证据汇聚到一起</w:t>
      </w:r>
      <w:r>
        <w:t>,</w:t>
      </w:r>
      <w:r>
        <w:t>本文得到一条自洽且互相印证的因果链条</w:t>
      </w:r>
      <w:r>
        <w:t>,</w:t>
      </w:r>
      <w:r>
        <w:t>完整地解释了第</w:t>
      </w:r>
      <w:r>
        <w:t xml:space="preserve"> 5–6 </w:t>
      </w:r>
      <w:r>
        <w:t>章观测到的性能格局。三种分析分别从</w:t>
      </w:r>
      <w:r>
        <w:t>"</w:t>
      </w:r>
      <w:r>
        <w:t>改了哪里、用了多大力气、落到什么样的极小值</w:t>
      </w:r>
      <w:r>
        <w:t>"</w:t>
      </w:r>
      <w:r>
        <w:t>三个角度切入</w:t>
      </w:r>
      <w:r>
        <w:t>,</w:t>
      </w:r>
      <w:r>
        <w:t>而它们指向同一个结论。</w:t>
      </w:r>
    </w:p>
    <w:p w14:paraId="7918CCEE" w14:textId="77777777" w:rsidR="00384055" w:rsidRDefault="00311AE3">
      <w:pPr>
        <w:spacing w:after="80" w:line="360" w:lineRule="auto"/>
        <w:ind w:firstLine="480"/>
        <w:jc w:val="both"/>
      </w:pPr>
      <w:r>
        <w:t>为便于对照</w:t>
      </w:r>
      <w:r>
        <w:t>,</w:t>
      </w:r>
      <w:r>
        <w:t>本文把三条证据按方法整理如下</w:t>
      </w:r>
      <w:r>
        <w:t>:</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814"/>
        <w:gridCol w:w="1814"/>
        <w:gridCol w:w="1814"/>
        <w:gridCol w:w="1814"/>
        <w:gridCol w:w="1814"/>
      </w:tblGrid>
      <w:tr w:rsidR="00384055" w14:paraId="5DE28709" w14:textId="77777777">
        <w:trPr>
          <w:jc w:val="center"/>
        </w:trPr>
        <w:tc>
          <w:tcPr>
            <w:tcW w:w="1814" w:type="dxa"/>
            <w:tcBorders>
              <w:bottom w:val="single" w:sz="8" w:space="0" w:color="000000"/>
            </w:tcBorders>
            <w:shd w:val="clear" w:color="auto" w:fill="F2F2F2"/>
            <w:vAlign w:val="center"/>
          </w:tcPr>
          <w:p w14:paraId="477AC3BE" w14:textId="77777777" w:rsidR="00384055" w:rsidRDefault="00311AE3">
            <w:pPr>
              <w:spacing w:before="30" w:after="30" w:line="240" w:lineRule="auto"/>
              <w:jc w:val="center"/>
            </w:pPr>
            <w:r>
              <w:rPr>
                <w:b/>
                <w:sz w:val="20"/>
              </w:rPr>
              <w:t>方法</w:t>
            </w:r>
          </w:p>
        </w:tc>
        <w:tc>
          <w:tcPr>
            <w:tcW w:w="1814" w:type="dxa"/>
            <w:tcBorders>
              <w:bottom w:val="single" w:sz="8" w:space="0" w:color="000000"/>
            </w:tcBorders>
            <w:shd w:val="clear" w:color="auto" w:fill="F2F2F2"/>
            <w:vAlign w:val="center"/>
          </w:tcPr>
          <w:p w14:paraId="4BB41E79" w14:textId="77777777" w:rsidR="00384055" w:rsidRDefault="00311AE3">
            <w:pPr>
              <w:spacing w:before="30" w:after="30" w:line="240" w:lineRule="auto"/>
              <w:jc w:val="center"/>
            </w:pPr>
            <w:r>
              <w:rPr>
                <w:b/>
                <w:sz w:val="20"/>
              </w:rPr>
              <w:t xml:space="preserve">CKA </w:t>
            </w:r>
            <w:r>
              <w:rPr>
                <w:b/>
                <w:sz w:val="20"/>
              </w:rPr>
              <w:t>浅层</w:t>
            </w:r>
            <w:r>
              <w:rPr>
                <w:b/>
                <w:sz w:val="20"/>
              </w:rPr>
              <w:t>/</w:t>
            </w:r>
            <w:r>
              <w:rPr>
                <w:b/>
                <w:sz w:val="20"/>
              </w:rPr>
              <w:t>中层</w:t>
            </w:r>
            <w:r>
              <w:rPr>
                <w:b/>
                <w:sz w:val="20"/>
              </w:rPr>
              <w:t>(9.1)</w:t>
            </w:r>
          </w:p>
        </w:tc>
        <w:tc>
          <w:tcPr>
            <w:tcW w:w="1814" w:type="dxa"/>
            <w:tcBorders>
              <w:bottom w:val="single" w:sz="8" w:space="0" w:color="000000"/>
            </w:tcBorders>
            <w:shd w:val="clear" w:color="auto" w:fill="F2F2F2"/>
            <w:vAlign w:val="center"/>
          </w:tcPr>
          <w:p w14:paraId="5801E89D" w14:textId="77777777" w:rsidR="00384055" w:rsidRDefault="00311AE3">
            <w:pPr>
              <w:spacing w:before="30" w:after="30" w:line="240" w:lineRule="auto"/>
              <w:jc w:val="center"/>
            </w:pPr>
            <w:r>
              <w:rPr>
                <w:b/>
                <w:sz w:val="20"/>
              </w:rPr>
              <w:t>适配分布</w:t>
            </w:r>
            <w:r>
              <w:rPr>
                <w:b/>
                <w:sz w:val="20"/>
              </w:rPr>
              <w:t>(9.2)</w:t>
            </w:r>
          </w:p>
        </w:tc>
        <w:tc>
          <w:tcPr>
            <w:tcW w:w="1814" w:type="dxa"/>
            <w:tcBorders>
              <w:bottom w:val="single" w:sz="8" w:space="0" w:color="000000"/>
            </w:tcBorders>
            <w:shd w:val="clear" w:color="auto" w:fill="F2F2F2"/>
            <w:vAlign w:val="center"/>
          </w:tcPr>
          <w:p w14:paraId="5C45B503" w14:textId="77777777" w:rsidR="00384055" w:rsidRDefault="00311AE3">
            <w:pPr>
              <w:spacing w:before="30" w:after="30" w:line="240" w:lineRule="auto"/>
              <w:jc w:val="center"/>
            </w:pPr>
            <w:r>
              <w:rPr>
                <w:b/>
                <w:sz w:val="20"/>
              </w:rPr>
              <w:t>损失地形</w:t>
            </w:r>
            <w:r>
              <w:rPr>
                <w:b/>
                <w:sz w:val="20"/>
              </w:rPr>
              <w:t>(9.3)</w:t>
            </w:r>
          </w:p>
        </w:tc>
        <w:tc>
          <w:tcPr>
            <w:tcW w:w="1814" w:type="dxa"/>
            <w:tcBorders>
              <w:bottom w:val="single" w:sz="8" w:space="0" w:color="000000"/>
            </w:tcBorders>
            <w:shd w:val="clear" w:color="auto" w:fill="F2F2F2"/>
            <w:vAlign w:val="center"/>
          </w:tcPr>
          <w:p w14:paraId="793E1618" w14:textId="77777777" w:rsidR="00384055" w:rsidRDefault="00311AE3">
            <w:pPr>
              <w:spacing w:before="30" w:after="30" w:line="240" w:lineRule="auto"/>
              <w:jc w:val="center"/>
            </w:pPr>
            <w:r>
              <w:rPr>
                <w:b/>
                <w:sz w:val="20"/>
              </w:rPr>
              <w:t>平均准确率</w:t>
            </w:r>
          </w:p>
        </w:tc>
      </w:tr>
      <w:tr w:rsidR="00384055" w14:paraId="4566A774" w14:textId="77777777">
        <w:trPr>
          <w:jc w:val="center"/>
        </w:trPr>
        <w:tc>
          <w:tcPr>
            <w:tcW w:w="1814" w:type="dxa"/>
            <w:vAlign w:val="center"/>
          </w:tcPr>
          <w:p w14:paraId="566348E6" w14:textId="77777777" w:rsidR="00384055" w:rsidRDefault="00311AE3">
            <w:pPr>
              <w:spacing w:before="30" w:after="30" w:line="240" w:lineRule="auto"/>
              <w:jc w:val="center"/>
            </w:pPr>
            <w:r>
              <w:rPr>
                <w:sz w:val="20"/>
              </w:rPr>
              <w:lastRenderedPageBreak/>
              <w:t>Full FT</w:t>
            </w:r>
          </w:p>
        </w:tc>
        <w:tc>
          <w:tcPr>
            <w:tcW w:w="1814" w:type="dxa"/>
            <w:vAlign w:val="center"/>
          </w:tcPr>
          <w:p w14:paraId="39F07739" w14:textId="77777777" w:rsidR="00384055" w:rsidRDefault="00311AE3">
            <w:pPr>
              <w:spacing w:before="30" w:after="30" w:line="240" w:lineRule="auto"/>
              <w:jc w:val="center"/>
            </w:pPr>
            <w:r>
              <w:rPr>
                <w:sz w:val="20"/>
              </w:rPr>
              <w:t>浅层重创</w:t>
            </w:r>
            <w:r>
              <w:rPr>
                <w:sz w:val="20"/>
              </w:rPr>
              <w:t>(~0.83)</w:t>
            </w:r>
          </w:p>
        </w:tc>
        <w:tc>
          <w:tcPr>
            <w:tcW w:w="1814" w:type="dxa"/>
            <w:vAlign w:val="center"/>
          </w:tcPr>
          <w:p w14:paraId="591A8D1D" w14:textId="77777777" w:rsidR="00384055" w:rsidRDefault="00311AE3">
            <w:pPr>
              <w:spacing w:before="30" w:after="30" w:line="240" w:lineRule="auto"/>
              <w:jc w:val="center"/>
            </w:pPr>
            <w:r>
              <w:rPr>
                <w:sz w:val="20"/>
              </w:rPr>
              <w:t>—(</w:t>
            </w:r>
            <w:r>
              <w:rPr>
                <w:sz w:val="20"/>
              </w:rPr>
              <w:t>全参数</w:t>
            </w:r>
            <w:r>
              <w:rPr>
                <w:sz w:val="20"/>
              </w:rPr>
              <w:t>)</w:t>
            </w:r>
          </w:p>
        </w:tc>
        <w:tc>
          <w:tcPr>
            <w:tcW w:w="1814" w:type="dxa"/>
            <w:vAlign w:val="center"/>
          </w:tcPr>
          <w:p w14:paraId="6AA46F58" w14:textId="77777777" w:rsidR="00384055" w:rsidRDefault="00311AE3">
            <w:pPr>
              <w:spacing w:before="30" w:after="30" w:line="240" w:lineRule="auto"/>
              <w:jc w:val="center"/>
            </w:pPr>
            <w:r>
              <w:rPr>
                <w:sz w:val="20"/>
              </w:rPr>
              <w:t>最尖锐</w:t>
            </w:r>
          </w:p>
        </w:tc>
        <w:tc>
          <w:tcPr>
            <w:tcW w:w="1814" w:type="dxa"/>
            <w:vAlign w:val="center"/>
          </w:tcPr>
          <w:p w14:paraId="41506CB1" w14:textId="77777777" w:rsidR="00384055" w:rsidRDefault="00311AE3">
            <w:pPr>
              <w:spacing w:before="30" w:after="30" w:line="240" w:lineRule="auto"/>
              <w:jc w:val="center"/>
            </w:pPr>
            <w:r>
              <w:rPr>
                <w:sz w:val="20"/>
              </w:rPr>
              <w:t>94.93%</w:t>
            </w:r>
          </w:p>
        </w:tc>
      </w:tr>
      <w:tr w:rsidR="00384055" w14:paraId="39A6DF29" w14:textId="77777777">
        <w:trPr>
          <w:jc w:val="center"/>
        </w:trPr>
        <w:tc>
          <w:tcPr>
            <w:tcW w:w="1814" w:type="dxa"/>
            <w:vAlign w:val="center"/>
          </w:tcPr>
          <w:p w14:paraId="0E32EF3A" w14:textId="77777777" w:rsidR="00384055" w:rsidRDefault="00311AE3">
            <w:pPr>
              <w:spacing w:before="30" w:after="30" w:line="240" w:lineRule="auto"/>
              <w:jc w:val="center"/>
            </w:pPr>
            <w:r>
              <w:rPr>
                <w:sz w:val="20"/>
              </w:rPr>
              <w:t>AdaptFormer</w:t>
            </w:r>
          </w:p>
        </w:tc>
        <w:tc>
          <w:tcPr>
            <w:tcW w:w="1814" w:type="dxa"/>
            <w:vAlign w:val="center"/>
          </w:tcPr>
          <w:p w14:paraId="53102EA1" w14:textId="77777777" w:rsidR="00384055" w:rsidRDefault="00311AE3">
            <w:pPr>
              <w:spacing w:before="30" w:after="30" w:line="240" w:lineRule="auto"/>
              <w:jc w:val="center"/>
            </w:pPr>
            <w:r>
              <w:rPr>
                <w:sz w:val="20"/>
              </w:rPr>
              <w:t>浅深高、中层</w:t>
            </w:r>
            <w:r>
              <w:rPr>
                <w:sz w:val="20"/>
              </w:rPr>
              <w:t>~0.95</w:t>
            </w:r>
          </w:p>
        </w:tc>
        <w:tc>
          <w:tcPr>
            <w:tcW w:w="1814" w:type="dxa"/>
            <w:vAlign w:val="center"/>
          </w:tcPr>
          <w:p w14:paraId="2ED9B6EC" w14:textId="77777777" w:rsidR="00384055" w:rsidRDefault="00311AE3">
            <w:pPr>
              <w:spacing w:before="30" w:after="30" w:line="240" w:lineRule="auto"/>
              <w:jc w:val="center"/>
            </w:pPr>
            <w:r>
              <w:rPr>
                <w:sz w:val="20"/>
              </w:rPr>
              <w:t>更新量最大、中层峰值</w:t>
            </w:r>
          </w:p>
        </w:tc>
        <w:tc>
          <w:tcPr>
            <w:tcW w:w="1814" w:type="dxa"/>
            <w:vAlign w:val="center"/>
          </w:tcPr>
          <w:p w14:paraId="714B4CCE" w14:textId="77777777" w:rsidR="00384055" w:rsidRDefault="00311AE3">
            <w:pPr>
              <w:spacing w:before="30" w:after="30" w:line="240" w:lineRule="auto"/>
              <w:jc w:val="center"/>
            </w:pPr>
            <w:r>
              <w:rPr>
                <w:sz w:val="20"/>
              </w:rPr>
              <w:t>极平坦</w:t>
            </w:r>
          </w:p>
        </w:tc>
        <w:tc>
          <w:tcPr>
            <w:tcW w:w="1814" w:type="dxa"/>
            <w:vAlign w:val="center"/>
          </w:tcPr>
          <w:p w14:paraId="70CE6934" w14:textId="77777777" w:rsidR="00384055" w:rsidRDefault="00311AE3">
            <w:pPr>
              <w:spacing w:before="30" w:after="30" w:line="240" w:lineRule="auto"/>
              <w:jc w:val="center"/>
            </w:pPr>
            <w:r>
              <w:rPr>
                <w:sz w:val="20"/>
              </w:rPr>
              <w:t>95.54%</w:t>
            </w:r>
          </w:p>
        </w:tc>
      </w:tr>
      <w:tr w:rsidR="00384055" w14:paraId="6CC09A96" w14:textId="77777777">
        <w:trPr>
          <w:jc w:val="center"/>
        </w:trPr>
        <w:tc>
          <w:tcPr>
            <w:tcW w:w="1814" w:type="dxa"/>
            <w:vAlign w:val="center"/>
          </w:tcPr>
          <w:p w14:paraId="51CBF7B1" w14:textId="77777777" w:rsidR="00384055" w:rsidRDefault="00311AE3">
            <w:pPr>
              <w:spacing w:before="30" w:after="30" w:line="240" w:lineRule="auto"/>
              <w:jc w:val="center"/>
            </w:pPr>
            <w:r>
              <w:rPr>
                <w:sz w:val="20"/>
              </w:rPr>
              <w:t>LoRA</w:t>
            </w:r>
          </w:p>
        </w:tc>
        <w:tc>
          <w:tcPr>
            <w:tcW w:w="1814" w:type="dxa"/>
            <w:vAlign w:val="center"/>
          </w:tcPr>
          <w:p w14:paraId="18EA2C4D" w14:textId="77777777" w:rsidR="00384055" w:rsidRDefault="00311AE3">
            <w:pPr>
              <w:spacing w:before="30" w:after="30" w:line="240" w:lineRule="auto"/>
              <w:jc w:val="center"/>
            </w:pPr>
            <w:r>
              <w:rPr>
                <w:sz w:val="20"/>
              </w:rPr>
              <w:t>浅深高、中层</w:t>
            </w:r>
            <w:r>
              <w:rPr>
                <w:sz w:val="20"/>
              </w:rPr>
              <w:t>~0.96</w:t>
            </w:r>
          </w:p>
        </w:tc>
        <w:tc>
          <w:tcPr>
            <w:tcW w:w="1814" w:type="dxa"/>
            <w:vAlign w:val="center"/>
          </w:tcPr>
          <w:p w14:paraId="6AB24822" w14:textId="77777777" w:rsidR="00384055" w:rsidRDefault="00311AE3">
            <w:pPr>
              <w:spacing w:before="30" w:after="30" w:line="240" w:lineRule="auto"/>
              <w:jc w:val="center"/>
            </w:pPr>
            <w:r>
              <w:rPr>
                <w:sz w:val="20"/>
              </w:rPr>
              <w:t>中后层递增</w:t>
            </w:r>
          </w:p>
        </w:tc>
        <w:tc>
          <w:tcPr>
            <w:tcW w:w="1814" w:type="dxa"/>
            <w:vAlign w:val="center"/>
          </w:tcPr>
          <w:p w14:paraId="5486291A" w14:textId="77777777" w:rsidR="00384055" w:rsidRDefault="00311AE3">
            <w:pPr>
              <w:spacing w:before="30" w:after="30" w:line="240" w:lineRule="auto"/>
              <w:jc w:val="center"/>
            </w:pPr>
            <w:r>
              <w:rPr>
                <w:sz w:val="20"/>
              </w:rPr>
              <w:t>极平坦</w:t>
            </w:r>
          </w:p>
        </w:tc>
        <w:tc>
          <w:tcPr>
            <w:tcW w:w="1814" w:type="dxa"/>
            <w:vAlign w:val="center"/>
          </w:tcPr>
          <w:p w14:paraId="39E3A1BD" w14:textId="77777777" w:rsidR="00384055" w:rsidRDefault="00311AE3">
            <w:pPr>
              <w:spacing w:before="30" w:after="30" w:line="240" w:lineRule="auto"/>
              <w:jc w:val="center"/>
            </w:pPr>
            <w:r>
              <w:rPr>
                <w:sz w:val="20"/>
              </w:rPr>
              <w:t>95.25%</w:t>
            </w:r>
          </w:p>
        </w:tc>
      </w:tr>
      <w:tr w:rsidR="00384055" w14:paraId="3D5B0E61" w14:textId="77777777">
        <w:trPr>
          <w:jc w:val="center"/>
        </w:trPr>
        <w:tc>
          <w:tcPr>
            <w:tcW w:w="1814" w:type="dxa"/>
            <w:vAlign w:val="center"/>
          </w:tcPr>
          <w:p w14:paraId="33F75EE9" w14:textId="77777777" w:rsidR="00384055" w:rsidRDefault="00311AE3">
            <w:pPr>
              <w:spacing w:before="30" w:after="30" w:line="240" w:lineRule="auto"/>
              <w:jc w:val="center"/>
            </w:pPr>
            <w:r>
              <w:rPr>
                <w:sz w:val="20"/>
              </w:rPr>
              <w:t>LoRA+SSF(</w:t>
            </w:r>
            <w:r>
              <w:rPr>
                <w:sz w:val="20"/>
              </w:rPr>
              <w:t>本文</w:t>
            </w:r>
            <w:r>
              <w:rPr>
                <w:sz w:val="20"/>
              </w:rPr>
              <w:t>)</w:t>
            </w:r>
          </w:p>
        </w:tc>
        <w:tc>
          <w:tcPr>
            <w:tcW w:w="1814" w:type="dxa"/>
            <w:vAlign w:val="center"/>
          </w:tcPr>
          <w:p w14:paraId="3400D235" w14:textId="77777777" w:rsidR="00384055" w:rsidRDefault="00311AE3">
            <w:pPr>
              <w:spacing w:before="30" w:after="30" w:line="240" w:lineRule="auto"/>
              <w:jc w:val="center"/>
            </w:pPr>
            <w:r>
              <w:rPr>
                <w:sz w:val="20"/>
              </w:rPr>
              <w:t>中层最低</w:t>
            </w:r>
            <w:r>
              <w:rPr>
                <w:sz w:val="20"/>
              </w:rPr>
              <w:t>~0.946</w:t>
            </w:r>
          </w:p>
        </w:tc>
        <w:tc>
          <w:tcPr>
            <w:tcW w:w="1814" w:type="dxa"/>
            <w:vAlign w:val="center"/>
          </w:tcPr>
          <w:p w14:paraId="1E8D129F" w14:textId="77777777" w:rsidR="00384055" w:rsidRDefault="00311AE3">
            <w:pPr>
              <w:spacing w:before="30" w:after="30" w:line="240" w:lineRule="auto"/>
              <w:jc w:val="center"/>
            </w:pPr>
            <w:r>
              <w:rPr>
                <w:sz w:val="20"/>
              </w:rPr>
              <w:t>中后层递增</w:t>
            </w:r>
          </w:p>
        </w:tc>
        <w:tc>
          <w:tcPr>
            <w:tcW w:w="1814" w:type="dxa"/>
            <w:vAlign w:val="center"/>
          </w:tcPr>
          <w:p w14:paraId="25102FA9" w14:textId="77777777" w:rsidR="00384055" w:rsidRDefault="00311AE3">
            <w:pPr>
              <w:spacing w:before="30" w:after="30" w:line="240" w:lineRule="auto"/>
              <w:jc w:val="center"/>
            </w:pPr>
            <w:r>
              <w:rPr>
                <w:sz w:val="20"/>
              </w:rPr>
              <w:t>中等</w:t>
            </w:r>
          </w:p>
        </w:tc>
        <w:tc>
          <w:tcPr>
            <w:tcW w:w="1814" w:type="dxa"/>
            <w:vAlign w:val="center"/>
          </w:tcPr>
          <w:p w14:paraId="79012E53" w14:textId="77777777" w:rsidR="00384055" w:rsidRDefault="00311AE3">
            <w:pPr>
              <w:spacing w:before="30" w:after="30" w:line="240" w:lineRule="auto"/>
              <w:jc w:val="center"/>
            </w:pPr>
            <w:r>
              <w:rPr>
                <w:sz w:val="20"/>
              </w:rPr>
              <w:t>95.26%</w:t>
            </w:r>
          </w:p>
        </w:tc>
      </w:tr>
      <w:tr w:rsidR="00384055" w14:paraId="18A0C89D" w14:textId="77777777">
        <w:trPr>
          <w:jc w:val="center"/>
        </w:trPr>
        <w:tc>
          <w:tcPr>
            <w:tcW w:w="1814" w:type="dxa"/>
            <w:vAlign w:val="center"/>
          </w:tcPr>
          <w:p w14:paraId="69436C30" w14:textId="77777777" w:rsidR="00384055" w:rsidRDefault="00311AE3">
            <w:pPr>
              <w:spacing w:before="30" w:after="30" w:line="240" w:lineRule="auto"/>
              <w:jc w:val="center"/>
            </w:pPr>
            <w:r>
              <w:rPr>
                <w:sz w:val="20"/>
              </w:rPr>
              <w:t>SSF</w:t>
            </w:r>
          </w:p>
        </w:tc>
        <w:tc>
          <w:tcPr>
            <w:tcW w:w="1814" w:type="dxa"/>
            <w:vAlign w:val="center"/>
          </w:tcPr>
          <w:p w14:paraId="5A9A5C2E" w14:textId="77777777" w:rsidR="00384055" w:rsidRDefault="00311AE3">
            <w:pPr>
              <w:spacing w:before="30" w:after="30" w:line="240" w:lineRule="auto"/>
              <w:jc w:val="center"/>
            </w:pPr>
            <w:r>
              <w:rPr>
                <w:sz w:val="20"/>
              </w:rPr>
              <w:t>浅深高、中层</w:t>
            </w:r>
            <w:r>
              <w:rPr>
                <w:sz w:val="20"/>
              </w:rPr>
              <w:t>~0.96</w:t>
            </w:r>
          </w:p>
        </w:tc>
        <w:tc>
          <w:tcPr>
            <w:tcW w:w="1814" w:type="dxa"/>
            <w:vAlign w:val="center"/>
          </w:tcPr>
          <w:p w14:paraId="6ECF3C61" w14:textId="77777777" w:rsidR="00384055" w:rsidRDefault="00311AE3">
            <w:pPr>
              <w:spacing w:before="30" w:after="30" w:line="240" w:lineRule="auto"/>
              <w:jc w:val="center"/>
            </w:pPr>
            <w:r>
              <w:rPr>
                <w:sz w:val="20"/>
              </w:rPr>
              <w:t>全层温和均匀</w:t>
            </w:r>
          </w:p>
        </w:tc>
        <w:tc>
          <w:tcPr>
            <w:tcW w:w="1814" w:type="dxa"/>
            <w:vAlign w:val="center"/>
          </w:tcPr>
          <w:p w14:paraId="1F4C561E" w14:textId="77777777" w:rsidR="00384055" w:rsidRDefault="00311AE3">
            <w:pPr>
              <w:spacing w:before="30" w:after="30" w:line="240" w:lineRule="auto"/>
              <w:jc w:val="center"/>
            </w:pPr>
            <w:r>
              <w:rPr>
                <w:sz w:val="20"/>
              </w:rPr>
              <w:t>中等</w:t>
            </w:r>
          </w:p>
        </w:tc>
        <w:tc>
          <w:tcPr>
            <w:tcW w:w="1814" w:type="dxa"/>
            <w:vAlign w:val="center"/>
          </w:tcPr>
          <w:p w14:paraId="4E90808F" w14:textId="77777777" w:rsidR="00384055" w:rsidRDefault="00311AE3">
            <w:pPr>
              <w:spacing w:before="30" w:after="30" w:line="240" w:lineRule="auto"/>
              <w:jc w:val="center"/>
            </w:pPr>
            <w:r>
              <w:rPr>
                <w:sz w:val="20"/>
              </w:rPr>
              <w:t>94.84%</w:t>
            </w:r>
          </w:p>
        </w:tc>
      </w:tr>
      <w:tr w:rsidR="00384055" w14:paraId="43B0ECAC" w14:textId="77777777">
        <w:trPr>
          <w:jc w:val="center"/>
        </w:trPr>
        <w:tc>
          <w:tcPr>
            <w:tcW w:w="1814" w:type="dxa"/>
            <w:vAlign w:val="center"/>
          </w:tcPr>
          <w:p w14:paraId="6B3D00A1" w14:textId="77777777" w:rsidR="00384055" w:rsidRDefault="00311AE3">
            <w:pPr>
              <w:spacing w:before="30" w:after="30" w:line="240" w:lineRule="auto"/>
              <w:jc w:val="center"/>
            </w:pPr>
            <w:r>
              <w:rPr>
                <w:sz w:val="20"/>
              </w:rPr>
              <w:t>BitFit</w:t>
            </w:r>
          </w:p>
        </w:tc>
        <w:tc>
          <w:tcPr>
            <w:tcW w:w="1814" w:type="dxa"/>
            <w:vAlign w:val="center"/>
          </w:tcPr>
          <w:p w14:paraId="1E4E1946" w14:textId="77777777" w:rsidR="00384055" w:rsidRDefault="00311AE3">
            <w:pPr>
              <w:spacing w:before="30" w:after="30" w:line="240" w:lineRule="auto"/>
              <w:jc w:val="center"/>
            </w:pPr>
            <w:r>
              <w:rPr>
                <w:sz w:val="20"/>
              </w:rPr>
              <w:t>中层</w:t>
            </w:r>
            <w:r>
              <w:rPr>
                <w:sz w:val="20"/>
              </w:rPr>
              <w:t>~0.974(</w:t>
            </w:r>
            <w:r>
              <w:rPr>
                <w:sz w:val="20"/>
              </w:rPr>
              <w:t>最温和</w:t>
            </w:r>
            <w:r>
              <w:rPr>
                <w:sz w:val="20"/>
              </w:rPr>
              <w:t>)</w:t>
            </w:r>
          </w:p>
        </w:tc>
        <w:tc>
          <w:tcPr>
            <w:tcW w:w="1814" w:type="dxa"/>
            <w:vAlign w:val="center"/>
          </w:tcPr>
          <w:p w14:paraId="352C64C7" w14:textId="77777777" w:rsidR="00384055" w:rsidRDefault="00311AE3">
            <w:pPr>
              <w:spacing w:before="30" w:after="30" w:line="240" w:lineRule="auto"/>
              <w:jc w:val="center"/>
            </w:pPr>
            <w:r>
              <w:rPr>
                <w:sz w:val="20"/>
              </w:rPr>
              <w:t>—(</w:t>
            </w:r>
            <w:r>
              <w:rPr>
                <w:sz w:val="20"/>
              </w:rPr>
              <w:t>仅</w:t>
            </w:r>
            <w:r>
              <w:rPr>
                <w:sz w:val="20"/>
              </w:rPr>
              <w:t xml:space="preserve"> bias)</w:t>
            </w:r>
          </w:p>
        </w:tc>
        <w:tc>
          <w:tcPr>
            <w:tcW w:w="1814" w:type="dxa"/>
            <w:vAlign w:val="center"/>
          </w:tcPr>
          <w:p w14:paraId="0322F1AD" w14:textId="77777777" w:rsidR="00384055" w:rsidRDefault="00311AE3">
            <w:pPr>
              <w:spacing w:before="30" w:after="30" w:line="240" w:lineRule="auto"/>
              <w:jc w:val="center"/>
            </w:pPr>
            <w:r>
              <w:rPr>
                <w:sz w:val="20"/>
              </w:rPr>
              <w:t>较尖锐</w:t>
            </w:r>
          </w:p>
        </w:tc>
        <w:tc>
          <w:tcPr>
            <w:tcW w:w="1814" w:type="dxa"/>
            <w:vAlign w:val="center"/>
          </w:tcPr>
          <w:p w14:paraId="6E9E22FB" w14:textId="77777777" w:rsidR="00384055" w:rsidRDefault="00311AE3">
            <w:pPr>
              <w:spacing w:before="30" w:after="30" w:line="240" w:lineRule="auto"/>
              <w:jc w:val="center"/>
            </w:pPr>
            <w:r>
              <w:rPr>
                <w:sz w:val="20"/>
              </w:rPr>
              <w:t>94.63%</w:t>
            </w:r>
          </w:p>
        </w:tc>
      </w:tr>
      <w:tr w:rsidR="00384055" w14:paraId="5C946A6A" w14:textId="77777777">
        <w:trPr>
          <w:jc w:val="center"/>
        </w:trPr>
        <w:tc>
          <w:tcPr>
            <w:tcW w:w="1814" w:type="dxa"/>
            <w:vAlign w:val="center"/>
          </w:tcPr>
          <w:p w14:paraId="75746C35" w14:textId="77777777" w:rsidR="00384055" w:rsidRDefault="00311AE3">
            <w:pPr>
              <w:spacing w:before="30" w:after="30" w:line="240" w:lineRule="auto"/>
              <w:jc w:val="center"/>
            </w:pPr>
            <w:r>
              <w:rPr>
                <w:sz w:val="20"/>
              </w:rPr>
              <w:t>VPT</w:t>
            </w:r>
          </w:p>
        </w:tc>
        <w:tc>
          <w:tcPr>
            <w:tcW w:w="1814" w:type="dxa"/>
            <w:vAlign w:val="center"/>
          </w:tcPr>
          <w:p w14:paraId="0E681269" w14:textId="77777777" w:rsidR="00384055" w:rsidRDefault="00311AE3">
            <w:pPr>
              <w:spacing w:before="30" w:after="30" w:line="240" w:lineRule="auto"/>
              <w:jc w:val="center"/>
            </w:pPr>
            <w:r>
              <w:rPr>
                <w:sz w:val="20"/>
              </w:rPr>
              <w:t>全层</w:t>
            </w:r>
            <w:r>
              <w:rPr>
                <w:sz w:val="20"/>
              </w:rPr>
              <w:t>~1.0(</w:t>
            </w:r>
            <w:r>
              <w:rPr>
                <w:sz w:val="20"/>
              </w:rPr>
              <w:t>几乎不动</w:t>
            </w:r>
            <w:r>
              <w:rPr>
                <w:sz w:val="20"/>
              </w:rPr>
              <w:t>)</w:t>
            </w:r>
          </w:p>
        </w:tc>
        <w:tc>
          <w:tcPr>
            <w:tcW w:w="1814" w:type="dxa"/>
            <w:vAlign w:val="center"/>
          </w:tcPr>
          <w:p w14:paraId="49970203" w14:textId="77777777" w:rsidR="00384055" w:rsidRDefault="00311AE3">
            <w:pPr>
              <w:spacing w:before="30" w:after="30" w:line="240" w:lineRule="auto"/>
              <w:jc w:val="center"/>
            </w:pPr>
            <w:r>
              <w:rPr>
                <w:sz w:val="20"/>
              </w:rPr>
              <w:t>—(</w:t>
            </w:r>
            <w:r>
              <w:rPr>
                <w:sz w:val="20"/>
              </w:rPr>
              <w:t>骨干外</w:t>
            </w:r>
            <w:r>
              <w:rPr>
                <w:sz w:val="20"/>
              </w:rPr>
              <w:t>)</w:t>
            </w:r>
          </w:p>
        </w:tc>
        <w:tc>
          <w:tcPr>
            <w:tcW w:w="1814" w:type="dxa"/>
            <w:vAlign w:val="center"/>
          </w:tcPr>
          <w:p w14:paraId="41350BF3" w14:textId="77777777" w:rsidR="00384055" w:rsidRDefault="00311AE3">
            <w:pPr>
              <w:spacing w:before="30" w:after="30" w:line="240" w:lineRule="auto"/>
              <w:jc w:val="center"/>
            </w:pPr>
            <w:r>
              <w:rPr>
                <w:sz w:val="20"/>
              </w:rPr>
              <w:t>较平坦</w:t>
            </w:r>
          </w:p>
        </w:tc>
        <w:tc>
          <w:tcPr>
            <w:tcW w:w="1814" w:type="dxa"/>
            <w:vAlign w:val="center"/>
          </w:tcPr>
          <w:p w14:paraId="2B184178" w14:textId="77777777" w:rsidR="00384055" w:rsidRDefault="00311AE3">
            <w:pPr>
              <w:spacing w:before="30" w:after="30" w:line="240" w:lineRule="auto"/>
              <w:jc w:val="center"/>
            </w:pPr>
            <w:r>
              <w:rPr>
                <w:sz w:val="20"/>
              </w:rPr>
              <w:t>92.54%</w:t>
            </w:r>
          </w:p>
        </w:tc>
      </w:tr>
      <w:tr w:rsidR="00384055" w14:paraId="494B148F" w14:textId="77777777">
        <w:trPr>
          <w:jc w:val="center"/>
        </w:trPr>
        <w:tc>
          <w:tcPr>
            <w:tcW w:w="1814" w:type="dxa"/>
            <w:vAlign w:val="center"/>
          </w:tcPr>
          <w:p w14:paraId="44C34BD5" w14:textId="77777777" w:rsidR="00384055" w:rsidRDefault="00311AE3">
            <w:pPr>
              <w:spacing w:before="30" w:after="30" w:line="240" w:lineRule="auto"/>
              <w:jc w:val="center"/>
            </w:pPr>
            <w:r>
              <w:rPr>
                <w:sz w:val="20"/>
              </w:rPr>
              <w:t>Linear</w:t>
            </w:r>
          </w:p>
        </w:tc>
        <w:tc>
          <w:tcPr>
            <w:tcW w:w="1814" w:type="dxa"/>
            <w:vAlign w:val="center"/>
          </w:tcPr>
          <w:p w14:paraId="134116BA" w14:textId="77777777" w:rsidR="00384055" w:rsidRDefault="00311AE3">
            <w:pPr>
              <w:spacing w:before="30" w:after="30" w:line="240" w:lineRule="auto"/>
              <w:jc w:val="center"/>
            </w:pPr>
            <w:r>
              <w:rPr>
                <w:sz w:val="20"/>
              </w:rPr>
              <w:t>—(</w:t>
            </w:r>
            <w:r>
              <w:rPr>
                <w:sz w:val="20"/>
              </w:rPr>
              <w:t>骨干完全冻结</w:t>
            </w:r>
            <w:r>
              <w:rPr>
                <w:sz w:val="20"/>
              </w:rPr>
              <w:t>)</w:t>
            </w:r>
          </w:p>
        </w:tc>
        <w:tc>
          <w:tcPr>
            <w:tcW w:w="1814" w:type="dxa"/>
            <w:vAlign w:val="center"/>
          </w:tcPr>
          <w:p w14:paraId="4311AA12" w14:textId="77777777" w:rsidR="00384055" w:rsidRDefault="00311AE3">
            <w:pPr>
              <w:spacing w:before="30" w:after="30" w:line="240" w:lineRule="auto"/>
              <w:jc w:val="center"/>
            </w:pPr>
            <w:r>
              <w:rPr>
                <w:sz w:val="20"/>
              </w:rPr>
              <w:t>—(</w:t>
            </w:r>
            <w:r>
              <w:rPr>
                <w:sz w:val="20"/>
              </w:rPr>
              <w:t>无</w:t>
            </w:r>
            <w:r>
              <w:rPr>
                <w:sz w:val="20"/>
              </w:rPr>
              <w:t>)</w:t>
            </w:r>
          </w:p>
        </w:tc>
        <w:tc>
          <w:tcPr>
            <w:tcW w:w="1814" w:type="dxa"/>
            <w:vAlign w:val="center"/>
          </w:tcPr>
          <w:p w14:paraId="17B65FD7" w14:textId="77777777" w:rsidR="00384055" w:rsidRDefault="00311AE3">
            <w:pPr>
              <w:spacing w:before="30" w:after="30" w:line="240" w:lineRule="auto"/>
              <w:jc w:val="center"/>
            </w:pPr>
            <w:r>
              <w:rPr>
                <w:sz w:val="20"/>
              </w:rPr>
              <w:t>平坦</w:t>
            </w:r>
            <w:r>
              <w:rPr>
                <w:sz w:val="20"/>
              </w:rPr>
              <w:t>(</w:t>
            </w:r>
            <w:r>
              <w:rPr>
                <w:sz w:val="20"/>
              </w:rPr>
              <w:t>低容量</w:t>
            </w:r>
            <w:r>
              <w:rPr>
                <w:sz w:val="20"/>
              </w:rPr>
              <w:t>)</w:t>
            </w:r>
          </w:p>
        </w:tc>
        <w:tc>
          <w:tcPr>
            <w:tcW w:w="1814" w:type="dxa"/>
            <w:vAlign w:val="center"/>
          </w:tcPr>
          <w:p w14:paraId="4A8772C7" w14:textId="77777777" w:rsidR="00384055" w:rsidRDefault="00311AE3">
            <w:pPr>
              <w:spacing w:before="30" w:after="30" w:line="240" w:lineRule="auto"/>
              <w:jc w:val="center"/>
            </w:pPr>
            <w:r>
              <w:rPr>
                <w:sz w:val="20"/>
              </w:rPr>
              <w:t>87.06%</w:t>
            </w:r>
          </w:p>
        </w:tc>
      </w:tr>
    </w:tbl>
    <w:p w14:paraId="60608ABD" w14:textId="77777777" w:rsidR="00384055" w:rsidRDefault="00384055">
      <w:pPr>
        <w:spacing w:after="80"/>
      </w:pPr>
    </w:p>
    <w:p w14:paraId="72B757DD" w14:textId="77777777" w:rsidR="00384055" w:rsidRDefault="00311AE3">
      <w:pPr>
        <w:spacing w:after="80" w:line="360" w:lineRule="auto"/>
        <w:ind w:firstLine="480"/>
        <w:jc w:val="both"/>
      </w:pPr>
      <w:r>
        <w:rPr>
          <w:b/>
        </w:rPr>
        <w:t>第一条因果链</w:t>
      </w:r>
      <w:r>
        <w:rPr>
          <w:b/>
        </w:rPr>
        <w:t>——</w:t>
      </w:r>
      <w:r>
        <w:rPr>
          <w:b/>
        </w:rPr>
        <w:t>全量微调为何</w:t>
      </w:r>
      <w:r>
        <w:rPr>
          <w:b/>
        </w:rPr>
        <w:t>"</w:t>
      </w:r>
      <w:r>
        <w:rPr>
          <w:b/>
        </w:rPr>
        <w:t>高代价、低回报</w:t>
      </w:r>
      <w:r>
        <w:rPr>
          <w:b/>
        </w:rPr>
        <w:t>"</w:t>
      </w:r>
      <w:r>
        <w:rPr>
          <w:b/>
        </w:rPr>
        <w:t>。</w:t>
      </w:r>
      <w:r>
        <w:t xml:space="preserve"> CKA </w:t>
      </w:r>
      <w:r>
        <w:t>显示它从浅层就大幅改写特征</w:t>
      </w:r>
      <w:r>
        <w:t>(9.1),</w:t>
      </w:r>
      <w:r>
        <w:t>损失地形显示它落入最尖锐的极小值</w:t>
      </w:r>
      <w:r>
        <w:t>(9.3),</w:t>
      </w:r>
      <w:r>
        <w:t>二者共同指向同一病因</w:t>
      </w:r>
      <w:r>
        <w:t>:</w:t>
      </w:r>
      <w:r>
        <w:t>在没有任何结构约束的</w:t>
      </w:r>
      <w:r>
        <w:t xml:space="preserve"> 86M </w:t>
      </w:r>
      <w:r>
        <w:t>维空间里自由优化</w:t>
      </w:r>
      <w:r>
        <w:t>,</w:t>
      </w:r>
      <w:r>
        <w:t>既破坏了不该动的通用浅层特征</w:t>
      </w:r>
      <w:r>
        <w:t>(</w:t>
      </w:r>
      <w:r>
        <w:t>过拟合</w:t>
      </w:r>
      <w:r>
        <w:t>/</w:t>
      </w:r>
      <w:r>
        <w:t>遗忘</w:t>
      </w:r>
      <w:r>
        <w:t>),</w:t>
      </w:r>
      <w:r>
        <w:t>又收敛到对扰动敏感的尖锐盆地</w:t>
      </w:r>
      <w:r>
        <w:t>(</w:t>
      </w:r>
      <w:r>
        <w:t>泛化差</w:t>
      </w:r>
      <w:r>
        <w:t>)</w:t>
      </w:r>
      <w:r>
        <w:t>。两条独立证据交叉验证了它在近域任务上不敌</w:t>
      </w:r>
      <w:r>
        <w:t xml:space="preserve"> PEFT </w:t>
      </w:r>
      <w:r>
        <w:t>的原因</w:t>
      </w:r>
      <w:r>
        <w:t>——</w:t>
      </w:r>
      <w:r>
        <w:t>并非</w:t>
      </w:r>
      <w:r>
        <w:t>"</w:t>
      </w:r>
      <w:r>
        <w:t>调得不够</w:t>
      </w:r>
      <w:r>
        <w:t>",</w:t>
      </w:r>
      <w:r>
        <w:t>而是</w:t>
      </w:r>
      <w:r>
        <w:t>"</w:t>
      </w:r>
      <w:r>
        <w:t>调得过度且无约束</w:t>
      </w:r>
      <w:r>
        <w:t>"</w:t>
      </w:r>
      <w:r>
        <w:t>。</w:t>
      </w:r>
    </w:p>
    <w:p w14:paraId="7EB2A601" w14:textId="77777777" w:rsidR="00384055" w:rsidRDefault="00311AE3">
      <w:pPr>
        <w:spacing w:after="80" w:line="360" w:lineRule="auto"/>
        <w:ind w:firstLine="480"/>
        <w:jc w:val="both"/>
      </w:pPr>
      <w:r>
        <w:rPr>
          <w:b/>
        </w:rPr>
        <w:t>第二条因果链</w:t>
      </w:r>
      <w:r>
        <w:rPr>
          <w:b/>
        </w:rPr>
        <w:t>——</w:t>
      </w:r>
      <w:r>
        <w:rPr>
          <w:b/>
        </w:rPr>
        <w:t>主流</w:t>
      </w:r>
      <w:r>
        <w:rPr>
          <w:b/>
        </w:rPr>
        <w:t xml:space="preserve"> PEFT </w:t>
      </w:r>
      <w:r>
        <w:rPr>
          <w:b/>
        </w:rPr>
        <w:t>为何</w:t>
      </w:r>
      <w:r>
        <w:rPr>
          <w:b/>
        </w:rPr>
        <w:t>"</w:t>
      </w:r>
      <w:r>
        <w:rPr>
          <w:b/>
        </w:rPr>
        <w:t>低代价、高回报</w:t>
      </w:r>
      <w:r>
        <w:rPr>
          <w:b/>
        </w:rPr>
        <w:t>"</w:t>
      </w:r>
      <w:r>
        <w:rPr>
          <w:b/>
        </w:rPr>
        <w:t>。</w:t>
      </w:r>
      <w:r>
        <w:t xml:space="preserve"> </w:t>
      </w:r>
      <w:r>
        <w:t>逐层适配强度显示它们自动把更新集中到中后层、浅层基本不动</w:t>
      </w:r>
      <w:r>
        <w:t xml:space="preserve">(9.2);CKA </w:t>
      </w:r>
      <w:r>
        <w:t>因此显示浅层</w:t>
      </w:r>
      <w:r>
        <w:t xml:space="preserve"> CKA </w:t>
      </w:r>
      <w:r>
        <w:t>高、仅中层适度下沉</w:t>
      </w:r>
      <w:r>
        <w:t>(9.1);</w:t>
      </w:r>
      <w:r>
        <w:t>损失地形则显示低秩</w:t>
      </w:r>
      <w:r>
        <w:t>/</w:t>
      </w:r>
      <w:r>
        <w:t>瓶颈的子空间约束把它们导向平坦极小值</w:t>
      </w:r>
      <w:r>
        <w:t>(9.3)</w:t>
      </w:r>
      <w:r>
        <w:t>。三者环环相扣</w:t>
      </w:r>
      <w:r>
        <w:t>:</w:t>
      </w:r>
      <w:r>
        <w:rPr>
          <w:b/>
        </w:rPr>
        <w:t>结构约束</w:t>
      </w:r>
      <w:r>
        <w:rPr>
          <w:b/>
        </w:rPr>
        <w:t xml:space="preserve"> → </w:t>
      </w:r>
      <w:r>
        <w:rPr>
          <w:b/>
        </w:rPr>
        <w:t>更新被自动调度到该适配的中层</w:t>
      </w:r>
      <w:r>
        <w:rPr>
          <w:b/>
        </w:rPr>
        <w:t xml:space="preserve"> → </w:t>
      </w:r>
      <w:r>
        <w:rPr>
          <w:b/>
        </w:rPr>
        <w:t>浅层通用特征得以保全</w:t>
      </w:r>
      <w:r>
        <w:rPr>
          <w:b/>
        </w:rPr>
        <w:t xml:space="preserve"> → </w:t>
      </w:r>
      <w:r>
        <w:rPr>
          <w:b/>
        </w:rPr>
        <w:t>收敛到平坦、可泛化的极小值。</w:t>
      </w:r>
      <w:r>
        <w:t xml:space="preserve"> </w:t>
      </w:r>
      <w:r>
        <w:t>这条链条正是</w:t>
      </w:r>
      <w:r>
        <w:t xml:space="preserve"> "</w:t>
      </w:r>
      <w:r>
        <w:t>用</w:t>
      </w:r>
      <w:r>
        <w:t xml:space="preserve"> &lt; 1.4% </w:t>
      </w:r>
      <w:r>
        <w:t>的参数超越全量微调</w:t>
      </w:r>
      <w:r>
        <w:t xml:space="preserve">" </w:t>
      </w:r>
      <w:r>
        <w:t>的完整机理</w:t>
      </w:r>
      <w:r>
        <w:t>,</w:t>
      </w:r>
      <w:r>
        <w:t>也解释了</w:t>
      </w:r>
      <w:r>
        <w:t xml:space="preserve"> AdaptFormer/LoRA/</w:t>
      </w:r>
      <w:r>
        <w:t>本文</w:t>
      </w:r>
      <w:r>
        <w:t xml:space="preserve"> LoRA+SSF </w:t>
      </w:r>
      <w:r>
        <w:t>位居榜首的原因</w:t>
      </w:r>
      <w:r>
        <w:t xml:space="preserve">——AdaptFormer </w:t>
      </w:r>
      <w:r>
        <w:t>以更大的更新量</w:t>
      </w:r>
      <w:r>
        <w:t>(9.2)</w:t>
      </w:r>
      <w:r>
        <w:t>换取最高精度</w:t>
      </w:r>
      <w:r>
        <w:t xml:space="preserve">,LoRA </w:t>
      </w:r>
      <w:r>
        <w:t>以最强的平坦性</w:t>
      </w:r>
      <w:r>
        <w:t>(9.3)</w:t>
      </w:r>
      <w:r>
        <w:t>换取最稳健的泛化</w:t>
      </w:r>
      <w:r>
        <w:t>,</w:t>
      </w:r>
      <w:r>
        <w:t>二者是同一原理下的不同取舍点。</w:t>
      </w:r>
    </w:p>
    <w:p w14:paraId="269763C9" w14:textId="77777777" w:rsidR="00384055" w:rsidRDefault="00311AE3">
      <w:pPr>
        <w:spacing w:after="80" w:line="360" w:lineRule="auto"/>
        <w:ind w:firstLine="480"/>
        <w:jc w:val="both"/>
      </w:pPr>
      <w:r>
        <w:rPr>
          <w:b/>
        </w:rPr>
        <w:t>第三条因果链</w:t>
      </w:r>
      <w:r>
        <w:rPr>
          <w:b/>
        </w:rPr>
        <w:t xml:space="preserve">——VPT </w:t>
      </w:r>
      <w:r>
        <w:rPr>
          <w:b/>
        </w:rPr>
        <w:t>与</w:t>
      </w:r>
      <w:r>
        <w:rPr>
          <w:b/>
        </w:rPr>
        <w:t xml:space="preserve"> Linear </w:t>
      </w:r>
      <w:r>
        <w:rPr>
          <w:b/>
        </w:rPr>
        <w:t>为何偏弱。</w:t>
      </w:r>
      <w:r>
        <w:t xml:space="preserve"> </w:t>
      </w:r>
      <w:r>
        <w:t>二者偏弱的根源不同但都能被证据精确定位</w:t>
      </w:r>
      <w:r>
        <w:t xml:space="preserve">:VPT </w:t>
      </w:r>
      <w:r>
        <w:t>的</w:t>
      </w:r>
      <w:r>
        <w:t xml:space="preserve"> CKA </w:t>
      </w:r>
      <w:r>
        <w:t>几乎恒为</w:t>
      </w:r>
      <w:r>
        <w:t xml:space="preserve"> 1(9.1),</w:t>
      </w:r>
      <w:r>
        <w:t>说明它从不修改骨干内部表示</w:t>
      </w:r>
      <w:r>
        <w:t>,</w:t>
      </w:r>
      <w:r>
        <w:t>适配能力被锁在骨干之外</w:t>
      </w:r>
      <w:r>
        <w:t>,</w:t>
      </w:r>
      <w:r>
        <w:t>故面对远域任务时</w:t>
      </w:r>
      <w:r>
        <w:t>"</w:t>
      </w:r>
      <w:r>
        <w:t>够不着</w:t>
      </w:r>
      <w:r>
        <w:t>"</w:t>
      </w:r>
      <w:r>
        <w:t>核心语义</w:t>
      </w:r>
      <w:r>
        <w:t xml:space="preserve">;Linear </w:t>
      </w:r>
      <w:r>
        <w:t>则连提示都不加</w:t>
      </w:r>
      <w:r>
        <w:t>,</w:t>
      </w:r>
      <w:r>
        <w:t>完全依赖冻结特征</w:t>
      </w:r>
      <w:r>
        <w:t>,</w:t>
      </w:r>
      <w:r>
        <w:t>其损失地形的平坦</w:t>
      </w:r>
      <w:r>
        <w:t>(9.3)</w:t>
      </w:r>
      <w:r>
        <w:t>只是低容量的副产物而非泛化优势</w:t>
      </w:r>
      <w:r>
        <w:t>,</w:t>
      </w:r>
      <w:r>
        <w:t>在域差距大的</w:t>
      </w:r>
      <w:r>
        <w:t xml:space="preserve"> SVHN(65.08%)</w:t>
      </w:r>
      <w:r>
        <w:t>上彻底暴露了冻结特征的不足。</w:t>
      </w:r>
    </w:p>
    <w:p w14:paraId="18DBCD65" w14:textId="77777777" w:rsidR="00384055" w:rsidRDefault="00311AE3">
      <w:pPr>
        <w:spacing w:after="80" w:line="360" w:lineRule="auto"/>
        <w:ind w:firstLine="480"/>
        <w:jc w:val="both"/>
      </w:pPr>
      <w:r>
        <w:rPr>
          <w:b/>
        </w:rPr>
        <w:t>对本文改进</w:t>
      </w:r>
      <w:r>
        <w:rPr>
          <w:b/>
        </w:rPr>
        <w:t xml:space="preserve"> LoRA+SSF </w:t>
      </w:r>
      <w:r>
        <w:rPr>
          <w:b/>
        </w:rPr>
        <w:t>的机理定位。</w:t>
      </w:r>
      <w:r>
        <w:t xml:space="preserve"> </w:t>
      </w:r>
      <w:r>
        <w:t>三种分析也为本文方法提供了细致画像</w:t>
      </w:r>
      <w:r>
        <w:t>:</w:t>
      </w:r>
      <w:r>
        <w:t>它在</w:t>
      </w:r>
      <w:r>
        <w:t xml:space="preserve"> CKA </w:t>
      </w:r>
      <w:r>
        <w:t>上拥有最低的中层谷底</w:t>
      </w:r>
      <w:r>
        <w:t>(</w:t>
      </w:r>
      <w:r>
        <w:t>适配最充分</w:t>
      </w:r>
      <w:r>
        <w:t>,9.1),</w:t>
      </w:r>
      <w:r>
        <w:t>在适配分布上与</w:t>
      </w:r>
      <w:r>
        <w:t xml:space="preserve"> LoRA </w:t>
      </w:r>
      <w:r>
        <w:t>同样偏向中后</w:t>
      </w:r>
      <w:r>
        <w:lastRenderedPageBreak/>
        <w:t>层</w:t>
      </w:r>
      <w:r>
        <w:t>(9.2),</w:t>
      </w:r>
      <w:r>
        <w:t>但在损失地形上比纯</w:t>
      </w:r>
      <w:r>
        <w:t xml:space="preserve"> LoRA </w:t>
      </w:r>
      <w:r>
        <w:t>略尖锐</w:t>
      </w:r>
      <w:r>
        <w:t xml:space="preserve">(SSF </w:t>
      </w:r>
      <w:r>
        <w:t>引入的全网仿射自由度削弱了正则强度</w:t>
      </w:r>
      <w:r>
        <w:t>,9.3)</w:t>
      </w:r>
      <w:r>
        <w:t>。这一画像恰好解释了它</w:t>
      </w:r>
      <w:r>
        <w:t>"</w:t>
      </w:r>
      <w:r>
        <w:t>以</w:t>
      </w:r>
      <w:r>
        <w:t xml:space="preserve"> 0.437% </w:t>
      </w:r>
      <w:r>
        <w:t>参数取得</w:t>
      </w:r>
      <w:r>
        <w:t xml:space="preserve"> 95.26% </w:t>
      </w:r>
      <w:r>
        <w:t>平均精度、超越全量微调且逼近</w:t>
      </w:r>
      <w:r>
        <w:t xml:space="preserve"> AdaptFormer,</w:t>
      </w:r>
      <w:r>
        <w:t>但相对纯</w:t>
      </w:r>
      <w:r>
        <w:t xml:space="preserve"> LoRA </w:t>
      </w:r>
      <w:r>
        <w:t>优势有限</w:t>
      </w:r>
      <w:r>
        <w:t>"</w:t>
      </w:r>
      <w:r>
        <w:t>的实验结果</w:t>
      </w:r>
      <w:r>
        <w:t>——</w:t>
      </w:r>
      <w:r>
        <w:t>增加的适配自由度带来了精度的微小提升</w:t>
      </w:r>
      <w:r>
        <w:t>,</w:t>
      </w:r>
      <w:r>
        <w:t>却以平坦度的小幅牺牲为代价</w:t>
      </w:r>
      <w:r>
        <w:t>,</w:t>
      </w:r>
      <w:r>
        <w:t>是一种</w:t>
      </w:r>
      <w:r>
        <w:t>"</w:t>
      </w:r>
      <w:r>
        <w:t>精度</w:t>
      </w:r>
      <w:r>
        <w:t>—</w:t>
      </w:r>
      <w:r>
        <w:t>正则</w:t>
      </w:r>
      <w:r>
        <w:t>"</w:t>
      </w:r>
      <w:r>
        <w:t>权衡的合理产物。</w:t>
      </w:r>
    </w:p>
    <w:p w14:paraId="43635815" w14:textId="77777777" w:rsidR="00384055" w:rsidRDefault="00311AE3">
      <w:pPr>
        <w:spacing w:after="80" w:line="360" w:lineRule="auto"/>
        <w:ind w:firstLine="480"/>
        <w:jc w:val="both"/>
      </w:pPr>
      <w:r>
        <w:t>综上</w:t>
      </w:r>
      <w:r>
        <w:t>,</w:t>
      </w:r>
      <w:r>
        <w:t>本章通过</w:t>
      </w:r>
      <w:r>
        <w:t xml:space="preserve"> CKA</w:t>
      </w:r>
      <w:r>
        <w:t>、逐层适配强度与损失地形三种相互独立、相互印证的可解释性工具</w:t>
      </w:r>
      <w:r>
        <w:t>,</w:t>
      </w:r>
      <w:r>
        <w:t>把</w:t>
      </w:r>
      <w:r>
        <w:t xml:space="preserve">"PEFT </w:t>
      </w:r>
      <w:r>
        <w:t>为何优于全量微调</w:t>
      </w:r>
      <w:r>
        <w:t>"</w:t>
      </w:r>
      <w:r>
        <w:t>这一全文核心论断</w:t>
      </w:r>
      <w:r>
        <w:t>,</w:t>
      </w:r>
      <w:r>
        <w:t>从纯粹的准确率数字落实到了</w:t>
      </w:r>
      <w:r>
        <w:rPr>
          <w:b/>
        </w:rPr>
        <w:t>特征表示、参数更新与优化几何</w:t>
      </w:r>
      <w:r>
        <w:t>三个可测量的机理层面。三条证据链共同指向同一结论</w:t>
      </w:r>
      <w:r>
        <w:t>:</w:t>
      </w:r>
      <w:r>
        <w:rPr>
          <w:b/>
        </w:rPr>
        <w:t xml:space="preserve">PEFT </w:t>
      </w:r>
      <w:r>
        <w:rPr>
          <w:b/>
        </w:rPr>
        <w:t>的优势不在于改得多</w:t>
      </w:r>
      <w:r>
        <w:rPr>
          <w:b/>
        </w:rPr>
        <w:t>,</w:t>
      </w:r>
      <w:r>
        <w:rPr>
          <w:b/>
        </w:rPr>
        <w:t>而在于改得准、改得有约束</w:t>
      </w:r>
      <w:r>
        <w:t>——</w:t>
      </w:r>
      <w:r>
        <w:t>它通过冻结骨干这一结构先验</w:t>
      </w:r>
      <w:r>
        <w:t>,</w:t>
      </w:r>
      <w:r>
        <w:t>自动地把有限的适配能力精确投放到最该适配的中层语义</w:t>
      </w:r>
      <w:r>
        <w:t>,</w:t>
      </w:r>
      <w:r>
        <w:t>在保全通用浅层特征的同时收敛到平坦可泛化的极小值。这为参数高效微调</w:t>
      </w:r>
      <w:r>
        <w:t>"</w:t>
      </w:r>
      <w:r>
        <w:t>少即是多</w:t>
      </w:r>
      <w:r>
        <w:t>"</w:t>
      </w:r>
      <w:r>
        <w:t>的反直觉现象提供了坚实而统一的机理解释。</w:t>
      </w:r>
    </w:p>
    <w:p w14:paraId="553706E7" w14:textId="77777777" w:rsidR="00384055" w:rsidRDefault="00311AE3">
      <w:pPr>
        <w:pStyle w:val="1"/>
        <w:spacing w:before="440" w:after="200"/>
      </w:pPr>
      <w:bookmarkStart w:id="60" w:name="_Toc233361931"/>
      <w:r>
        <w:rPr>
          <w:rFonts w:ascii="Times New Roman" w:eastAsia="黑体" w:hAnsi="Times New Roman"/>
        </w:rPr>
        <w:t xml:space="preserve">10. </w:t>
      </w:r>
      <w:r>
        <w:rPr>
          <w:rFonts w:ascii="Times New Roman" w:eastAsia="黑体" w:hAnsi="Times New Roman"/>
        </w:rPr>
        <w:t>效率与部署成本分析</w:t>
      </w:r>
      <w:bookmarkEnd w:id="60"/>
    </w:p>
    <w:p w14:paraId="3B10ADA0" w14:textId="77777777" w:rsidR="00384055" w:rsidRDefault="00311AE3">
      <w:pPr>
        <w:spacing w:after="80" w:line="360" w:lineRule="auto"/>
        <w:ind w:firstLine="480"/>
        <w:jc w:val="both"/>
      </w:pPr>
      <w:r>
        <w:t>前面各章主要从</w:t>
      </w:r>
      <w:r>
        <w:rPr>
          <w:b/>
        </w:rPr>
        <w:t>精度</w:t>
      </w:r>
      <w:r>
        <w:t>维度评判八种微调策略的优劣。然而对参数高效微调</w:t>
      </w:r>
      <w:r>
        <w:t>(PEFT)</w:t>
      </w:r>
      <w:r>
        <w:t>而言</w:t>
      </w:r>
      <w:r>
        <w:t>,</w:t>
      </w:r>
      <w:r>
        <w:t>精度只是问题的一半</w:t>
      </w:r>
      <w:r>
        <w:t>:</w:t>
      </w:r>
      <w:r>
        <w:t>其全部意义恰恰建立在</w:t>
      </w:r>
      <w:r>
        <w:t>"</w:t>
      </w:r>
      <w:r>
        <w:t>用更小的代价换取相当甚至更高的精度</w:t>
      </w:r>
      <w:r>
        <w:t>"</w:t>
      </w:r>
      <w:r>
        <w:t>这一前提之上。若脱离开销谈精度</w:t>
      </w:r>
      <w:r>
        <w:t>,LoRA</w:t>
      </w:r>
      <w:r>
        <w:t>、</w:t>
      </w:r>
      <w:r>
        <w:t>SSF</w:t>
      </w:r>
      <w:r>
        <w:t>、</w:t>
      </w:r>
      <w:r>
        <w:t xml:space="preserve">AdaptFormer </w:t>
      </w:r>
      <w:r>
        <w:t>相对全量微调</w:t>
      </w:r>
      <w:r>
        <w:t>(Full FT)</w:t>
      </w:r>
      <w:r>
        <w:t>便毫无存在价值。因此本章把视角切换到</w:t>
      </w:r>
      <w:r>
        <w:rPr>
          <w:b/>
        </w:rPr>
        <w:t>资源维度</w:t>
      </w:r>
      <w:r>
        <w:t>,</w:t>
      </w:r>
      <w:r>
        <w:t>从三个互补的角度系统刻画八种方法的工程成本</w:t>
      </w:r>
      <w:r>
        <w:t>:</w:t>
      </w:r>
      <w:r>
        <w:t>训练期的峰值显存</w:t>
      </w:r>
      <w:r>
        <w:t>(</w:t>
      </w:r>
      <w:r>
        <w:t>决定能否在给定硬件上跑起来</w:t>
      </w:r>
      <w:r>
        <w:t>)</w:t>
      </w:r>
      <w:r>
        <w:t>、部署期的每任务存储</w:t>
      </w:r>
      <w:r>
        <w:t>(</w:t>
      </w:r>
      <w:r>
        <w:t>决定多任务规模化的代价</w:t>
      </w:r>
      <w:r>
        <w:t>)</w:t>
      </w:r>
      <w:r>
        <w:t>、以及把精度与开销放在同一坐标系下的综合权衡</w:t>
      </w:r>
      <w:r>
        <w:t>(</w:t>
      </w:r>
      <w:r>
        <w:t>决定实际选型</w:t>
      </w:r>
      <w:r>
        <w:t>)</w:t>
      </w:r>
      <w:r>
        <w:t>。所有数字取自表</w:t>
      </w:r>
      <w:r>
        <w:t>9</w:t>
      </w:r>
      <w:r>
        <w:t>与图</w:t>
      </w:r>
      <w:r>
        <w:t>1</w:t>
      </w:r>
      <w:r>
        <w:t>、图</w:t>
      </w:r>
      <w:r>
        <w:t>5,</w:t>
      </w:r>
      <w:r>
        <w:t>以结果汇总为准。</w:t>
      </w:r>
    </w:p>
    <w:p w14:paraId="09E1A793" w14:textId="77777777" w:rsidR="00384055" w:rsidRDefault="00311AE3">
      <w:pPr>
        <w:spacing w:after="80" w:line="360" w:lineRule="auto"/>
        <w:ind w:firstLine="480"/>
        <w:jc w:val="both"/>
      </w:pPr>
      <w:r>
        <w:t>需要预先说明</w:t>
      </w:r>
      <w:r>
        <w:t>:</w:t>
      </w:r>
      <w:r>
        <w:t>训练时间</w:t>
      </w:r>
      <w:r>
        <w:t>/</w:t>
      </w:r>
      <w:r>
        <w:t>吞吐量本应是效率分析的第三个轴</w:t>
      </w:r>
      <w:r>
        <w:t>,</w:t>
      </w:r>
      <w:r>
        <w:t>但本实验在</w:t>
      </w:r>
      <w:r>
        <w:t xml:space="preserve"> RTX 5070 Ti Laptop(12GB,</w:t>
      </w:r>
      <w:r>
        <w:t>移动端</w:t>
      </w:r>
      <w:r>
        <w:t>)</w:t>
      </w:r>
      <w:r>
        <w:t>上完成</w:t>
      </w:r>
      <w:r>
        <w:t>,</w:t>
      </w:r>
      <w:r>
        <w:t>长时间满载导致散热降频</w:t>
      </w:r>
      <w:r>
        <w:t>,</w:t>
      </w:r>
      <w:r>
        <w:t>不同方法、不同时段的单</w:t>
      </w:r>
      <w:r>
        <w:t xml:space="preserve"> epoch </w:t>
      </w:r>
      <w:r>
        <w:t>耗时受温度墙影响存在不可忽略的系统性噪声</w:t>
      </w:r>
      <w:r>
        <w:t>,</w:t>
      </w:r>
      <w:r>
        <w:t>横向可比性差。因此本章</w:t>
      </w:r>
      <w:r>
        <w:rPr>
          <w:b/>
        </w:rPr>
        <w:t>以显存与存储这两个稳定、可复现的指标为主</w:t>
      </w:r>
      <w:r>
        <w:t>,</w:t>
      </w:r>
      <w:r>
        <w:t>训练时间仅作定性提及</w:t>
      </w:r>
      <w:r>
        <w:t>,</w:t>
      </w:r>
      <w:r>
        <w:t>不列入定量结论</w:t>
      </w:r>
      <w:r>
        <w:t>,</w:t>
      </w:r>
      <w:r>
        <w:t>以免误导读者。</w:t>
      </w:r>
    </w:p>
    <w:p w14:paraId="30E65AB7" w14:textId="77777777" w:rsidR="00384055" w:rsidRDefault="00311AE3">
      <w:pPr>
        <w:pStyle w:val="21"/>
        <w:spacing w:before="260" w:after="120"/>
      </w:pPr>
      <w:bookmarkStart w:id="61" w:name="_Toc233361932"/>
      <w:r>
        <w:rPr>
          <w:rFonts w:ascii="Times New Roman" w:eastAsia="黑体" w:hAnsi="Times New Roman"/>
        </w:rPr>
        <w:t xml:space="preserve">10.1 </w:t>
      </w:r>
      <w:r>
        <w:rPr>
          <w:rFonts w:ascii="Times New Roman" w:eastAsia="黑体" w:hAnsi="Times New Roman"/>
        </w:rPr>
        <w:t>训练显存</w:t>
      </w:r>
      <w:r>
        <w:rPr>
          <w:rFonts w:ascii="Times New Roman" w:eastAsia="黑体" w:hAnsi="Times New Roman"/>
        </w:rPr>
        <w:t>:</w:t>
      </w:r>
      <w:r>
        <w:rPr>
          <w:rFonts w:ascii="Times New Roman" w:eastAsia="黑体" w:hAnsi="Times New Roman"/>
        </w:rPr>
        <w:t>从</w:t>
      </w:r>
      <w:r>
        <w:rPr>
          <w:rFonts w:ascii="Times New Roman" w:eastAsia="黑体" w:hAnsi="Times New Roman"/>
        </w:rPr>
        <w:t xml:space="preserve"> 1.6GB </w:t>
      </w:r>
      <w:r>
        <w:rPr>
          <w:rFonts w:ascii="Times New Roman" w:eastAsia="黑体" w:hAnsi="Times New Roman"/>
        </w:rPr>
        <w:t>到</w:t>
      </w:r>
      <w:r>
        <w:rPr>
          <w:rFonts w:ascii="Times New Roman" w:eastAsia="黑体" w:hAnsi="Times New Roman"/>
        </w:rPr>
        <w:t xml:space="preserve"> 9.2GB </w:t>
      </w:r>
      <w:r>
        <w:rPr>
          <w:rFonts w:ascii="Times New Roman" w:eastAsia="黑体" w:hAnsi="Times New Roman"/>
        </w:rPr>
        <w:t>的谱系</w:t>
      </w:r>
      <w:bookmarkEnd w:id="61"/>
    </w:p>
    <w:p w14:paraId="1032EDAF" w14:textId="77777777" w:rsidR="00384055" w:rsidRDefault="00311AE3">
      <w:pPr>
        <w:spacing w:after="80" w:line="360" w:lineRule="auto"/>
        <w:ind w:firstLine="480"/>
        <w:jc w:val="both"/>
      </w:pPr>
      <w:r>
        <w:t>训练显存决定了</w:t>
      </w:r>
      <w:r>
        <w:t>"</w:t>
      </w:r>
      <w:r>
        <w:t>这个方法能不能在你的卡上训起来</w:t>
      </w:r>
      <w:r>
        <w:t>",</w:t>
      </w:r>
      <w:r>
        <w:t>是工程可行性的硬约束。表</w:t>
      </w:r>
      <w:r>
        <w:t>9</w:t>
      </w:r>
      <w:r>
        <w:t>汇总了八种方法在</w:t>
      </w:r>
      <w:r>
        <w:t xml:space="preserve"> ViT-B </w:t>
      </w:r>
      <w:r>
        <w:t>上跨多个数据集的峰值显存均值与每任务存储成本。</w:t>
      </w:r>
    </w:p>
    <w:p w14:paraId="0CD505D4" w14:textId="77777777" w:rsidR="00384055" w:rsidRDefault="00311AE3">
      <w:pPr>
        <w:spacing w:before="40" w:after="160"/>
        <w:jc w:val="center"/>
      </w:pPr>
      <w:r>
        <w:rPr>
          <w:b/>
          <w:sz w:val="21"/>
        </w:rPr>
        <w:lastRenderedPageBreak/>
        <w:t>表</w:t>
      </w:r>
      <w:r>
        <w:rPr>
          <w:b/>
          <w:sz w:val="21"/>
        </w:rPr>
        <w:t xml:space="preserve">9 </w:t>
      </w:r>
      <w:r>
        <w:rPr>
          <w:b/>
          <w:sz w:val="21"/>
        </w:rPr>
        <w:t>效率与存储成本</w:t>
      </w:r>
      <w:r>
        <w:rPr>
          <w:b/>
          <w:sz w:val="21"/>
        </w:rPr>
        <w:t>(ViT-B,</w:t>
      </w:r>
      <w:r>
        <w:rPr>
          <w:b/>
          <w:sz w:val="21"/>
        </w:rPr>
        <w:t>多数据集均值</w:t>
      </w:r>
      <w:r>
        <w:rPr>
          <w:b/>
          <w:sz w:val="21"/>
        </w:rPr>
        <w:t>)</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2268"/>
        <w:gridCol w:w="2268"/>
        <w:gridCol w:w="2268"/>
        <w:gridCol w:w="2268"/>
      </w:tblGrid>
      <w:tr w:rsidR="00384055" w14:paraId="3FA75252" w14:textId="77777777">
        <w:trPr>
          <w:jc w:val="center"/>
        </w:trPr>
        <w:tc>
          <w:tcPr>
            <w:tcW w:w="2268" w:type="dxa"/>
            <w:tcBorders>
              <w:bottom w:val="single" w:sz="8" w:space="0" w:color="000000"/>
            </w:tcBorders>
            <w:shd w:val="clear" w:color="auto" w:fill="F2F2F2"/>
            <w:vAlign w:val="center"/>
          </w:tcPr>
          <w:p w14:paraId="634D52C8" w14:textId="77777777" w:rsidR="00384055" w:rsidRDefault="00311AE3">
            <w:pPr>
              <w:spacing w:before="30" w:after="30" w:line="240" w:lineRule="auto"/>
              <w:jc w:val="center"/>
            </w:pPr>
            <w:r>
              <w:rPr>
                <w:b/>
                <w:sz w:val="20"/>
              </w:rPr>
              <w:t>方法</w:t>
            </w:r>
          </w:p>
        </w:tc>
        <w:tc>
          <w:tcPr>
            <w:tcW w:w="2268" w:type="dxa"/>
            <w:tcBorders>
              <w:bottom w:val="single" w:sz="8" w:space="0" w:color="000000"/>
            </w:tcBorders>
            <w:shd w:val="clear" w:color="auto" w:fill="F2F2F2"/>
            <w:vAlign w:val="center"/>
          </w:tcPr>
          <w:p w14:paraId="286DA869" w14:textId="77777777" w:rsidR="00384055" w:rsidRDefault="00311AE3">
            <w:pPr>
              <w:spacing w:before="30" w:after="30" w:line="240" w:lineRule="auto"/>
              <w:jc w:val="center"/>
            </w:pPr>
            <w:r>
              <w:rPr>
                <w:b/>
                <w:sz w:val="20"/>
              </w:rPr>
              <w:t>可训练</w:t>
            </w:r>
            <w:r>
              <w:rPr>
                <w:b/>
                <w:sz w:val="20"/>
              </w:rPr>
              <w:t>%</w:t>
            </w:r>
          </w:p>
        </w:tc>
        <w:tc>
          <w:tcPr>
            <w:tcW w:w="2268" w:type="dxa"/>
            <w:tcBorders>
              <w:bottom w:val="single" w:sz="8" w:space="0" w:color="000000"/>
            </w:tcBorders>
            <w:shd w:val="clear" w:color="auto" w:fill="F2F2F2"/>
            <w:vAlign w:val="center"/>
          </w:tcPr>
          <w:p w14:paraId="11E29140" w14:textId="77777777" w:rsidR="00384055" w:rsidRDefault="00311AE3">
            <w:pPr>
              <w:spacing w:before="30" w:after="30" w:line="240" w:lineRule="auto"/>
              <w:jc w:val="center"/>
            </w:pPr>
            <w:r>
              <w:rPr>
                <w:b/>
                <w:sz w:val="20"/>
              </w:rPr>
              <w:t>峰值显存</w:t>
            </w:r>
            <w:r>
              <w:rPr>
                <w:b/>
                <w:sz w:val="20"/>
              </w:rPr>
              <w:t>(MB)</w:t>
            </w:r>
          </w:p>
        </w:tc>
        <w:tc>
          <w:tcPr>
            <w:tcW w:w="2268" w:type="dxa"/>
            <w:tcBorders>
              <w:bottom w:val="single" w:sz="8" w:space="0" w:color="000000"/>
            </w:tcBorders>
            <w:shd w:val="clear" w:color="auto" w:fill="F2F2F2"/>
            <w:vAlign w:val="center"/>
          </w:tcPr>
          <w:p w14:paraId="3BEAF434" w14:textId="77777777" w:rsidR="00384055" w:rsidRDefault="00311AE3">
            <w:pPr>
              <w:spacing w:before="30" w:after="30" w:line="240" w:lineRule="auto"/>
              <w:jc w:val="center"/>
            </w:pPr>
            <w:r>
              <w:rPr>
                <w:b/>
                <w:sz w:val="20"/>
              </w:rPr>
              <w:t>每任务存储</w:t>
            </w:r>
            <w:r>
              <w:rPr>
                <w:b/>
                <w:sz w:val="20"/>
              </w:rPr>
              <w:t>(MB)</w:t>
            </w:r>
          </w:p>
        </w:tc>
      </w:tr>
      <w:tr w:rsidR="00384055" w14:paraId="41DF1226" w14:textId="77777777">
        <w:trPr>
          <w:jc w:val="center"/>
        </w:trPr>
        <w:tc>
          <w:tcPr>
            <w:tcW w:w="2268" w:type="dxa"/>
            <w:vAlign w:val="center"/>
          </w:tcPr>
          <w:p w14:paraId="110DEF0E" w14:textId="77777777" w:rsidR="00384055" w:rsidRDefault="00311AE3">
            <w:pPr>
              <w:spacing w:before="30" w:after="30" w:line="240" w:lineRule="auto"/>
              <w:jc w:val="center"/>
            </w:pPr>
            <w:r>
              <w:rPr>
                <w:sz w:val="20"/>
              </w:rPr>
              <w:t>Linear</w:t>
            </w:r>
          </w:p>
        </w:tc>
        <w:tc>
          <w:tcPr>
            <w:tcW w:w="2268" w:type="dxa"/>
            <w:vAlign w:val="center"/>
          </w:tcPr>
          <w:p w14:paraId="5E98A8B4" w14:textId="77777777" w:rsidR="00384055" w:rsidRDefault="00311AE3">
            <w:pPr>
              <w:spacing w:before="30" w:after="30" w:line="240" w:lineRule="auto"/>
              <w:jc w:val="center"/>
            </w:pPr>
            <w:r>
              <w:rPr>
                <w:sz w:val="20"/>
              </w:rPr>
              <w:t>0.009</w:t>
            </w:r>
          </w:p>
        </w:tc>
        <w:tc>
          <w:tcPr>
            <w:tcW w:w="2268" w:type="dxa"/>
            <w:vAlign w:val="center"/>
          </w:tcPr>
          <w:p w14:paraId="218CD935" w14:textId="77777777" w:rsidR="00384055" w:rsidRDefault="00311AE3">
            <w:pPr>
              <w:spacing w:before="30" w:after="30" w:line="240" w:lineRule="auto"/>
              <w:jc w:val="center"/>
            </w:pPr>
            <w:r>
              <w:rPr>
                <w:sz w:val="20"/>
              </w:rPr>
              <w:t>1622</w:t>
            </w:r>
          </w:p>
        </w:tc>
        <w:tc>
          <w:tcPr>
            <w:tcW w:w="2268" w:type="dxa"/>
            <w:vAlign w:val="center"/>
          </w:tcPr>
          <w:p w14:paraId="33759B99" w14:textId="77777777" w:rsidR="00384055" w:rsidRDefault="00311AE3">
            <w:pPr>
              <w:spacing w:before="30" w:after="30" w:line="240" w:lineRule="auto"/>
              <w:jc w:val="center"/>
            </w:pPr>
            <w:r>
              <w:rPr>
                <w:sz w:val="20"/>
              </w:rPr>
              <w:t>0.14</w:t>
            </w:r>
          </w:p>
        </w:tc>
      </w:tr>
      <w:tr w:rsidR="00384055" w14:paraId="37FE2153" w14:textId="77777777">
        <w:trPr>
          <w:jc w:val="center"/>
        </w:trPr>
        <w:tc>
          <w:tcPr>
            <w:tcW w:w="2268" w:type="dxa"/>
            <w:vAlign w:val="center"/>
          </w:tcPr>
          <w:p w14:paraId="25C82648" w14:textId="77777777" w:rsidR="00384055" w:rsidRDefault="00311AE3">
            <w:pPr>
              <w:spacing w:before="30" w:after="30" w:line="240" w:lineRule="auto"/>
              <w:jc w:val="center"/>
            </w:pPr>
            <w:r>
              <w:rPr>
                <w:sz w:val="20"/>
              </w:rPr>
              <w:t>BitFit</w:t>
            </w:r>
          </w:p>
        </w:tc>
        <w:tc>
          <w:tcPr>
            <w:tcW w:w="2268" w:type="dxa"/>
            <w:vAlign w:val="center"/>
          </w:tcPr>
          <w:p w14:paraId="0A714FE8" w14:textId="77777777" w:rsidR="00384055" w:rsidRDefault="00311AE3">
            <w:pPr>
              <w:spacing w:before="30" w:after="30" w:line="240" w:lineRule="auto"/>
              <w:jc w:val="center"/>
            </w:pPr>
            <w:r>
              <w:rPr>
                <w:sz w:val="20"/>
              </w:rPr>
              <w:t>0.129</w:t>
            </w:r>
          </w:p>
        </w:tc>
        <w:tc>
          <w:tcPr>
            <w:tcW w:w="2268" w:type="dxa"/>
            <w:vAlign w:val="center"/>
          </w:tcPr>
          <w:p w14:paraId="38133027" w14:textId="77777777" w:rsidR="00384055" w:rsidRDefault="00311AE3">
            <w:pPr>
              <w:spacing w:before="30" w:after="30" w:line="240" w:lineRule="auto"/>
              <w:jc w:val="center"/>
            </w:pPr>
            <w:r>
              <w:rPr>
                <w:sz w:val="20"/>
              </w:rPr>
              <w:t>5984</w:t>
            </w:r>
          </w:p>
        </w:tc>
        <w:tc>
          <w:tcPr>
            <w:tcW w:w="2268" w:type="dxa"/>
            <w:vAlign w:val="center"/>
          </w:tcPr>
          <w:p w14:paraId="532B1CD6" w14:textId="77777777" w:rsidR="00384055" w:rsidRDefault="00311AE3">
            <w:pPr>
              <w:spacing w:before="30" w:after="30" w:line="240" w:lineRule="auto"/>
              <w:jc w:val="center"/>
            </w:pPr>
            <w:r>
              <w:rPr>
                <w:sz w:val="20"/>
              </w:rPr>
              <w:t>0.55</w:t>
            </w:r>
          </w:p>
        </w:tc>
      </w:tr>
      <w:tr w:rsidR="00384055" w14:paraId="6D1D2FC8" w14:textId="77777777">
        <w:trPr>
          <w:jc w:val="center"/>
        </w:trPr>
        <w:tc>
          <w:tcPr>
            <w:tcW w:w="2268" w:type="dxa"/>
            <w:vAlign w:val="center"/>
          </w:tcPr>
          <w:p w14:paraId="2B512FFD" w14:textId="77777777" w:rsidR="00384055" w:rsidRDefault="00311AE3">
            <w:pPr>
              <w:spacing w:before="30" w:after="30" w:line="240" w:lineRule="auto"/>
              <w:jc w:val="center"/>
            </w:pPr>
            <w:r>
              <w:rPr>
                <w:sz w:val="20"/>
              </w:rPr>
              <w:t>VPT</w:t>
            </w:r>
          </w:p>
        </w:tc>
        <w:tc>
          <w:tcPr>
            <w:tcW w:w="2268" w:type="dxa"/>
            <w:vAlign w:val="center"/>
          </w:tcPr>
          <w:p w14:paraId="64AAD7A5" w14:textId="77777777" w:rsidR="00384055" w:rsidRDefault="00311AE3">
            <w:pPr>
              <w:spacing w:before="30" w:after="30" w:line="240" w:lineRule="auto"/>
              <w:jc w:val="center"/>
            </w:pPr>
            <w:r>
              <w:rPr>
                <w:sz w:val="20"/>
              </w:rPr>
              <w:t>0.027</w:t>
            </w:r>
          </w:p>
        </w:tc>
        <w:tc>
          <w:tcPr>
            <w:tcW w:w="2268" w:type="dxa"/>
            <w:vAlign w:val="center"/>
          </w:tcPr>
          <w:p w14:paraId="091FD3E0" w14:textId="77777777" w:rsidR="00384055" w:rsidRDefault="00311AE3">
            <w:pPr>
              <w:spacing w:before="30" w:after="30" w:line="240" w:lineRule="auto"/>
              <w:jc w:val="center"/>
            </w:pPr>
            <w:r>
              <w:rPr>
                <w:sz w:val="20"/>
              </w:rPr>
              <w:t>6479</w:t>
            </w:r>
          </w:p>
        </w:tc>
        <w:tc>
          <w:tcPr>
            <w:tcW w:w="2268" w:type="dxa"/>
            <w:vAlign w:val="center"/>
          </w:tcPr>
          <w:p w14:paraId="250FE050" w14:textId="77777777" w:rsidR="00384055" w:rsidRDefault="00311AE3">
            <w:pPr>
              <w:spacing w:before="30" w:after="30" w:line="240" w:lineRule="auto"/>
              <w:jc w:val="center"/>
            </w:pPr>
            <w:r>
              <w:rPr>
                <w:sz w:val="20"/>
              </w:rPr>
              <w:t>0.20</w:t>
            </w:r>
          </w:p>
        </w:tc>
      </w:tr>
      <w:tr w:rsidR="00384055" w14:paraId="7314E8F3" w14:textId="77777777">
        <w:trPr>
          <w:jc w:val="center"/>
        </w:trPr>
        <w:tc>
          <w:tcPr>
            <w:tcW w:w="2268" w:type="dxa"/>
            <w:vAlign w:val="center"/>
          </w:tcPr>
          <w:p w14:paraId="13BEF9E1" w14:textId="77777777" w:rsidR="00384055" w:rsidRDefault="00311AE3">
            <w:pPr>
              <w:spacing w:before="30" w:after="30" w:line="240" w:lineRule="auto"/>
              <w:jc w:val="center"/>
            </w:pPr>
            <w:r>
              <w:rPr>
                <w:sz w:val="20"/>
              </w:rPr>
              <w:t>AdaptFormer</w:t>
            </w:r>
          </w:p>
        </w:tc>
        <w:tc>
          <w:tcPr>
            <w:tcW w:w="2268" w:type="dxa"/>
            <w:vAlign w:val="center"/>
          </w:tcPr>
          <w:p w14:paraId="2084E7B6" w14:textId="77777777" w:rsidR="00384055" w:rsidRDefault="00311AE3">
            <w:pPr>
              <w:spacing w:before="30" w:after="30" w:line="240" w:lineRule="auto"/>
              <w:jc w:val="center"/>
            </w:pPr>
            <w:r>
              <w:rPr>
                <w:sz w:val="20"/>
              </w:rPr>
              <w:t>1.376</w:t>
            </w:r>
          </w:p>
        </w:tc>
        <w:tc>
          <w:tcPr>
            <w:tcW w:w="2268" w:type="dxa"/>
            <w:vAlign w:val="center"/>
          </w:tcPr>
          <w:p w14:paraId="25B9E2B9" w14:textId="77777777" w:rsidR="00384055" w:rsidRDefault="00311AE3">
            <w:pPr>
              <w:spacing w:before="30" w:after="30" w:line="240" w:lineRule="auto"/>
              <w:jc w:val="center"/>
            </w:pPr>
            <w:r>
              <w:rPr>
                <w:sz w:val="20"/>
              </w:rPr>
              <w:t>6436</w:t>
            </w:r>
          </w:p>
        </w:tc>
        <w:tc>
          <w:tcPr>
            <w:tcW w:w="2268" w:type="dxa"/>
            <w:vAlign w:val="center"/>
          </w:tcPr>
          <w:p w14:paraId="673B901F" w14:textId="77777777" w:rsidR="00384055" w:rsidRDefault="00311AE3">
            <w:pPr>
              <w:spacing w:before="30" w:after="30" w:line="240" w:lineRule="auto"/>
              <w:jc w:val="center"/>
            </w:pPr>
            <w:r>
              <w:rPr>
                <w:sz w:val="20"/>
              </w:rPr>
              <w:t>4.90</w:t>
            </w:r>
          </w:p>
        </w:tc>
      </w:tr>
      <w:tr w:rsidR="00384055" w14:paraId="227F4300" w14:textId="77777777">
        <w:trPr>
          <w:jc w:val="center"/>
        </w:trPr>
        <w:tc>
          <w:tcPr>
            <w:tcW w:w="2268" w:type="dxa"/>
            <w:vAlign w:val="center"/>
          </w:tcPr>
          <w:p w14:paraId="04399D81" w14:textId="77777777" w:rsidR="00384055" w:rsidRDefault="00311AE3">
            <w:pPr>
              <w:spacing w:before="30" w:after="30" w:line="240" w:lineRule="auto"/>
              <w:jc w:val="center"/>
            </w:pPr>
            <w:r>
              <w:rPr>
                <w:sz w:val="20"/>
              </w:rPr>
              <w:t>LoRA</w:t>
            </w:r>
          </w:p>
        </w:tc>
        <w:tc>
          <w:tcPr>
            <w:tcW w:w="2268" w:type="dxa"/>
            <w:vAlign w:val="center"/>
          </w:tcPr>
          <w:p w14:paraId="315C0EA5" w14:textId="77777777" w:rsidR="00384055" w:rsidRDefault="00311AE3">
            <w:pPr>
              <w:spacing w:before="30" w:after="30" w:line="240" w:lineRule="auto"/>
              <w:jc w:val="center"/>
            </w:pPr>
            <w:r>
              <w:rPr>
                <w:sz w:val="20"/>
              </w:rPr>
              <w:t>0.351</w:t>
            </w:r>
          </w:p>
        </w:tc>
        <w:tc>
          <w:tcPr>
            <w:tcW w:w="2268" w:type="dxa"/>
            <w:vAlign w:val="center"/>
          </w:tcPr>
          <w:p w14:paraId="33AA8CEF" w14:textId="77777777" w:rsidR="00384055" w:rsidRDefault="00311AE3">
            <w:pPr>
              <w:spacing w:before="30" w:after="30" w:line="240" w:lineRule="auto"/>
              <w:jc w:val="center"/>
            </w:pPr>
            <w:r>
              <w:rPr>
                <w:sz w:val="20"/>
              </w:rPr>
              <w:t>6714</w:t>
            </w:r>
          </w:p>
        </w:tc>
        <w:tc>
          <w:tcPr>
            <w:tcW w:w="2268" w:type="dxa"/>
            <w:vAlign w:val="center"/>
          </w:tcPr>
          <w:p w14:paraId="30ED811F" w14:textId="77777777" w:rsidR="00384055" w:rsidRDefault="00311AE3">
            <w:pPr>
              <w:spacing w:before="30" w:after="30" w:line="240" w:lineRule="auto"/>
              <w:jc w:val="center"/>
            </w:pPr>
            <w:r>
              <w:rPr>
                <w:sz w:val="20"/>
              </w:rPr>
              <w:t>1.32</w:t>
            </w:r>
          </w:p>
        </w:tc>
      </w:tr>
      <w:tr w:rsidR="00384055" w14:paraId="4AC1C36B" w14:textId="77777777">
        <w:trPr>
          <w:jc w:val="center"/>
        </w:trPr>
        <w:tc>
          <w:tcPr>
            <w:tcW w:w="2268" w:type="dxa"/>
            <w:vAlign w:val="center"/>
          </w:tcPr>
          <w:p w14:paraId="073A2E72" w14:textId="77777777" w:rsidR="00384055" w:rsidRDefault="00311AE3">
            <w:pPr>
              <w:spacing w:before="30" w:after="30" w:line="240" w:lineRule="auto"/>
              <w:jc w:val="center"/>
            </w:pPr>
            <w:r>
              <w:rPr>
                <w:sz w:val="20"/>
              </w:rPr>
              <w:t>SSF</w:t>
            </w:r>
          </w:p>
        </w:tc>
        <w:tc>
          <w:tcPr>
            <w:tcW w:w="2268" w:type="dxa"/>
            <w:vAlign w:val="center"/>
          </w:tcPr>
          <w:p w14:paraId="5E147DEA" w14:textId="77777777" w:rsidR="00384055" w:rsidRDefault="00311AE3">
            <w:pPr>
              <w:spacing w:before="30" w:after="30" w:line="240" w:lineRule="auto"/>
              <w:jc w:val="center"/>
            </w:pPr>
            <w:r>
              <w:rPr>
                <w:sz w:val="20"/>
              </w:rPr>
              <w:t>0.095</w:t>
            </w:r>
          </w:p>
        </w:tc>
        <w:tc>
          <w:tcPr>
            <w:tcW w:w="2268" w:type="dxa"/>
            <w:vAlign w:val="center"/>
          </w:tcPr>
          <w:p w14:paraId="532F642E" w14:textId="77777777" w:rsidR="00384055" w:rsidRDefault="00311AE3">
            <w:pPr>
              <w:spacing w:before="30" w:after="30" w:line="240" w:lineRule="auto"/>
              <w:jc w:val="center"/>
            </w:pPr>
            <w:r>
              <w:rPr>
                <w:sz w:val="20"/>
              </w:rPr>
              <w:t>8376</w:t>
            </w:r>
          </w:p>
        </w:tc>
        <w:tc>
          <w:tcPr>
            <w:tcW w:w="2268" w:type="dxa"/>
            <w:vAlign w:val="center"/>
          </w:tcPr>
          <w:p w14:paraId="5C23214F" w14:textId="77777777" w:rsidR="00384055" w:rsidRDefault="00311AE3">
            <w:pPr>
              <w:spacing w:before="30" w:after="30" w:line="240" w:lineRule="auto"/>
              <w:jc w:val="center"/>
            </w:pPr>
            <w:r>
              <w:rPr>
                <w:sz w:val="20"/>
              </w:rPr>
              <w:t>0.43</w:t>
            </w:r>
          </w:p>
        </w:tc>
      </w:tr>
      <w:tr w:rsidR="00384055" w14:paraId="608B4671" w14:textId="77777777">
        <w:trPr>
          <w:jc w:val="center"/>
        </w:trPr>
        <w:tc>
          <w:tcPr>
            <w:tcW w:w="2268" w:type="dxa"/>
            <w:vAlign w:val="center"/>
          </w:tcPr>
          <w:p w14:paraId="0672B30C" w14:textId="77777777" w:rsidR="00384055" w:rsidRDefault="00311AE3">
            <w:pPr>
              <w:spacing w:before="30" w:after="30" w:line="240" w:lineRule="auto"/>
              <w:jc w:val="center"/>
            </w:pPr>
            <w:r>
              <w:rPr>
                <w:sz w:val="20"/>
              </w:rPr>
              <w:t>Full FT</w:t>
            </w:r>
          </w:p>
        </w:tc>
        <w:tc>
          <w:tcPr>
            <w:tcW w:w="2268" w:type="dxa"/>
            <w:vAlign w:val="center"/>
          </w:tcPr>
          <w:p w14:paraId="794B784C" w14:textId="77777777" w:rsidR="00384055" w:rsidRDefault="00311AE3">
            <w:pPr>
              <w:spacing w:before="30" w:after="30" w:line="240" w:lineRule="auto"/>
              <w:jc w:val="center"/>
            </w:pPr>
            <w:r>
              <w:rPr>
                <w:sz w:val="20"/>
              </w:rPr>
              <w:t>100.000</w:t>
            </w:r>
          </w:p>
        </w:tc>
        <w:tc>
          <w:tcPr>
            <w:tcW w:w="2268" w:type="dxa"/>
            <w:vAlign w:val="center"/>
          </w:tcPr>
          <w:p w14:paraId="5F52EA80" w14:textId="77777777" w:rsidR="00384055" w:rsidRDefault="00311AE3">
            <w:pPr>
              <w:spacing w:before="30" w:after="30" w:line="240" w:lineRule="auto"/>
              <w:jc w:val="center"/>
            </w:pPr>
            <w:r>
              <w:rPr>
                <w:sz w:val="20"/>
              </w:rPr>
              <w:t>9070</w:t>
            </w:r>
          </w:p>
        </w:tc>
        <w:tc>
          <w:tcPr>
            <w:tcW w:w="2268" w:type="dxa"/>
            <w:vAlign w:val="center"/>
          </w:tcPr>
          <w:p w14:paraId="0AFB2A1D" w14:textId="77777777" w:rsidR="00384055" w:rsidRDefault="00311AE3">
            <w:pPr>
              <w:spacing w:before="30" w:after="30" w:line="240" w:lineRule="auto"/>
              <w:jc w:val="center"/>
            </w:pPr>
            <w:r>
              <w:rPr>
                <w:sz w:val="20"/>
              </w:rPr>
              <w:t>343.33</w:t>
            </w:r>
          </w:p>
        </w:tc>
      </w:tr>
      <w:tr w:rsidR="00384055" w14:paraId="444EFC3B" w14:textId="77777777">
        <w:trPr>
          <w:jc w:val="center"/>
        </w:trPr>
        <w:tc>
          <w:tcPr>
            <w:tcW w:w="2268" w:type="dxa"/>
            <w:vAlign w:val="center"/>
          </w:tcPr>
          <w:p w14:paraId="5A1A47D3" w14:textId="77777777" w:rsidR="00384055" w:rsidRDefault="00311AE3">
            <w:pPr>
              <w:spacing w:before="30" w:after="30" w:line="240" w:lineRule="auto"/>
              <w:jc w:val="center"/>
            </w:pPr>
            <w:r>
              <w:rPr>
                <w:sz w:val="20"/>
              </w:rPr>
              <w:t>LoRA+SSF(</w:t>
            </w:r>
            <w:r>
              <w:rPr>
                <w:sz w:val="20"/>
              </w:rPr>
              <w:t>本文</w:t>
            </w:r>
            <w:r>
              <w:rPr>
                <w:sz w:val="20"/>
              </w:rPr>
              <w:t>)</w:t>
            </w:r>
          </w:p>
        </w:tc>
        <w:tc>
          <w:tcPr>
            <w:tcW w:w="2268" w:type="dxa"/>
            <w:vAlign w:val="center"/>
          </w:tcPr>
          <w:p w14:paraId="3D423D46" w14:textId="77777777" w:rsidR="00384055" w:rsidRDefault="00311AE3">
            <w:pPr>
              <w:spacing w:before="30" w:after="30" w:line="240" w:lineRule="auto"/>
              <w:jc w:val="center"/>
            </w:pPr>
            <w:r>
              <w:rPr>
                <w:sz w:val="20"/>
              </w:rPr>
              <w:t>0.437</w:t>
            </w:r>
          </w:p>
        </w:tc>
        <w:tc>
          <w:tcPr>
            <w:tcW w:w="2268" w:type="dxa"/>
            <w:vAlign w:val="center"/>
          </w:tcPr>
          <w:p w14:paraId="3135752E" w14:textId="77777777" w:rsidR="00384055" w:rsidRDefault="00311AE3">
            <w:pPr>
              <w:spacing w:before="30" w:after="30" w:line="240" w:lineRule="auto"/>
              <w:jc w:val="center"/>
            </w:pPr>
            <w:r>
              <w:rPr>
                <w:sz w:val="20"/>
              </w:rPr>
              <w:t>9220</w:t>
            </w:r>
          </w:p>
        </w:tc>
        <w:tc>
          <w:tcPr>
            <w:tcW w:w="2268" w:type="dxa"/>
            <w:vAlign w:val="center"/>
          </w:tcPr>
          <w:p w14:paraId="6ADD3BE0" w14:textId="77777777" w:rsidR="00384055" w:rsidRDefault="00311AE3">
            <w:pPr>
              <w:spacing w:before="30" w:after="30" w:line="240" w:lineRule="auto"/>
              <w:jc w:val="center"/>
            </w:pPr>
            <w:r>
              <w:rPr>
                <w:sz w:val="20"/>
              </w:rPr>
              <w:t>1.61</w:t>
            </w:r>
          </w:p>
        </w:tc>
      </w:tr>
    </w:tbl>
    <w:p w14:paraId="252F4704" w14:textId="77777777" w:rsidR="00384055" w:rsidRDefault="00384055">
      <w:pPr>
        <w:spacing w:after="80"/>
      </w:pPr>
    </w:p>
    <w:p w14:paraId="21C4274B" w14:textId="77777777" w:rsidR="00384055" w:rsidRDefault="00311AE3">
      <w:pPr>
        <w:spacing w:before="120"/>
        <w:jc w:val="center"/>
      </w:pPr>
      <w:r>
        <w:rPr>
          <w:noProof/>
        </w:rPr>
        <w:drawing>
          <wp:inline distT="0" distB="0" distL="0" distR="0" wp14:anchorId="1A598A75" wp14:editId="78217880">
            <wp:extent cx="5220000" cy="23297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efficiency.png"/>
                    <pic:cNvPicPr/>
                  </pic:nvPicPr>
                  <pic:blipFill>
                    <a:blip r:embed="rId25"/>
                    <a:stretch>
                      <a:fillRect/>
                    </a:stretch>
                  </pic:blipFill>
                  <pic:spPr>
                    <a:xfrm>
                      <a:off x="0" y="0"/>
                      <a:ext cx="5220000" cy="2329703"/>
                    </a:xfrm>
                    <a:prstGeom prst="rect">
                      <a:avLst/>
                    </a:prstGeom>
                  </pic:spPr>
                </pic:pic>
              </a:graphicData>
            </a:graphic>
          </wp:inline>
        </w:drawing>
      </w:r>
    </w:p>
    <w:p w14:paraId="7D241C9E" w14:textId="77777777" w:rsidR="00384055" w:rsidRDefault="00311AE3">
      <w:pPr>
        <w:spacing w:before="40" w:after="160"/>
        <w:jc w:val="center"/>
      </w:pPr>
      <w:r>
        <w:rPr>
          <w:b/>
          <w:sz w:val="21"/>
        </w:rPr>
        <w:t>图</w:t>
      </w:r>
      <w:r>
        <w:rPr>
          <w:b/>
          <w:sz w:val="21"/>
        </w:rPr>
        <w:t xml:space="preserve">5 </w:t>
      </w:r>
      <w:r>
        <w:rPr>
          <w:b/>
          <w:sz w:val="21"/>
        </w:rPr>
        <w:t>训练显存与每任务存储开销对比</w:t>
      </w:r>
    </w:p>
    <w:p w14:paraId="6D6AD853" w14:textId="77777777" w:rsidR="00384055" w:rsidRDefault="00311AE3">
      <w:pPr>
        <w:spacing w:after="80" w:line="360" w:lineRule="auto"/>
        <w:ind w:firstLine="480"/>
        <w:jc w:val="both"/>
      </w:pPr>
      <w:r>
        <w:t>如图</w:t>
      </w:r>
      <w:r>
        <w:t>5</w:t>
      </w:r>
      <w:r>
        <w:t>所示</w:t>
      </w:r>
      <w:r>
        <w:t>,</w:t>
      </w:r>
      <w:r>
        <w:t>峰值显存大致呈现</w:t>
      </w:r>
      <w:r>
        <w:t>"</w:t>
      </w:r>
      <w:r>
        <w:t>三段式</w:t>
      </w:r>
      <w:r>
        <w:t>"</w:t>
      </w:r>
      <w:r>
        <w:t>分布。</w:t>
      </w:r>
      <w:r>
        <w:rPr>
          <w:b/>
        </w:rPr>
        <w:t>最省的一端是</w:t>
      </w:r>
      <w:r>
        <w:rPr>
          <w:b/>
        </w:rPr>
        <w:t xml:space="preserve"> Linear Probing(1622MB)</w:t>
      </w:r>
      <w:r>
        <w:t>:</w:t>
      </w:r>
      <w:r>
        <w:t>由于骨干完全冻结</w:t>
      </w:r>
      <w:r>
        <w:t>,</w:t>
      </w:r>
      <w:r>
        <w:t>反向传播只需算到分类头</w:t>
      </w:r>
      <w:r>
        <w:t>,</w:t>
      </w:r>
      <w:r>
        <w:t>中间层既不保存激活的梯度、也不维护优化器状态</w:t>
      </w:r>
      <w:r>
        <w:t>,</w:t>
      </w:r>
      <w:r>
        <w:t>显存几乎只剩前向激活与权重本身</w:t>
      </w:r>
      <w:r>
        <w:t>,</w:t>
      </w:r>
      <w:r>
        <w:t>占用约为</w:t>
      </w:r>
      <w:r>
        <w:t xml:space="preserve"> Full FT </w:t>
      </w:r>
      <w:r>
        <w:t>的</w:t>
      </w:r>
      <w:r>
        <w:t xml:space="preserve"> 18%</w:t>
      </w:r>
      <w:r>
        <w:t>。</w:t>
      </w:r>
      <w:r>
        <w:rPr>
          <w:b/>
        </w:rPr>
        <w:t>最高的一端是</w:t>
      </w:r>
      <w:r>
        <w:rPr>
          <w:b/>
        </w:rPr>
        <w:t xml:space="preserve"> Full FT(9070MB)</w:t>
      </w:r>
      <w:r>
        <w:t>与本文的</w:t>
      </w:r>
      <w:r>
        <w:t xml:space="preserve"> LoRA+SSF(9220MB):</w:t>
      </w:r>
      <w:r>
        <w:t>前者要为全部</w:t>
      </w:r>
      <w:r>
        <w:t xml:space="preserve"> 86M </w:t>
      </w:r>
      <w:r>
        <w:t>参数维护</w:t>
      </w:r>
      <w:r>
        <w:t xml:space="preserve"> AdamW </w:t>
      </w:r>
      <w:r>
        <w:t>的一阶、二阶动量</w:t>
      </w:r>
      <w:r>
        <w:t>(</w:t>
      </w:r>
      <w:r>
        <w:t>每参数额外两份</w:t>
      </w:r>
      <w:r>
        <w:t xml:space="preserve"> fp32 </w:t>
      </w:r>
      <w:r>
        <w:t>状态</w:t>
      </w:r>
      <w:r>
        <w:t>)</w:t>
      </w:r>
      <w:r>
        <w:t>并保留全部中间激活以回传梯度</w:t>
      </w:r>
      <w:r>
        <w:t>,</w:t>
      </w:r>
      <w:r>
        <w:t>显存自然居高</w:t>
      </w:r>
      <w:r>
        <w:t>;</w:t>
      </w:r>
      <w:r>
        <w:t>后者显存略高于</w:t>
      </w:r>
      <w:r>
        <w:t xml:space="preserve"> Full FT </w:t>
      </w:r>
      <w:r>
        <w:t>则需特别说明</w:t>
      </w:r>
      <w:r>
        <w:t>——</w:t>
      </w:r>
      <w:r>
        <w:t>这是一个</w:t>
      </w:r>
      <w:r>
        <w:rPr>
          <w:b/>
        </w:rPr>
        <w:t>反直觉但合理</w:t>
      </w:r>
      <w:r>
        <w:t>的现象。</w:t>
      </w:r>
    </w:p>
    <w:p w14:paraId="36F9DCF7" w14:textId="77777777" w:rsidR="00384055" w:rsidRDefault="00311AE3">
      <w:pPr>
        <w:spacing w:after="80" w:line="360" w:lineRule="auto"/>
        <w:ind w:firstLine="480"/>
        <w:jc w:val="both"/>
      </w:pPr>
      <w:r>
        <w:rPr>
          <w:b/>
        </w:rPr>
        <w:t xml:space="preserve">PEFT </w:t>
      </w:r>
      <w:r>
        <w:rPr>
          <w:b/>
        </w:rPr>
        <w:t>的显存为何并不低</w:t>
      </w:r>
      <w:r>
        <w:rPr>
          <w:b/>
        </w:rPr>
        <w:t>?</w:t>
      </w:r>
      <w:r>
        <w:t xml:space="preserve"> </w:t>
      </w:r>
      <w:r>
        <w:t>这是本节最值得澄清的机理。一个常见误解是</w:t>
      </w:r>
      <w:r>
        <w:t>"</w:t>
      </w:r>
      <w:r>
        <w:t>可训练参数少</w:t>
      </w:r>
      <w:r>
        <w:t>,</w:t>
      </w:r>
      <w:r>
        <w:t>显存就一定少</w:t>
      </w:r>
      <w:r>
        <w:t>"</w:t>
      </w:r>
      <w:r>
        <w:t>。表</w:t>
      </w:r>
      <w:r>
        <w:t>9</w:t>
      </w:r>
      <w:r>
        <w:t>清楚地否定了这一点</w:t>
      </w:r>
      <w:r>
        <w:t>:BitFit</w:t>
      </w:r>
      <w:r>
        <w:t>、</w:t>
      </w:r>
      <w:r>
        <w:t>VPT</w:t>
      </w:r>
      <w:r>
        <w:t>、</w:t>
      </w:r>
      <w:r>
        <w:t>AdaptFormer</w:t>
      </w:r>
      <w:r>
        <w:t>、</w:t>
      </w:r>
      <w:r>
        <w:t>LoRA</w:t>
      </w:r>
      <w:r>
        <w:t>、</w:t>
      </w:r>
      <w:r>
        <w:t xml:space="preserve">SSF </w:t>
      </w:r>
      <w:r>
        <w:t>这五种</w:t>
      </w:r>
      <w:r>
        <w:t xml:space="preserve"> PEFT </w:t>
      </w:r>
      <w:r>
        <w:t>方法</w:t>
      </w:r>
      <w:r>
        <w:t>,</w:t>
      </w:r>
      <w:r>
        <w:t>可训练参数占比从</w:t>
      </w:r>
      <w:r>
        <w:t xml:space="preserve"> 0.027% </w:t>
      </w:r>
      <w:r>
        <w:t>到</w:t>
      </w:r>
      <w:r>
        <w:t xml:space="preserve"> 1.376% </w:t>
      </w:r>
      <w:r>
        <w:t>不等</w:t>
      </w:r>
      <w:r>
        <w:t>,</w:t>
      </w:r>
      <w:r>
        <w:t>显存却都集中在约</w:t>
      </w:r>
      <w:r>
        <w:t xml:space="preserve"> 5900~8400MB </w:t>
      </w:r>
      <w:r>
        <w:t>区间</w:t>
      </w:r>
      <w:r>
        <w:t xml:space="preserve">(BitFit 5984MB </w:t>
      </w:r>
      <w:r>
        <w:t>略低于</w:t>
      </w:r>
      <w:r>
        <w:t xml:space="preserve"> 6GB,SSF </w:t>
      </w:r>
      <w:r>
        <w:t>最高约</w:t>
      </w:r>
      <w:r>
        <w:t xml:space="preserve"> 8376MB),</w:t>
      </w:r>
      <w:r>
        <w:t>远高于</w:t>
      </w:r>
      <w:r>
        <w:t xml:space="preserve"> Linear,</w:t>
      </w:r>
      <w:r>
        <w:t>与</w:t>
      </w:r>
      <w:r>
        <w:t xml:space="preserve"> Full FT </w:t>
      </w:r>
      <w:r>
        <w:t>同量级。原因在于</w:t>
      </w:r>
      <w:r>
        <w:t>,</w:t>
      </w:r>
      <w:r>
        <w:t>显存的大头并非来自优化器状态</w:t>
      </w:r>
      <w:r>
        <w:t>(</w:t>
      </w:r>
      <w:r>
        <w:t>可训练参数确实少</w:t>
      </w:r>
      <w:r>
        <w:t>,</w:t>
      </w:r>
      <w:r>
        <w:t>这部分</w:t>
      </w:r>
      <w:r>
        <w:lastRenderedPageBreak/>
        <w:t>显存确实省了</w:t>
      </w:r>
      <w:r>
        <w:t>),</w:t>
      </w:r>
      <w:r>
        <w:t>而是来自</w:t>
      </w:r>
      <w:r>
        <w:rPr>
          <w:b/>
        </w:rPr>
        <w:t>反向传播所需缓存的中间激活</w:t>
      </w:r>
      <w:r>
        <w:t>。只要可训练参数分布在网络深处</w:t>
      </w:r>
      <w:r>
        <w:t>(</w:t>
      </w:r>
      <w:r>
        <w:t>无论是注意力的</w:t>
      </w:r>
      <w:r>
        <w:t xml:space="preserve"> LoRA </w:t>
      </w:r>
      <w:r>
        <w:t>旁路、</w:t>
      </w:r>
      <w:r>
        <w:t xml:space="preserve">MLP </w:t>
      </w:r>
      <w:r>
        <w:t>旁的</w:t>
      </w:r>
      <w:r>
        <w:t xml:space="preserve"> AdaptFormer </w:t>
      </w:r>
      <w:r>
        <w:t>瓶颈、还是逐层的</w:t>
      </w:r>
      <w:r>
        <w:t xml:space="preserve"> SSF </w:t>
      </w:r>
      <w:r>
        <w:t>缩放平移</w:t>
      </w:r>
      <w:r>
        <w:t>),</w:t>
      </w:r>
      <w:r>
        <w:t>梯度就必须从损失一路回传到该层</w:t>
      </w:r>
      <w:r>
        <w:t>,</w:t>
      </w:r>
      <w:r>
        <w:t>沿途</w:t>
      </w:r>
      <w:r>
        <w:rPr>
          <w:b/>
        </w:rPr>
        <w:t>每一个</w:t>
      </w:r>
      <w:r>
        <w:rPr>
          <w:b/>
        </w:rPr>
        <w:t xml:space="preserve"> Transformer block </w:t>
      </w:r>
      <w:r>
        <w:rPr>
          <w:b/>
        </w:rPr>
        <w:t>的前向激活都必须保留</w:t>
      </w:r>
      <w:r>
        <w:t>以供链式法则使用。换言之</w:t>
      </w:r>
      <w:r>
        <w:t>,</w:t>
      </w:r>
      <w:r>
        <w:t>只要适配模块插在第</w:t>
      </w:r>
      <w:r>
        <w:t xml:space="preserve"> 1 </w:t>
      </w:r>
      <w:r>
        <w:t>层</w:t>
      </w:r>
      <w:r>
        <w:t>,</w:t>
      </w:r>
      <w:r>
        <w:t>整张网络的激活都得缓存。这就是</w:t>
      </w:r>
      <w:r>
        <w:t xml:space="preserve"> PEFT </w:t>
      </w:r>
      <w:r>
        <w:t>方法显存普遍居中、且彼此差异不大的根本原因。</w:t>
      </w:r>
      <w:r>
        <w:t xml:space="preserve">Linear Probing </w:t>
      </w:r>
      <w:r>
        <w:t>之所以独享低显存</w:t>
      </w:r>
      <w:r>
        <w:t>,</w:t>
      </w:r>
      <w:r>
        <w:t>正因为它是唯一一个梯度只到达顶部、其余层激活可以</w:t>
      </w:r>
      <w:r>
        <w:t>即时释放的方法。</w:t>
      </w:r>
    </w:p>
    <w:p w14:paraId="2A9ED077" w14:textId="77777777" w:rsidR="00384055" w:rsidRDefault="00311AE3">
      <w:pPr>
        <w:spacing w:after="80" w:line="360" w:lineRule="auto"/>
        <w:ind w:firstLine="480"/>
        <w:jc w:val="both"/>
      </w:pPr>
      <w:r>
        <w:t>SSF(8376MB)</w:t>
      </w:r>
      <w:r>
        <w:t>与</w:t>
      </w:r>
      <w:r>
        <w:t xml:space="preserve"> LoRA+SSF(9220MB)</w:t>
      </w:r>
      <w:r>
        <w:t>显存偏高</w:t>
      </w:r>
      <w:r>
        <w:t>,</w:t>
      </w:r>
      <w:r>
        <w:t>与此机理一致</w:t>
      </w:r>
      <w:r>
        <w:t xml:space="preserve">:SSF </w:t>
      </w:r>
      <w:r>
        <w:t>在每个</w:t>
      </w:r>
      <w:r>
        <w:t xml:space="preserve"> block </w:t>
      </w:r>
      <w:r>
        <w:t>的多个算子后都插入逐通道的</w:t>
      </w:r>
      <w:r>
        <w:t xml:space="preserve"> γ⊙x+β,</w:t>
      </w:r>
      <w:r>
        <w:t>适配点最密集、且分布到几乎所有归一化与线性输出处</w:t>
      </w:r>
      <w:r>
        <w:t>,</w:t>
      </w:r>
      <w:r>
        <w:t>反向图最完整</w:t>
      </w:r>
      <w:r>
        <w:t xml:space="preserve">;LoRA+SSF </w:t>
      </w:r>
      <w:r>
        <w:t>在</w:t>
      </w:r>
      <w:r>
        <w:t xml:space="preserve"> LoRA </w:t>
      </w:r>
      <w:r>
        <w:t>旁路之外又叠加了</w:t>
      </w:r>
      <w:r>
        <w:t xml:space="preserve"> SSF </w:t>
      </w:r>
      <w:r>
        <w:t>的全网络缩放平移</w:t>
      </w:r>
      <w:r>
        <w:t>,</w:t>
      </w:r>
      <w:r>
        <w:t>激活缓存需求叠加</w:t>
      </w:r>
      <w:r>
        <w:t>,</w:t>
      </w:r>
      <w:r>
        <w:t>故显存达到全场最高。这一观察提示</w:t>
      </w:r>
      <w:r>
        <w:t>:</w:t>
      </w:r>
      <w:r>
        <w:rPr>
          <w:b/>
        </w:rPr>
        <w:t xml:space="preserve">PEFT </w:t>
      </w:r>
      <w:r>
        <w:rPr>
          <w:b/>
        </w:rPr>
        <w:t>的核心收益在</w:t>
      </w:r>
      <w:r>
        <w:rPr>
          <w:b/>
        </w:rPr>
        <w:t>"</w:t>
      </w:r>
      <w:r>
        <w:rPr>
          <w:b/>
        </w:rPr>
        <w:t>参数</w:t>
      </w:r>
      <w:r>
        <w:rPr>
          <w:b/>
        </w:rPr>
        <w:t>/</w:t>
      </w:r>
      <w:r>
        <w:rPr>
          <w:b/>
        </w:rPr>
        <w:t>存储</w:t>
      </w:r>
      <w:r>
        <w:rPr>
          <w:b/>
        </w:rPr>
        <w:t>"</w:t>
      </w:r>
      <w:r>
        <w:rPr>
          <w:b/>
        </w:rPr>
        <w:t>而非</w:t>
      </w:r>
      <w:r>
        <w:rPr>
          <w:b/>
        </w:rPr>
        <w:t>"</w:t>
      </w:r>
      <w:r>
        <w:rPr>
          <w:b/>
        </w:rPr>
        <w:t>训练显存</w:t>
      </w:r>
      <w:r>
        <w:rPr>
          <w:b/>
        </w:rPr>
        <w:t>"</w:t>
      </w:r>
      <w:r>
        <w:t>——</w:t>
      </w:r>
      <w:r>
        <w:t>若用户的瓶颈是显存而非存储</w:t>
      </w:r>
      <w:r>
        <w:t>,</w:t>
      </w:r>
      <w:r>
        <w:t>真正能显著缓解的只有</w:t>
      </w:r>
      <w:r>
        <w:t xml:space="preserve"> Linear Probing,</w:t>
      </w:r>
      <w:r>
        <w:t>或配合梯度检查点</w:t>
      </w:r>
      <w:r>
        <w:t>(gradient checkpointing)</w:t>
      </w:r>
      <w:r>
        <w:t>等正交技术。</w:t>
      </w:r>
    </w:p>
    <w:p w14:paraId="29B02BD1" w14:textId="77777777" w:rsidR="00384055" w:rsidRDefault="00311AE3">
      <w:pPr>
        <w:pStyle w:val="21"/>
        <w:spacing w:before="260" w:after="120"/>
      </w:pPr>
      <w:bookmarkStart w:id="62" w:name="_Toc233361933"/>
      <w:r>
        <w:rPr>
          <w:rFonts w:ascii="Times New Roman" w:eastAsia="黑体" w:hAnsi="Times New Roman"/>
        </w:rPr>
        <w:t xml:space="preserve">10.2 </w:t>
      </w:r>
      <w:r>
        <w:rPr>
          <w:rFonts w:ascii="Times New Roman" w:eastAsia="黑体" w:hAnsi="Times New Roman"/>
        </w:rPr>
        <w:t>每任务存储成本</w:t>
      </w:r>
      <w:r>
        <w:rPr>
          <w:rFonts w:ascii="Times New Roman" w:eastAsia="黑体" w:hAnsi="Times New Roman"/>
        </w:rPr>
        <w:t xml:space="preserve">:PEFT </w:t>
      </w:r>
      <w:r>
        <w:rPr>
          <w:rFonts w:ascii="Times New Roman" w:eastAsia="黑体" w:hAnsi="Times New Roman"/>
        </w:rPr>
        <w:t>真正的杀手锏</w:t>
      </w:r>
      <w:bookmarkEnd w:id="62"/>
    </w:p>
    <w:p w14:paraId="668DA872" w14:textId="77777777" w:rsidR="00384055" w:rsidRDefault="00311AE3">
      <w:pPr>
        <w:spacing w:after="80" w:line="360" w:lineRule="auto"/>
        <w:ind w:firstLine="480"/>
        <w:jc w:val="both"/>
      </w:pPr>
      <w:r>
        <w:t>如果说显存上</w:t>
      </w:r>
      <w:r>
        <w:t xml:space="preserve"> PEFT </w:t>
      </w:r>
      <w:r>
        <w:t>优势有限</w:t>
      </w:r>
      <w:r>
        <w:t>,</w:t>
      </w:r>
      <w:r>
        <w:t>那么在</w:t>
      </w:r>
      <w:r>
        <w:rPr>
          <w:b/>
        </w:rPr>
        <w:t>部署期的每任务存储成本</w:t>
      </w:r>
      <w:r>
        <w:t>上</w:t>
      </w:r>
      <w:r>
        <w:t xml:space="preserve">,PEFT </w:t>
      </w:r>
      <w:r>
        <w:t>的优势是压倒性的、数量级的</w:t>
      </w:r>
      <w:r>
        <w:t>——</w:t>
      </w:r>
      <w:r>
        <w:t>这也是</w:t>
      </w:r>
      <w:r>
        <w:t xml:space="preserve"> PEFT </w:t>
      </w:r>
      <w:r>
        <w:t>在工业界被广泛采用的首要理由。</w:t>
      </w:r>
    </w:p>
    <w:p w14:paraId="63840E1B" w14:textId="77777777" w:rsidR="00384055" w:rsidRDefault="00311AE3">
      <w:pPr>
        <w:spacing w:after="80" w:line="360" w:lineRule="auto"/>
        <w:ind w:firstLine="480"/>
        <w:jc w:val="both"/>
      </w:pPr>
      <w:r>
        <w:t>表</w:t>
      </w:r>
      <w:r>
        <w:t>9</w:t>
      </w:r>
      <w:r>
        <w:t>右列给出每任务需额外保存的参数体积。</w:t>
      </w:r>
      <w:r>
        <w:rPr>
          <w:b/>
        </w:rPr>
        <w:t xml:space="preserve">Full FT </w:t>
      </w:r>
      <w:r>
        <w:rPr>
          <w:b/>
        </w:rPr>
        <w:t>每任务约</w:t>
      </w:r>
      <w:r>
        <w:rPr>
          <w:b/>
        </w:rPr>
        <w:t xml:space="preserve"> 343MB</w:t>
      </w:r>
      <w:r>
        <w:t>:</w:t>
      </w:r>
      <w:r>
        <w:t>每适配一个新任务</w:t>
      </w:r>
      <w:r>
        <w:t>,</w:t>
      </w:r>
      <w:r>
        <w:t>就要把整套</w:t>
      </w:r>
      <w:r>
        <w:t xml:space="preserve"> 86M </w:t>
      </w:r>
      <w:r>
        <w:t>参数</w:t>
      </w:r>
      <w:r>
        <w:t>(fp32,</w:t>
      </w:r>
      <w:r>
        <w:t>约</w:t>
      </w:r>
      <w:r>
        <w:t xml:space="preserve"> 86M×4B≈343MB)</w:t>
      </w:r>
      <w:r>
        <w:t>完整另存一份。</w:t>
      </w:r>
      <w:r>
        <w:rPr>
          <w:b/>
        </w:rPr>
        <w:t>而所有</w:t>
      </w:r>
      <w:r>
        <w:rPr>
          <w:b/>
        </w:rPr>
        <w:t xml:space="preserve"> PEFT </w:t>
      </w:r>
      <w:r>
        <w:rPr>
          <w:b/>
        </w:rPr>
        <w:t>方法的每任务存储都在</w:t>
      </w:r>
      <w:r>
        <w:rPr>
          <w:b/>
        </w:rPr>
        <w:t xml:space="preserve"> 5MB </w:t>
      </w:r>
      <w:r>
        <w:rPr>
          <w:b/>
        </w:rPr>
        <w:t>以内</w:t>
      </w:r>
      <w:r>
        <w:t>:</w:t>
      </w:r>
      <w:r>
        <w:t>本文</w:t>
      </w:r>
      <w:r>
        <w:t xml:space="preserve"> LoRA+SSF </w:t>
      </w:r>
      <w:r>
        <w:t>仅</w:t>
      </w:r>
      <w:r>
        <w:t xml:space="preserve"> </w:t>
      </w:r>
      <w:r>
        <w:rPr>
          <w:b/>
        </w:rPr>
        <w:t>1.61MB</w:t>
      </w:r>
      <w:r>
        <w:t xml:space="preserve">,LoRA 1.32MB,AdaptFormer 4.90MB,SSF 0.43MB,BitFit 0.55MB,VPT </w:t>
      </w:r>
      <w:r>
        <w:t>仅</w:t>
      </w:r>
      <w:r>
        <w:t xml:space="preserve"> 0.20MB,Linear </w:t>
      </w:r>
      <w:r>
        <w:t>更是只有</w:t>
      </w:r>
      <w:r>
        <w:t xml:space="preserve"> 0.14MB</w:t>
      </w:r>
      <w:r>
        <w:t>。</w:t>
      </w:r>
    </w:p>
    <w:p w14:paraId="5C1E02D7" w14:textId="77777777" w:rsidR="00384055" w:rsidRDefault="00311AE3">
      <w:pPr>
        <w:spacing w:after="80" w:line="360" w:lineRule="auto"/>
        <w:ind w:firstLine="480"/>
        <w:jc w:val="both"/>
      </w:pPr>
      <w:r>
        <w:t>把这组数字摆在一起</w:t>
      </w:r>
      <w:r>
        <w:t>,</w:t>
      </w:r>
      <w:r>
        <w:t>对比极为震撼</w:t>
      </w:r>
      <w:r>
        <w:t>:</w:t>
      </w:r>
    </w:p>
    <w:p w14:paraId="065FD491" w14:textId="77777777" w:rsidR="00384055" w:rsidRDefault="00311AE3">
      <w:pPr>
        <w:spacing w:after="80" w:line="360" w:lineRule="auto"/>
        <w:ind w:left="420"/>
        <w:jc w:val="both"/>
      </w:pPr>
      <w:r>
        <w:rPr>
          <w:b/>
        </w:rPr>
        <w:t>LoRA+SSF(</w:t>
      </w:r>
      <w:r>
        <w:rPr>
          <w:b/>
        </w:rPr>
        <w:t>本文</w:t>
      </w:r>
      <w:r>
        <w:rPr>
          <w:b/>
        </w:rPr>
        <w:t>)1.61MB vs Full FT 343.33MB</w:t>
      </w:r>
      <w:r>
        <w:t>,</w:t>
      </w:r>
      <w:r>
        <w:t>单任务存储压缩约</w:t>
      </w:r>
      <w:r>
        <w:t xml:space="preserve"> </w:t>
      </w:r>
      <w:r>
        <w:rPr>
          <w:b/>
        </w:rPr>
        <w:t xml:space="preserve">213 </w:t>
      </w:r>
      <w:r>
        <w:rPr>
          <w:b/>
        </w:rPr>
        <w:t>倍</w:t>
      </w:r>
      <w:r>
        <w:t>;</w:t>
      </w:r>
    </w:p>
    <w:p w14:paraId="256A65B7" w14:textId="77777777" w:rsidR="00384055" w:rsidRDefault="00311AE3">
      <w:pPr>
        <w:spacing w:after="80" w:line="360" w:lineRule="auto"/>
        <w:ind w:left="420"/>
        <w:jc w:val="both"/>
      </w:pPr>
      <w:r>
        <w:t>LoRA 1.32MB vs 343.33MB,</w:t>
      </w:r>
      <w:r>
        <w:t>压缩约</w:t>
      </w:r>
      <w:r>
        <w:t xml:space="preserve"> </w:t>
      </w:r>
      <w:r>
        <w:rPr>
          <w:b/>
        </w:rPr>
        <w:t xml:space="preserve">260 </w:t>
      </w:r>
      <w:r>
        <w:rPr>
          <w:b/>
        </w:rPr>
        <w:t>倍</w:t>
      </w:r>
      <w:r>
        <w:t>;</w:t>
      </w:r>
    </w:p>
    <w:p w14:paraId="7DCCE94E" w14:textId="77777777" w:rsidR="00384055" w:rsidRDefault="00311AE3">
      <w:pPr>
        <w:spacing w:after="80" w:line="360" w:lineRule="auto"/>
        <w:ind w:left="420"/>
        <w:jc w:val="both"/>
      </w:pPr>
      <w:r>
        <w:t>SSF 0.43MB vs 343.33MB,</w:t>
      </w:r>
      <w:r>
        <w:t>压缩约</w:t>
      </w:r>
      <w:r>
        <w:t xml:space="preserve"> </w:t>
      </w:r>
      <w:r>
        <w:rPr>
          <w:b/>
        </w:rPr>
        <w:t xml:space="preserve">800 </w:t>
      </w:r>
      <w:r>
        <w:rPr>
          <w:b/>
        </w:rPr>
        <w:t>倍</w:t>
      </w:r>
      <w:r>
        <w:t>。</w:t>
      </w:r>
    </w:p>
    <w:p w14:paraId="391F4EA5" w14:textId="77777777" w:rsidR="00384055" w:rsidRDefault="00311AE3">
      <w:pPr>
        <w:spacing w:after="80" w:line="360" w:lineRule="auto"/>
        <w:ind w:firstLine="480"/>
        <w:jc w:val="both"/>
      </w:pPr>
      <w:r>
        <w:t>这种差距在</w:t>
      </w:r>
      <w:r>
        <w:rPr>
          <w:b/>
        </w:rPr>
        <w:t>多任务部署</w:t>
      </w:r>
      <w:r>
        <w:t>场景下被进一步放大</w:t>
      </w:r>
      <w:r>
        <w:t>,</w:t>
      </w:r>
      <w:r>
        <w:t>且决定了系统架构的可行性。设想一个需要服务</w:t>
      </w:r>
      <w:r>
        <w:t xml:space="preserve"> 100 </w:t>
      </w:r>
      <w:r>
        <w:t>个下游任务的视觉平台</w:t>
      </w:r>
      <w:r>
        <w:t>:</w:t>
      </w:r>
      <w:r>
        <w:t>采用</w:t>
      </w:r>
      <w:r>
        <w:t xml:space="preserve"> Full FT </w:t>
      </w:r>
      <w:r>
        <w:t>需存储</w:t>
      </w:r>
      <w:r>
        <w:t xml:space="preserve"> 100×343MB ≈ </w:t>
      </w:r>
      <w:r>
        <w:rPr>
          <w:b/>
        </w:rPr>
        <w:t>33.5GB</w:t>
      </w:r>
      <w:r>
        <w:t xml:space="preserve"> </w:t>
      </w:r>
      <w:r>
        <w:t>的任务专属权重</w:t>
      </w:r>
      <w:r>
        <w:t>,</w:t>
      </w:r>
      <w:r>
        <w:t>且每个任务都是一份独立的大模型</w:t>
      </w:r>
      <w:r>
        <w:t>,</w:t>
      </w:r>
      <w:r>
        <w:t>无法共享</w:t>
      </w:r>
      <w:r>
        <w:t>;</w:t>
      </w:r>
      <w:r>
        <w:t>而采用</w:t>
      </w:r>
      <w:r>
        <w:t xml:space="preserve"> LoRA+SSF </w:t>
      </w:r>
      <w:r>
        <w:t>只需一份共享骨干</w:t>
      </w:r>
      <w:r>
        <w:t>(</w:t>
      </w:r>
      <w:r>
        <w:t>约</w:t>
      </w:r>
      <w:r>
        <w:t xml:space="preserve"> 343MB)</w:t>
      </w:r>
      <w:r>
        <w:t>加上</w:t>
      </w:r>
      <w:r>
        <w:t xml:space="preserve"> 100×1.61MB ≈ </w:t>
      </w:r>
      <w:r>
        <w:rPr>
          <w:b/>
        </w:rPr>
        <w:t>161MB</w:t>
      </w:r>
      <w:r>
        <w:t xml:space="preserve"> </w:t>
      </w:r>
      <w:r>
        <w:t>的任务补丁</w:t>
      </w:r>
      <w:r>
        <w:t>,</w:t>
      </w:r>
      <w:r>
        <w:t>总计约</w:t>
      </w:r>
      <w:r>
        <w:t xml:space="preserve"> </w:t>
      </w:r>
      <w:r>
        <w:rPr>
          <w:b/>
        </w:rPr>
        <w:t>0.5GB</w:t>
      </w:r>
      <w:r>
        <w:t>,</w:t>
      </w:r>
      <w:r>
        <w:t>整体压缩近</w:t>
      </w:r>
      <w:r>
        <w:t xml:space="preserve"> </w:t>
      </w:r>
      <w:r>
        <w:lastRenderedPageBreak/>
        <w:t xml:space="preserve">70 </w:t>
      </w:r>
      <w:r>
        <w:t>倍。更关键的是部署形态的本质差异</w:t>
      </w:r>
      <w:r>
        <w:t xml:space="preserve">:PEFT </w:t>
      </w:r>
      <w:r>
        <w:t>下</w:t>
      </w:r>
      <w:r>
        <w:rPr>
          <w:b/>
        </w:rPr>
        <w:t>一份冻结骨干常驻显存</w:t>
      </w:r>
      <w:r>
        <w:rPr>
          <w:b/>
        </w:rPr>
        <w:t>/</w:t>
      </w:r>
      <w:r>
        <w:rPr>
          <w:b/>
        </w:rPr>
        <w:t>磁盘</w:t>
      </w:r>
      <w:r>
        <w:rPr>
          <w:b/>
        </w:rPr>
        <w:t>,</w:t>
      </w:r>
      <w:r>
        <w:rPr>
          <w:b/>
        </w:rPr>
        <w:t>各任务只需热插拔几</w:t>
      </w:r>
      <w:r>
        <w:rPr>
          <w:b/>
        </w:rPr>
        <w:t xml:space="preserve"> MB </w:t>
      </w:r>
      <w:r>
        <w:rPr>
          <w:b/>
        </w:rPr>
        <w:t>的补丁</w:t>
      </w:r>
      <w:r>
        <w:t>,</w:t>
      </w:r>
      <w:r>
        <w:t>任务切换、版本管理、增量下发都变得轻量</w:t>
      </w:r>
      <w:r>
        <w:t>;</w:t>
      </w:r>
      <w:r>
        <w:t>而</w:t>
      </w:r>
      <w:r>
        <w:t xml:space="preserve"> Full FT </w:t>
      </w:r>
      <w:r>
        <w:t>每个任务都是</w:t>
      </w:r>
      <w:r>
        <w:t xml:space="preserve"> GB </w:t>
      </w:r>
      <w:r>
        <w:t>级的整模型</w:t>
      </w:r>
      <w:r>
        <w:t>,</w:t>
      </w:r>
      <w:r>
        <w:t>无法共享底座</w:t>
      </w:r>
      <w:r>
        <w:t>,</w:t>
      </w:r>
      <w:r>
        <w:t>切换即重载。对于边缘设备、移动端、或需频繁下发任务的云服务</w:t>
      </w:r>
      <w:r>
        <w:t>,</w:t>
      </w:r>
      <w:r>
        <w:t>这一差异往往是</w:t>
      </w:r>
      <w:r>
        <w:t>"</w:t>
      </w:r>
      <w:r>
        <w:t>可部署</w:t>
      </w:r>
      <w:r>
        <w:t>"</w:t>
      </w:r>
      <w:r>
        <w:t>与</w:t>
      </w:r>
      <w:r>
        <w:t>"</w:t>
      </w:r>
      <w:r>
        <w:t>不可部署</w:t>
      </w:r>
      <w:r>
        <w:t>"</w:t>
      </w:r>
      <w:r>
        <w:t>的分水岭。</w:t>
      </w:r>
    </w:p>
    <w:p w14:paraId="0118ECC8" w14:textId="77777777" w:rsidR="00384055" w:rsidRDefault="00311AE3">
      <w:pPr>
        <w:spacing w:after="80" w:line="360" w:lineRule="auto"/>
        <w:ind w:firstLine="480"/>
        <w:jc w:val="both"/>
      </w:pPr>
      <w:r>
        <w:t>值得注意的是</w:t>
      </w:r>
      <w:r>
        <w:t>,</w:t>
      </w:r>
      <w:r>
        <w:t>本文</w:t>
      </w:r>
      <w:r>
        <w:t xml:space="preserve"> LoRA+SSF </w:t>
      </w:r>
      <w:r>
        <w:t>在仅</w:t>
      </w:r>
      <w:r>
        <w:t xml:space="preserve"> 0.437% </w:t>
      </w:r>
      <w:r>
        <w:t>可训练参数、</w:t>
      </w:r>
      <w:r>
        <w:t xml:space="preserve">1.61MB </w:t>
      </w:r>
      <w:r>
        <w:t>存储的代价下</w:t>
      </w:r>
      <w:r>
        <w:t>,</w:t>
      </w:r>
      <w:r>
        <w:t>取得了</w:t>
      </w:r>
      <w:r>
        <w:t xml:space="preserve"> 95.26% </w:t>
      </w:r>
      <w:r>
        <w:t>的平均精度</w:t>
      </w:r>
      <w:r>
        <w:t>(</w:t>
      </w:r>
      <w:r>
        <w:t>超过</w:t>
      </w:r>
      <w:r>
        <w:t xml:space="preserve"> Full FT </w:t>
      </w:r>
      <w:r>
        <w:t>的</w:t>
      </w:r>
      <w:r>
        <w:t xml:space="preserve"> 94.93%,</w:t>
      </w:r>
      <w:r>
        <w:t>详见表</w:t>
      </w:r>
      <w:r>
        <w:t>4)</w:t>
      </w:r>
      <w:r>
        <w:t>。也就是说</w:t>
      </w:r>
      <w:r>
        <w:t>,</w:t>
      </w:r>
      <w:r>
        <w:t>它</w:t>
      </w:r>
      <w:r>
        <w:rPr>
          <w:b/>
        </w:rPr>
        <w:t>用约</w:t>
      </w:r>
      <w:r>
        <w:rPr>
          <w:b/>
        </w:rPr>
        <w:t xml:space="preserve"> 1/213 </w:t>
      </w:r>
      <w:r>
        <w:rPr>
          <w:b/>
        </w:rPr>
        <w:t>的存储换来了更高的精度</w:t>
      </w:r>
      <w:r>
        <w:t>——</w:t>
      </w:r>
      <w:r>
        <w:t>这正是</w:t>
      </w:r>
      <w:r>
        <w:t xml:space="preserve"> PEFT </w:t>
      </w:r>
      <w:r>
        <w:t>范式价值的最凝练体现。</w:t>
      </w:r>
    </w:p>
    <w:p w14:paraId="34406A28" w14:textId="77777777" w:rsidR="00384055" w:rsidRDefault="00311AE3">
      <w:pPr>
        <w:pStyle w:val="21"/>
        <w:spacing w:before="260" w:after="120"/>
      </w:pPr>
      <w:bookmarkStart w:id="63" w:name="_Toc233361934"/>
      <w:r>
        <w:rPr>
          <w:rFonts w:ascii="Times New Roman" w:eastAsia="黑体" w:hAnsi="Times New Roman"/>
        </w:rPr>
        <w:t xml:space="preserve">10.3 </w:t>
      </w:r>
      <w:r>
        <w:rPr>
          <w:rFonts w:ascii="Times New Roman" w:eastAsia="黑体" w:hAnsi="Times New Roman"/>
        </w:rPr>
        <w:t>精度</w:t>
      </w:r>
      <w:r>
        <w:rPr>
          <w:rFonts w:ascii="Times New Roman" w:eastAsia="黑体" w:hAnsi="Times New Roman"/>
        </w:rPr>
        <w:t>-</w:t>
      </w:r>
      <w:r>
        <w:rPr>
          <w:rFonts w:ascii="Times New Roman" w:eastAsia="黑体" w:hAnsi="Times New Roman"/>
        </w:rPr>
        <w:t>效率综合权衡与选型建议</w:t>
      </w:r>
      <w:bookmarkEnd w:id="63"/>
    </w:p>
    <w:p w14:paraId="26354E89" w14:textId="77777777" w:rsidR="00384055" w:rsidRDefault="00311AE3">
      <w:pPr>
        <w:spacing w:after="80" w:line="360" w:lineRule="auto"/>
        <w:ind w:firstLine="480"/>
        <w:jc w:val="both"/>
      </w:pPr>
      <w:r>
        <w:t>孤立地看精度或开销都不足以指导选型</w:t>
      </w:r>
      <w:r>
        <w:t>,</w:t>
      </w:r>
      <w:r>
        <w:t>真正有意义的是把二者放进同一张图。</w:t>
      </w:r>
      <w:r>
        <w:t xml:space="preserve">3.9 </w:t>
      </w:r>
      <w:r>
        <w:t>节的图</w:t>
      </w:r>
      <w:r>
        <w:t>1(</w:t>
      </w:r>
      <w:r>
        <w:t>准确率随可训练参数量的变化</w:t>
      </w:r>
      <w:r>
        <w:t xml:space="preserve">,8 </w:t>
      </w:r>
      <w:r>
        <w:t>数据集</w:t>
      </w:r>
      <w:r>
        <w:t>)</w:t>
      </w:r>
      <w:r>
        <w:t>正是为此而设</w:t>
      </w:r>
      <w:r>
        <w:t>:</w:t>
      </w:r>
      <w:r>
        <w:t>横轴为对数刻度的可训练参数量</w:t>
      </w:r>
      <w:r>
        <w:t>,</w:t>
      </w:r>
      <w:r>
        <w:t>纵轴为平均</w:t>
      </w:r>
      <w:r>
        <w:t xml:space="preserve"> Top-1,</w:t>
      </w:r>
      <w:r>
        <w:t>左上方即</w:t>
      </w:r>
      <w:r>
        <w:t>"</w:t>
      </w:r>
      <w:r>
        <w:t>少参数、高精度</w:t>
      </w:r>
      <w:r>
        <w:t>"</w:t>
      </w:r>
      <w:r>
        <w:t>的</w:t>
      </w:r>
      <w:r>
        <w:rPr>
          <w:b/>
        </w:rPr>
        <w:t>甜区</w:t>
      </w:r>
      <w:r>
        <w:rPr>
          <w:b/>
        </w:rPr>
        <w:t>(sweet spot)</w:t>
      </w:r>
      <w:r>
        <w:t>(</w:t>
      </w:r>
      <w:r>
        <w:t>见图</w:t>
      </w:r>
      <w:r>
        <w:t>1)</w:t>
      </w:r>
      <w:r>
        <w:t>。</w:t>
      </w:r>
    </w:p>
    <w:p w14:paraId="6612A01E" w14:textId="77777777" w:rsidR="00384055" w:rsidRDefault="00311AE3">
      <w:pPr>
        <w:spacing w:after="80" w:line="360" w:lineRule="auto"/>
        <w:ind w:firstLine="480"/>
        <w:jc w:val="both"/>
      </w:pPr>
      <w:r>
        <w:t>从图</w:t>
      </w:r>
      <w:r>
        <w:t>1</w:t>
      </w:r>
      <w:r>
        <w:t>可读出清晰的层次。</w:t>
      </w:r>
      <w:r>
        <w:rPr>
          <w:b/>
        </w:rPr>
        <w:t>Linear Probing</w:t>
      </w:r>
      <w:r>
        <w:t>虽然参数与显存都最省</w:t>
      </w:r>
      <w:r>
        <w:t>,</w:t>
      </w:r>
      <w:r>
        <w:t>但平均精度仅</w:t>
      </w:r>
      <w:r>
        <w:t xml:space="preserve"> 87.06%,</w:t>
      </w:r>
      <w:r>
        <w:t>落在左下角</w:t>
      </w:r>
      <w:r>
        <w:t>,</w:t>
      </w:r>
      <w:r>
        <w:t>代价低而上限也低</w:t>
      </w:r>
      <w:r>
        <w:t>,</w:t>
      </w:r>
      <w:r>
        <w:t>只适合特征域高度匹配、追求极致轻量的场景。</w:t>
      </w:r>
      <w:r>
        <w:rPr>
          <w:b/>
        </w:rPr>
        <w:t>Full FT</w:t>
      </w:r>
      <w:r>
        <w:t>位于最右侧</w:t>
      </w:r>
      <w:r>
        <w:t xml:space="preserve">(100% </w:t>
      </w:r>
      <w:r>
        <w:t>参数</w:t>
      </w:r>
      <w:r>
        <w:t>),</w:t>
      </w:r>
      <w:r>
        <w:t>精度</w:t>
      </w:r>
      <w:r>
        <w:t xml:space="preserve"> 94.93% </w:t>
      </w:r>
      <w:r>
        <w:t>却并非最高</w:t>
      </w:r>
      <w:r>
        <w:t>,</w:t>
      </w:r>
      <w:r>
        <w:t>意味着在本设置下</w:t>
      </w:r>
      <w:r>
        <w:t>"</w:t>
      </w:r>
      <w:r>
        <w:t>全部重训</w:t>
      </w:r>
      <w:r>
        <w:t>"</w:t>
      </w:r>
      <w:r>
        <w:t>既不是精度最优、又是存储最贵</w:t>
      </w:r>
      <w:r>
        <w:t>,</w:t>
      </w:r>
      <w:r>
        <w:t>性价比最差</w:t>
      </w:r>
      <w:r>
        <w:t>,</w:t>
      </w:r>
      <w:r>
        <w:t>仅在远域数据</w:t>
      </w:r>
      <w:r>
        <w:t>(</w:t>
      </w:r>
      <w:r>
        <w:t>如</w:t>
      </w:r>
      <w:r>
        <w:t xml:space="preserve"> SVHN/GTSRB,</w:t>
      </w:r>
      <w:r>
        <w:t>见表</w:t>
      </w:r>
      <w:r>
        <w:t>4)</w:t>
      </w:r>
      <w:r>
        <w:t>上仍具不可替代的优势。</w:t>
      </w:r>
    </w:p>
    <w:p w14:paraId="739585E2" w14:textId="77777777" w:rsidR="00384055" w:rsidRDefault="00311AE3">
      <w:pPr>
        <w:spacing w:after="80" w:line="360" w:lineRule="auto"/>
        <w:ind w:firstLine="480"/>
        <w:jc w:val="both"/>
      </w:pPr>
      <w:r>
        <w:t>真正的甜区由三种方法占据</w:t>
      </w:r>
      <w:r>
        <w:t>:</w:t>
      </w:r>
      <w:r>
        <w:rPr>
          <w:b/>
        </w:rPr>
        <w:t>LoRA(0.351%,95.25%)</w:t>
      </w:r>
      <w:r>
        <w:rPr>
          <w:b/>
        </w:rPr>
        <w:t>、</w:t>
      </w:r>
      <w:r>
        <w:rPr>
          <w:b/>
        </w:rPr>
        <w:t>AdaptFormer(1.376%,95.54%)</w:t>
      </w:r>
      <w:r>
        <w:rPr>
          <w:b/>
        </w:rPr>
        <w:t>、以及本文</w:t>
      </w:r>
      <w:r>
        <w:rPr>
          <w:b/>
        </w:rPr>
        <w:t xml:space="preserve"> LoRA+SSF(0.437%,95.26%)</w:t>
      </w:r>
      <w:r>
        <w:t>,</w:t>
      </w:r>
      <w:r>
        <w:t>它们都以约</w:t>
      </w:r>
      <w:r>
        <w:t xml:space="preserve"> 1% </w:t>
      </w:r>
      <w:r>
        <w:t>上下的可训练参数、</w:t>
      </w:r>
      <w:r>
        <w:t xml:space="preserve">1~5MB </w:t>
      </w:r>
      <w:r>
        <w:t>的存储</w:t>
      </w:r>
      <w:r>
        <w:t>,</w:t>
      </w:r>
      <w:r>
        <w:t>取得了</w:t>
      </w:r>
      <w:r>
        <w:rPr>
          <w:b/>
        </w:rPr>
        <w:t>超过</w:t>
      </w:r>
      <w:r>
        <w:rPr>
          <w:b/>
        </w:rPr>
        <w:t xml:space="preserve"> Full FT</w:t>
      </w:r>
      <w:r>
        <w:t xml:space="preserve"> </w:t>
      </w:r>
      <w:r>
        <w:t>的平均精度</w:t>
      </w:r>
      <w:r>
        <w:t>,</w:t>
      </w:r>
      <w:r>
        <w:t>稳居图</w:t>
      </w:r>
      <w:r>
        <w:t>1</w:t>
      </w:r>
      <w:r>
        <w:t>左上方甜区。三者之间的细分权衡是</w:t>
      </w:r>
      <w:r>
        <w:t>:</w:t>
      </w:r>
    </w:p>
    <w:p w14:paraId="4A3E35AC" w14:textId="77777777" w:rsidR="00384055" w:rsidRDefault="00311AE3">
      <w:pPr>
        <w:spacing w:after="80" w:line="360" w:lineRule="auto"/>
        <w:ind w:left="420"/>
        <w:jc w:val="both"/>
      </w:pPr>
      <w:r>
        <w:rPr>
          <w:b/>
        </w:rPr>
        <w:t>AdaptFormer</w:t>
      </w:r>
      <w:r>
        <w:t>精度最高</w:t>
      </w:r>
      <w:r>
        <w:t>(95.54%),</w:t>
      </w:r>
      <w:r>
        <w:t>但可训练参数</w:t>
      </w:r>
      <w:r>
        <w:t>(1.376%)</w:t>
      </w:r>
      <w:r>
        <w:t>与存储</w:t>
      </w:r>
      <w:r>
        <w:t>(4.90MB)</w:t>
      </w:r>
      <w:r>
        <w:t>在</w:t>
      </w:r>
      <w:r>
        <w:t xml:space="preserve"> PEFT </w:t>
      </w:r>
      <w:r>
        <w:t>中也最高</w:t>
      </w:r>
      <w:r>
        <w:t>,</w:t>
      </w:r>
      <w:r>
        <w:t>适合</w:t>
      </w:r>
      <w:r>
        <w:rPr>
          <w:b/>
        </w:rPr>
        <w:t>对精度极度敏感、存储不甚紧张</w:t>
      </w:r>
      <w:r>
        <w:t>的场景</w:t>
      </w:r>
      <w:r>
        <w:t>;</w:t>
      </w:r>
    </w:p>
    <w:p w14:paraId="4F9DEA04" w14:textId="77777777" w:rsidR="00384055" w:rsidRDefault="00311AE3">
      <w:pPr>
        <w:spacing w:after="80" w:line="360" w:lineRule="auto"/>
        <w:ind w:left="420"/>
        <w:jc w:val="both"/>
      </w:pPr>
      <w:r>
        <w:rPr>
          <w:b/>
        </w:rPr>
        <w:t>LoRA</w:t>
      </w:r>
      <w:r>
        <w:t>精度与开销最为均衡</w:t>
      </w:r>
      <w:r>
        <w:t>(95.25%,1.32MB),</w:t>
      </w:r>
      <w:r>
        <w:t>且推理时低秩旁路可合并回原权重</w:t>
      </w:r>
      <w:r>
        <w:t>(W₀+(α/r)·B·A)</w:t>
      </w:r>
      <w:r>
        <w:t>实现</w:t>
      </w:r>
      <w:r>
        <w:rPr>
          <w:b/>
        </w:rPr>
        <w:t>零额外延迟</w:t>
      </w:r>
      <w:r>
        <w:t>,</w:t>
      </w:r>
      <w:r>
        <w:t>是通用首选与稳健默认</w:t>
      </w:r>
      <w:r>
        <w:t>;</w:t>
      </w:r>
    </w:p>
    <w:p w14:paraId="78276FD2" w14:textId="77777777" w:rsidR="00384055" w:rsidRDefault="00311AE3">
      <w:pPr>
        <w:spacing w:after="80" w:line="360" w:lineRule="auto"/>
        <w:ind w:left="420"/>
        <w:jc w:val="both"/>
      </w:pPr>
      <w:r>
        <w:rPr>
          <w:b/>
        </w:rPr>
        <w:t>本文</w:t>
      </w:r>
      <w:r>
        <w:rPr>
          <w:b/>
        </w:rPr>
        <w:t xml:space="preserve"> LoRA+SSF</w:t>
      </w:r>
      <w:r>
        <w:t>(95.26%,1.61MB)</w:t>
      </w:r>
      <w:r>
        <w:t>在</w:t>
      </w:r>
      <w:r>
        <w:t xml:space="preserve"> LoRA </w:t>
      </w:r>
      <w:r>
        <w:t>的低秩旁路之外叠加</w:t>
      </w:r>
      <w:r>
        <w:t xml:space="preserve"> SSF </w:t>
      </w:r>
      <w:r>
        <w:t>的逐通道缩放平移</w:t>
      </w:r>
      <w:r>
        <w:t>(y=γ⊙x+β),</w:t>
      </w:r>
      <w:r>
        <w:t>以仅多</w:t>
      </w:r>
      <w:r>
        <w:t xml:space="preserve"> 0.086% </w:t>
      </w:r>
      <w:r>
        <w:t>参数、</w:t>
      </w:r>
      <w:r>
        <w:t xml:space="preserve">0.29MB </w:t>
      </w:r>
      <w:r>
        <w:t>存储的微小代价</w:t>
      </w:r>
      <w:r>
        <w:t>,</w:t>
      </w:r>
      <w:r>
        <w:t>在多数细粒度近域任务上取得更稳定的提升</w:t>
      </w:r>
      <w:r>
        <w:t>,</w:t>
      </w:r>
      <w:r>
        <w:t>代表了</w:t>
      </w:r>
      <w:r>
        <w:rPr>
          <w:b/>
        </w:rPr>
        <w:t>精度</w:t>
      </w:r>
      <w:r>
        <w:rPr>
          <w:b/>
        </w:rPr>
        <w:t>-</w:t>
      </w:r>
      <w:r>
        <w:rPr>
          <w:b/>
        </w:rPr>
        <w:t>参数曲线上一个更优的折中点</w:t>
      </w:r>
      <w:r>
        <w:t>。</w:t>
      </w:r>
    </w:p>
    <w:p w14:paraId="1BF9B95C" w14:textId="77777777" w:rsidR="00384055" w:rsidRDefault="00311AE3">
      <w:pPr>
        <w:spacing w:after="80" w:line="360" w:lineRule="auto"/>
        <w:ind w:firstLine="480"/>
        <w:jc w:val="both"/>
      </w:pPr>
      <w:r>
        <w:lastRenderedPageBreak/>
        <w:t>综合三章证据</w:t>
      </w:r>
      <w:r>
        <w:t>,</w:t>
      </w:r>
      <w:r>
        <w:t>本文给出如下分场景选型建议</w:t>
      </w:r>
      <w:r>
        <w:t>:</w:t>
      </w:r>
      <w:r>
        <w:rPr>
          <w:b/>
        </w:rPr>
        <w:t>(1)</w:t>
      </w:r>
      <w:r>
        <w:t xml:space="preserve"> </w:t>
      </w:r>
      <w:r>
        <w:t>存储</w:t>
      </w:r>
      <w:r>
        <w:t>/</w:t>
      </w:r>
      <w:r>
        <w:t>部署成本是首要约束、需服务大量任务时</w:t>
      </w:r>
      <w:r>
        <w:t>,</w:t>
      </w:r>
      <w:r>
        <w:t>优先</w:t>
      </w:r>
      <w:r>
        <w:t xml:space="preserve"> LoRA </w:t>
      </w:r>
      <w:r>
        <w:t>或</w:t>
      </w:r>
      <w:r>
        <w:t xml:space="preserve"> LoRA+SSF——</w:t>
      </w:r>
      <w:r>
        <w:t>以两个数量级的存储压缩</w:t>
      </w:r>
      <w:r>
        <w:t>(1.6MB vs 343MB)</w:t>
      </w:r>
      <w:r>
        <w:t>换取持平乃至更高的精度</w:t>
      </w:r>
      <w:r>
        <w:t>;</w:t>
      </w:r>
      <w:r>
        <w:rPr>
          <w:b/>
        </w:rPr>
        <w:t>(2)</w:t>
      </w:r>
      <w:r>
        <w:t xml:space="preserve"> </w:t>
      </w:r>
      <w:r>
        <w:t>追求极致精度且不在乎几</w:t>
      </w:r>
      <w:r>
        <w:t xml:space="preserve"> MB </w:t>
      </w:r>
      <w:r>
        <w:t>存储时</w:t>
      </w:r>
      <w:r>
        <w:t>,</w:t>
      </w:r>
      <w:r>
        <w:t>选</w:t>
      </w:r>
      <w:r>
        <w:t xml:space="preserve"> AdaptFormer;</w:t>
      </w:r>
      <w:r>
        <w:rPr>
          <w:b/>
        </w:rPr>
        <w:t>(3)</w:t>
      </w:r>
      <w:r>
        <w:t xml:space="preserve"> </w:t>
      </w:r>
      <w:r>
        <w:t>训练显存是硬瓶颈、且下游域与预训练高度接近时</w:t>
      </w:r>
      <w:r>
        <w:t xml:space="preserve">,Linear Probing </w:t>
      </w:r>
      <w:r>
        <w:t>是唯一能将显存压到</w:t>
      </w:r>
      <w:r>
        <w:t xml:space="preserve"> 1.6GB </w:t>
      </w:r>
      <w:r>
        <w:t>的选项</w:t>
      </w:r>
      <w:r>
        <w:t>,</w:t>
      </w:r>
      <w:r>
        <w:t>可作轻量基线</w:t>
      </w:r>
      <w:r>
        <w:t>;</w:t>
      </w:r>
      <w:r>
        <w:rPr>
          <w:b/>
        </w:rPr>
        <w:t>(4)</w:t>
      </w:r>
      <w:r>
        <w:t xml:space="preserve"> </w:t>
      </w:r>
      <w:r>
        <w:t>仅当下游数据严重偏离预训练分布</w:t>
      </w:r>
      <w:r>
        <w:t>(</w:t>
      </w:r>
      <w:r>
        <w:t>数字</w:t>
      </w:r>
      <w:r>
        <w:t>/</w:t>
      </w:r>
      <w:r>
        <w:t>卫星</w:t>
      </w:r>
      <w:r>
        <w:t>/</w:t>
      </w:r>
      <w:r>
        <w:t>交通标志类远域</w:t>
      </w:r>
      <w:r>
        <w:t>)</w:t>
      </w:r>
      <w:r>
        <w:t>时</w:t>
      </w:r>
      <w:r>
        <w:t>,</w:t>
      </w:r>
      <w:r>
        <w:t>才有理由动用</w:t>
      </w:r>
      <w:r>
        <w:t xml:space="preserve"> Full FT,</w:t>
      </w:r>
      <w:r>
        <w:t>且需承担</w:t>
      </w:r>
      <w:r>
        <w:t xml:space="preserve"> 343MB/</w:t>
      </w:r>
      <w:r>
        <w:t>任务的存储代价。一言以蔽之</w:t>
      </w:r>
      <w:r>
        <w:t>,</w:t>
      </w:r>
      <w:r>
        <w:t>在本研究的设置下</w:t>
      </w:r>
      <w:r>
        <w:t>,</w:t>
      </w:r>
      <w:r>
        <w:rPr>
          <w:b/>
        </w:rPr>
        <w:t xml:space="preserve">PEFT </w:t>
      </w:r>
      <w:r>
        <w:rPr>
          <w:b/>
        </w:rPr>
        <w:t>不是</w:t>
      </w:r>
      <w:r>
        <w:rPr>
          <w:b/>
        </w:rPr>
        <w:t xml:space="preserve"> Full FT </w:t>
      </w:r>
      <w:r>
        <w:rPr>
          <w:b/>
        </w:rPr>
        <w:t>的廉价妥协</w:t>
      </w:r>
      <w:r>
        <w:rPr>
          <w:b/>
        </w:rPr>
        <w:t>,</w:t>
      </w:r>
      <w:r>
        <w:rPr>
          <w:b/>
        </w:rPr>
        <w:t>而是在精度</w:t>
      </w:r>
      <w:r>
        <w:rPr>
          <w:b/>
        </w:rPr>
        <w:t>-</w:t>
      </w:r>
      <w:r>
        <w:rPr>
          <w:b/>
        </w:rPr>
        <w:t>存储联合维度上的帕累托改进</w:t>
      </w:r>
      <w:r>
        <w:t>——</w:t>
      </w:r>
      <w:r>
        <w:t>这正是本章定量分析得出的核心结论。</w:t>
      </w:r>
    </w:p>
    <w:p w14:paraId="5648D1D1" w14:textId="77777777" w:rsidR="00384055" w:rsidRDefault="00311AE3">
      <w:pPr>
        <w:pStyle w:val="1"/>
        <w:spacing w:before="440" w:after="200"/>
      </w:pPr>
      <w:bookmarkStart w:id="64" w:name="_Toc233361935"/>
      <w:r>
        <w:rPr>
          <w:rFonts w:ascii="Times New Roman" w:eastAsia="黑体" w:hAnsi="Times New Roman"/>
        </w:rPr>
        <w:t xml:space="preserve">11. </w:t>
      </w:r>
      <w:r>
        <w:rPr>
          <w:rFonts w:ascii="Times New Roman" w:eastAsia="黑体" w:hAnsi="Times New Roman"/>
        </w:rPr>
        <w:t>讨论与见解</w:t>
      </w:r>
      <w:bookmarkEnd w:id="64"/>
    </w:p>
    <w:p w14:paraId="42A61F22" w14:textId="77777777" w:rsidR="00384055" w:rsidRDefault="00311AE3">
      <w:pPr>
        <w:spacing w:after="80" w:line="360" w:lineRule="auto"/>
        <w:ind w:firstLine="480"/>
        <w:jc w:val="both"/>
      </w:pPr>
      <w:r>
        <w:t>在前面各章中</w:t>
      </w:r>
      <w:r>
        <w:t>,</w:t>
      </w:r>
      <w:r>
        <w:t>本文已逐项报告了</w:t>
      </w:r>
      <w:r>
        <w:t>8</w:t>
      </w:r>
      <w:r>
        <w:t>种微调策略在</w:t>
      </w:r>
      <w:r>
        <w:t>8</w:t>
      </w:r>
      <w:r>
        <w:t>个下游数据集、</w:t>
      </w:r>
      <w:r>
        <w:t>3</w:t>
      </w:r>
      <w:r>
        <w:t>种骨干规模、</w:t>
      </w:r>
      <w:r>
        <w:t>5</w:t>
      </w:r>
      <w:r>
        <w:t>档数据比例及多种可解释性探针下的实验结果。本章不再罗列数字</w:t>
      </w:r>
      <w:r>
        <w:t>,</w:t>
      </w:r>
      <w:r>
        <w:t>而是站在全局视角</w:t>
      </w:r>
      <w:r>
        <w:t>,</w:t>
      </w:r>
      <w:r>
        <w:t>把分散在主结果</w:t>
      </w:r>
      <w:r>
        <w:t>(</w:t>
      </w:r>
      <w:r>
        <w:t>表</w:t>
      </w:r>
      <w:r>
        <w:t>4)</w:t>
      </w:r>
      <w:r>
        <w:t>、缩放分析</w:t>
      </w:r>
      <w:r>
        <w:t>(</w:t>
      </w:r>
      <w:r>
        <w:t>表</w:t>
      </w:r>
      <w:r>
        <w:t>6)</w:t>
      </w:r>
      <w:r>
        <w:t>、数据效率</w:t>
      </w:r>
      <w:r>
        <w:t>(</w:t>
      </w:r>
      <w:r>
        <w:t>表</w:t>
      </w:r>
      <w:r>
        <w:t>7)</w:t>
      </w:r>
      <w:r>
        <w:t>、秩消融</w:t>
      </w:r>
      <w:r>
        <w:t>(</w:t>
      </w:r>
      <w:r>
        <w:t>表</w:t>
      </w:r>
      <w:r>
        <w:t>8)</w:t>
      </w:r>
      <w:r>
        <w:t>、效率成本</w:t>
      </w:r>
      <w:r>
        <w:t>(</w:t>
      </w:r>
      <w:r>
        <w:t>表</w:t>
      </w:r>
      <w:r>
        <w:t>9)</w:t>
      </w:r>
      <w:r>
        <w:t>以及</w:t>
      </w:r>
      <w:r>
        <w:t>CKA</w:t>
      </w:r>
      <w:r>
        <w:t>、逐层适配、损失地形三组可视化</w:t>
      </w:r>
      <w:r>
        <w:t>(</w:t>
      </w:r>
      <w:r>
        <w:t>图</w:t>
      </w:r>
      <w:r>
        <w:t>11–13)</w:t>
      </w:r>
      <w:r>
        <w:t>中的现象</w:t>
      </w:r>
      <w:r>
        <w:t>,</w:t>
      </w:r>
      <w:r>
        <w:t>提炼为若干条具有规律性、可迁移到新任务的见解。每条见解都配有本文实验的定量证据</w:t>
      </w:r>
      <w:r>
        <w:t>,</w:t>
      </w:r>
      <w:r>
        <w:t>并尽量给出机理层面的解释与适用边界</w:t>
      </w:r>
      <w:r>
        <w:t>,</w:t>
      </w:r>
      <w:r>
        <w:t>而非停留在</w:t>
      </w:r>
      <w:r>
        <w:t>"</w:t>
      </w:r>
      <w:r>
        <w:t>谁高谁低</w:t>
      </w:r>
      <w:r>
        <w:t>"</w:t>
      </w:r>
      <w:r>
        <w:t>的表层比较。</w:t>
      </w:r>
    </w:p>
    <w:p w14:paraId="7A053DE1" w14:textId="77777777" w:rsidR="00384055" w:rsidRDefault="00311AE3">
      <w:pPr>
        <w:pStyle w:val="21"/>
        <w:spacing w:before="260" w:after="120"/>
      </w:pPr>
      <w:bookmarkStart w:id="65" w:name="_Toc233361936"/>
      <w:r>
        <w:rPr>
          <w:rFonts w:ascii="Times New Roman" w:eastAsia="黑体" w:hAnsi="Times New Roman"/>
        </w:rPr>
        <w:t xml:space="preserve">11.1 </w:t>
      </w:r>
      <w:r>
        <w:rPr>
          <w:rFonts w:ascii="Times New Roman" w:eastAsia="黑体" w:hAnsi="Times New Roman"/>
        </w:rPr>
        <w:t>见解一</w:t>
      </w:r>
      <w:r>
        <w:rPr>
          <w:rFonts w:ascii="Times New Roman" w:eastAsia="黑体" w:hAnsi="Times New Roman"/>
        </w:rPr>
        <w:t>:PEFT</w:t>
      </w:r>
      <w:r>
        <w:rPr>
          <w:rFonts w:ascii="Times New Roman" w:eastAsia="黑体" w:hAnsi="Times New Roman"/>
        </w:rPr>
        <w:t>本质上是一种结构化的隐式正则化</w:t>
      </w:r>
      <w:bookmarkEnd w:id="65"/>
    </w:p>
    <w:p w14:paraId="3623DB79" w14:textId="77777777" w:rsidR="00384055" w:rsidRDefault="00311AE3">
      <w:pPr>
        <w:spacing w:after="80" w:line="360" w:lineRule="auto"/>
        <w:ind w:firstLine="480"/>
        <w:jc w:val="both"/>
      </w:pPr>
      <w:r>
        <w:t>最反直觉、也最值得强调的一条发现是</w:t>
      </w:r>
      <w:r>
        <w:t>:</w:t>
      </w:r>
      <w:r>
        <w:rPr>
          <w:b/>
        </w:rPr>
        <w:t>在</w:t>
      </w:r>
      <w:r>
        <w:rPr>
          <w:b/>
        </w:rPr>
        <w:t>ViT-B</w:t>
      </w:r>
      <w:r>
        <w:rPr>
          <w:b/>
        </w:rPr>
        <w:t>上</w:t>
      </w:r>
      <w:r>
        <w:rPr>
          <w:b/>
        </w:rPr>
        <w:t>,</w:t>
      </w:r>
      <w:r>
        <w:rPr>
          <w:b/>
        </w:rPr>
        <w:t>有</w:t>
      </w:r>
      <w:r>
        <w:rPr>
          <w:b/>
        </w:rPr>
        <w:t>3</w:t>
      </w:r>
      <w:r>
        <w:rPr>
          <w:b/>
        </w:rPr>
        <w:t>种</w:t>
      </w:r>
      <w:r>
        <w:rPr>
          <w:b/>
        </w:rPr>
        <w:t>PEFT</w:t>
      </w:r>
      <w:r>
        <w:rPr>
          <w:b/>
        </w:rPr>
        <w:t>方法的</w:t>
      </w:r>
      <w:r>
        <w:rPr>
          <w:b/>
        </w:rPr>
        <w:t>8</w:t>
      </w:r>
      <w:r>
        <w:rPr>
          <w:b/>
        </w:rPr>
        <w:t>数据集平均准确率反超了全量微调</w:t>
      </w:r>
      <w:r>
        <w:t>——AdaptFormer 95.54%</w:t>
      </w:r>
      <w:r>
        <w:t>、本文</w:t>
      </w:r>
      <w:r>
        <w:t>LoRA+SSF 95.26%</w:t>
      </w:r>
      <w:r>
        <w:t>、</w:t>
      </w:r>
      <w:r>
        <w:t>LoRA 95.25%,</w:t>
      </w:r>
      <w:r>
        <w:t>而</w:t>
      </w:r>
      <w:r>
        <w:t>Full FT</w:t>
      </w:r>
      <w:r>
        <w:t>仅为</w:t>
      </w:r>
      <w:r>
        <w:t>94.93%(</w:t>
      </w:r>
      <w:r>
        <w:t>表</w:t>
      </w:r>
      <w:r>
        <w:t>4)</w:t>
      </w:r>
      <w:r>
        <w:t>。这并非偶然的噪声</w:t>
      </w:r>
      <w:r>
        <w:t>:</w:t>
      </w:r>
      <w:r>
        <w:t>在细粒度近域的</w:t>
      </w:r>
      <w:r>
        <w:t>Pets</w:t>
      </w:r>
      <w:r>
        <w:t>上</w:t>
      </w:r>
      <w:r>
        <w:t>,LoRA</w:t>
      </w:r>
      <w:r>
        <w:t>达到</w:t>
      </w:r>
      <w:r>
        <w:t>94.90%</w:t>
      </w:r>
      <w:r>
        <w:t>、</w:t>
      </w:r>
      <w:r>
        <w:t>AdaptFormer 95.18%,</w:t>
      </w:r>
      <w:r>
        <w:t>均显著高于</w:t>
      </w:r>
      <w:r>
        <w:t>Full FT</w:t>
      </w:r>
      <w:r>
        <w:t>的</w:t>
      </w:r>
      <w:r>
        <w:t>93.76%(</w:t>
      </w:r>
      <w:r>
        <w:t>差距超过</w:t>
      </w:r>
      <w:r>
        <w:t>1</w:t>
      </w:r>
      <w:r>
        <w:t>个百分点</w:t>
      </w:r>
      <w:r>
        <w:t>);</w:t>
      </w:r>
      <w:r>
        <w:t>在</w:t>
      </w:r>
      <w:r>
        <w:t>CIFAR-100</w:t>
      </w:r>
      <w:r>
        <w:t>上</w:t>
      </w:r>
      <w:r>
        <w:t>,SSF(93.77%)</w:t>
      </w:r>
      <w:r>
        <w:t>、</w:t>
      </w:r>
      <w:r>
        <w:t>LoRA(93.71%)</w:t>
      </w:r>
      <w:r>
        <w:t>、本文方法</w:t>
      </w:r>
      <w:r>
        <w:t>(93.90%)</w:t>
      </w:r>
      <w:r>
        <w:t>悉数超过</w:t>
      </w:r>
      <w:r>
        <w:t>Full FT</w:t>
      </w:r>
      <w:r>
        <w:t>的</w:t>
      </w:r>
      <w:r>
        <w:t>92.41%(</w:t>
      </w:r>
      <w:r>
        <w:t>差距约</w:t>
      </w:r>
      <w:r>
        <w:t>1.3–1.5</w:t>
      </w:r>
      <w:r>
        <w:t>个百分点</w:t>
      </w:r>
      <w:r>
        <w:t>)</w:t>
      </w:r>
      <w:r>
        <w:t>。</w:t>
      </w:r>
    </w:p>
    <w:p w14:paraId="18A778D1" w14:textId="77777777" w:rsidR="00384055" w:rsidRDefault="00311AE3">
      <w:pPr>
        <w:spacing w:after="80" w:line="360" w:lineRule="auto"/>
        <w:ind w:firstLine="480"/>
        <w:jc w:val="both"/>
      </w:pPr>
      <w:r>
        <w:t>机理上</w:t>
      </w:r>
      <w:r>
        <w:t>,</w:t>
      </w:r>
      <w:r>
        <w:t>这说明在中小规模下游数据上</w:t>
      </w:r>
      <w:r>
        <w:t>,86M</w:t>
      </w:r>
      <w:r>
        <w:t>参数的全部可调自由度反而是一种负担</w:t>
      </w:r>
      <w:r>
        <w:t>:</w:t>
      </w:r>
      <w:r>
        <w:t>模型有充分的容量去拟合训练集中的噪声与偏置</w:t>
      </w:r>
      <w:r>
        <w:t>,</w:t>
      </w:r>
      <w:r>
        <w:t>损害了泛化。</w:t>
      </w:r>
      <w:r>
        <w:t>PEFT</w:t>
      </w:r>
      <w:r>
        <w:t>通过把可训练自由度压缩到</w:t>
      </w:r>
      <w:r>
        <w:t>0.1%–1.4%,</w:t>
      </w:r>
      <w:r>
        <w:t>相当于施加了一个强结构先验</w:t>
      </w:r>
      <w:r>
        <w:t>——"</w:t>
      </w:r>
      <w:r>
        <w:t>绝大部分预训练知识必须保留</w:t>
      </w:r>
      <w:r>
        <w:t>,</w:t>
      </w:r>
      <w:r>
        <w:t>只允许低秩</w:t>
      </w:r>
      <w:r>
        <w:t>/</w:t>
      </w:r>
      <w:r>
        <w:t>逐通道</w:t>
      </w:r>
      <w:r>
        <w:t>/</w:t>
      </w:r>
      <w:r>
        <w:t>偏置级的小幅修正</w:t>
      </w:r>
      <w:r>
        <w:t>"</w:t>
      </w:r>
      <w:r>
        <w:t>。这等价于一种</w:t>
      </w:r>
      <w:r>
        <w:rPr>
          <w:b/>
        </w:rPr>
        <w:t>隐式正则化</w:t>
      </w:r>
      <w:r>
        <w:t>:</w:t>
      </w:r>
      <w:r>
        <w:t>它不是在损失函数里加惩罚项</w:t>
      </w:r>
      <w:r>
        <w:t>,</w:t>
      </w:r>
      <w:r>
        <w:t>而是直接收缩了假设空间。图</w:t>
      </w:r>
      <w:r>
        <w:t>13</w:t>
      </w:r>
      <w:r>
        <w:t>的一维损失地形为此提供了佐证</w:t>
      </w:r>
      <w:r>
        <w:t>:PEFT</w:t>
      </w:r>
      <w:r>
        <w:t>解</w:t>
      </w:r>
      <w:r>
        <w:lastRenderedPageBreak/>
        <w:t>通常落在更平坦、更宽的极小值盆地中</w:t>
      </w:r>
      <w:r>
        <w:t>,</w:t>
      </w:r>
      <w:r>
        <w:t>而平坦极小值与更好的泛化在理论上密切相关</w:t>
      </w:r>
      <w:r>
        <w:t>[19]</w:t>
      </w:r>
      <w:r>
        <w:t>。因此</w:t>
      </w:r>
      <w:r>
        <w:t>,"</w:t>
      </w:r>
      <w:r>
        <w:t>少参数</w:t>
      </w:r>
      <w:r>
        <w:t>"</w:t>
      </w:r>
      <w:r>
        <w:t>在这里不是精度的妥协</w:t>
      </w:r>
      <w:r>
        <w:t>,</w:t>
      </w:r>
      <w:r>
        <w:t>而恰恰是精度的来源之一。</w:t>
      </w:r>
    </w:p>
    <w:p w14:paraId="6BD2A4D1" w14:textId="77777777" w:rsidR="00384055" w:rsidRDefault="00311AE3">
      <w:pPr>
        <w:pStyle w:val="21"/>
        <w:spacing w:before="260" w:after="120"/>
      </w:pPr>
      <w:bookmarkStart w:id="66" w:name="_Toc233361937"/>
      <w:r>
        <w:rPr>
          <w:rFonts w:ascii="Times New Roman" w:eastAsia="黑体" w:hAnsi="Times New Roman"/>
        </w:rPr>
        <w:t xml:space="preserve">11.2 </w:t>
      </w:r>
      <w:r>
        <w:rPr>
          <w:rFonts w:ascii="Times New Roman" w:eastAsia="黑体" w:hAnsi="Times New Roman"/>
        </w:rPr>
        <w:t>见解二</w:t>
      </w:r>
      <w:r>
        <w:rPr>
          <w:rFonts w:ascii="Times New Roman" w:eastAsia="黑体" w:hAnsi="Times New Roman"/>
        </w:rPr>
        <w:t>:</w:t>
      </w:r>
      <w:r>
        <w:rPr>
          <w:rFonts w:ascii="Times New Roman" w:eastAsia="黑体" w:hAnsi="Times New Roman"/>
        </w:rPr>
        <w:t>参数量与精度之间是非单调的</w:t>
      </w:r>
      <w:r>
        <w:rPr>
          <w:rFonts w:ascii="Times New Roman" w:eastAsia="黑体" w:hAnsi="Times New Roman"/>
        </w:rPr>
        <w:t>,</w:t>
      </w:r>
      <w:r>
        <w:rPr>
          <w:rFonts w:ascii="Times New Roman" w:eastAsia="黑体" w:hAnsi="Times New Roman"/>
        </w:rPr>
        <w:t>存在</w:t>
      </w:r>
      <w:r>
        <w:rPr>
          <w:rFonts w:ascii="Times New Roman" w:eastAsia="黑体" w:hAnsi="Times New Roman"/>
        </w:rPr>
        <w:t>"</w:t>
      </w:r>
      <w:r>
        <w:rPr>
          <w:rFonts w:ascii="Times New Roman" w:eastAsia="黑体" w:hAnsi="Times New Roman"/>
        </w:rPr>
        <w:t>甜区</w:t>
      </w:r>
      <w:r>
        <w:rPr>
          <w:rFonts w:ascii="Times New Roman" w:eastAsia="黑体" w:hAnsi="Times New Roman"/>
        </w:rPr>
        <w:t>"</w:t>
      </w:r>
      <w:bookmarkEnd w:id="66"/>
    </w:p>
    <w:p w14:paraId="0B09DD4A" w14:textId="77777777" w:rsidR="00384055" w:rsidRDefault="00311AE3">
      <w:pPr>
        <w:spacing w:after="80" w:line="360" w:lineRule="auto"/>
        <w:ind w:firstLine="480"/>
        <w:jc w:val="both"/>
      </w:pPr>
      <w:r>
        <w:t>实践者常有的直觉是</w:t>
      </w:r>
      <w:r>
        <w:t>"</w:t>
      </w:r>
      <w:r>
        <w:t>可训练参数越多越准</w:t>
      </w:r>
      <w:r>
        <w:t>",</w:t>
      </w:r>
      <w:r>
        <w:t>但本文数据明确否定了这一线性假设。横向看</w:t>
      </w:r>
      <w:r>
        <w:t>(</w:t>
      </w:r>
      <w:r>
        <w:t>表</w:t>
      </w:r>
      <w:r>
        <w:t>4</w:t>
      </w:r>
      <w:r>
        <w:t>、表</w:t>
      </w:r>
      <w:r>
        <w:t>5):VPT</w:t>
      </w:r>
      <w:r>
        <w:t>仅训练</w:t>
      </w:r>
      <w:r>
        <w:t>0.027%</w:t>
      </w:r>
      <w:r>
        <w:t>参数却拿到</w:t>
      </w:r>
      <w:r>
        <w:t>92.54%</w:t>
      </w:r>
      <w:r>
        <w:t>平均分</w:t>
      </w:r>
      <w:r>
        <w:t>,</w:t>
      </w:r>
      <w:r>
        <w:t>远超训练</w:t>
      </w:r>
      <w:r>
        <w:t>0.009%</w:t>
      </w:r>
      <w:r>
        <w:t>的</w:t>
      </w:r>
      <w:r>
        <w:t>Linear(87.06%);</w:t>
      </w:r>
      <w:r>
        <w:t>而参数量最大的</w:t>
      </w:r>
      <w:r>
        <w:t>Full FT(100%)</w:t>
      </w:r>
      <w:r>
        <w:t>平均分</w:t>
      </w:r>
      <w:r>
        <w:t>94.93%,</w:t>
      </w:r>
      <w:r>
        <w:t>反而低于参数量仅</w:t>
      </w:r>
      <w:r>
        <w:t>0.351%</w:t>
      </w:r>
      <w:r>
        <w:t>的</w:t>
      </w:r>
      <w:r>
        <w:t>LoRA(95.25%)</w:t>
      </w:r>
      <w:r>
        <w:t>。纵向看</w:t>
      </w:r>
      <w:r>
        <w:t>LoRA</w:t>
      </w:r>
      <w:r>
        <w:t>秩消融</w:t>
      </w:r>
      <w:r>
        <w:t>(</w:t>
      </w:r>
      <w:r>
        <w:t>表</w:t>
      </w:r>
      <w:r>
        <w:t>8,DTD):r</w:t>
      </w:r>
      <w:r>
        <w:t>从</w:t>
      </w:r>
      <w:r>
        <w:t>1</w:t>
      </w:r>
      <w:r>
        <w:t>增到</w:t>
      </w:r>
      <w:r>
        <w:t>32,</w:t>
      </w:r>
      <w:r>
        <w:t>参数量从</w:t>
      </w:r>
      <w:r>
        <w:t>7.3</w:t>
      </w:r>
      <w:r>
        <w:t>万涨到</w:t>
      </w:r>
      <w:r>
        <w:t>121.6</w:t>
      </w:r>
      <w:r>
        <w:t>万</w:t>
      </w:r>
      <w:r>
        <w:t>(</w:t>
      </w:r>
      <w:r>
        <w:t>增长约</w:t>
      </w:r>
      <w:r>
        <w:t>16</w:t>
      </w:r>
      <w:r>
        <w:t>倍</w:t>
      </w:r>
      <w:r>
        <w:t>),</w:t>
      </w:r>
      <w:r>
        <w:t>精度仅从</w:t>
      </w:r>
      <w:r>
        <w:t>80.48%</w:t>
      </w:r>
      <w:r>
        <w:t>升到</w:t>
      </w:r>
      <w:r>
        <w:t>82.87%(</w:t>
      </w:r>
      <w:r>
        <w:t>增益</w:t>
      </w:r>
      <w:r>
        <w:t>2.4</w:t>
      </w:r>
      <w:r>
        <w:t>个百分点</w:t>
      </w:r>
      <w:r>
        <w:t>),</w:t>
      </w:r>
      <w:r>
        <w:t>且</w:t>
      </w:r>
      <w:r>
        <w:t>r=8(81.49%)</w:t>
      </w:r>
      <w:r>
        <w:t>甚至略低于</w:t>
      </w:r>
      <w:r>
        <w:t>r=4(81.60%),</w:t>
      </w:r>
      <w:r>
        <w:t>曲线在</w:t>
      </w:r>
      <w:r>
        <w:t>r=4–8</w:t>
      </w:r>
      <w:r>
        <w:t>处已基本饱和、呈锯齿状抖动。</w:t>
      </w:r>
    </w:p>
    <w:p w14:paraId="147B2100" w14:textId="77777777" w:rsidR="00384055" w:rsidRDefault="00311AE3">
      <w:pPr>
        <w:spacing w:after="80" w:line="360" w:lineRule="auto"/>
        <w:ind w:firstLine="480"/>
        <w:jc w:val="both"/>
      </w:pPr>
      <w:r>
        <w:t>这说明精度与参数量的关系是</w:t>
      </w:r>
      <w:r>
        <w:rPr>
          <w:b/>
        </w:rPr>
        <w:t>先快速上升、再饱和、最后被过拟合风险拖累的倒</w:t>
      </w:r>
      <w:r>
        <w:rPr>
          <w:b/>
        </w:rPr>
        <w:t>U/</w:t>
      </w:r>
      <w:r>
        <w:rPr>
          <w:b/>
        </w:rPr>
        <w:t>对数型曲线</w:t>
      </w:r>
      <w:r>
        <w:t>,</w:t>
      </w:r>
      <w:r>
        <w:t>而非单调递增。存在一个</w:t>
      </w:r>
      <w:r>
        <w:t>"</w:t>
      </w:r>
      <w:r>
        <w:t>甜区</w:t>
      </w:r>
      <w:r>
        <w:t>":</w:t>
      </w:r>
      <w:r>
        <w:t>对</w:t>
      </w:r>
      <w:r>
        <w:t>ViT-B,</w:t>
      </w:r>
      <w:r>
        <w:t>可训练比例落在约</w:t>
      </w:r>
      <w:r>
        <w:t>0.1%–0.5%</w:t>
      </w:r>
      <w:r>
        <w:t>区间</w:t>
      </w:r>
      <w:r>
        <w:t>(BitFit</w:t>
      </w:r>
      <w:r>
        <w:t>、</w:t>
      </w:r>
      <w:r>
        <w:t>SSF</w:t>
      </w:r>
      <w:r>
        <w:t>、</w:t>
      </w:r>
      <w:r>
        <w:t>LoRA</w:t>
      </w:r>
      <w:r>
        <w:t>、本文方法</w:t>
      </w:r>
      <w:r>
        <w:t>)</w:t>
      </w:r>
      <w:r>
        <w:t>时</w:t>
      </w:r>
      <w:r>
        <w:t>,</w:t>
      </w:r>
      <w:r>
        <w:t>几乎能用极小代价逼近性能上限</w:t>
      </w:r>
      <w:r>
        <w:t>;</w:t>
      </w:r>
      <w:r>
        <w:t>越过这个甜区继续堆参数</w:t>
      </w:r>
      <w:r>
        <w:t>,</w:t>
      </w:r>
      <w:r>
        <w:t>边际收益急剧衰减</w:t>
      </w:r>
      <w:r>
        <w:t>,</w:t>
      </w:r>
      <w:r>
        <w:t>甚至转负</w:t>
      </w:r>
      <w:r>
        <w:t>(</w:t>
      </w:r>
      <w:r>
        <w:t>如</w:t>
      </w:r>
      <w:r>
        <w:t>Full FT</w:t>
      </w:r>
      <w:r>
        <w:t>在近域数据集上的相对劣势</w:t>
      </w:r>
      <w:r>
        <w:t>)</w:t>
      </w:r>
      <w:r>
        <w:t>。这一规律对选型有直接指导</w:t>
      </w:r>
      <w:r>
        <w:t>:</w:t>
      </w:r>
      <w:r>
        <w:t>不必追求</w:t>
      </w:r>
      <w:r>
        <w:t>"</w:t>
      </w:r>
      <w:r>
        <w:t>更大的适配器</w:t>
      </w:r>
      <w:r>
        <w:t>",</w:t>
      </w:r>
      <w:r>
        <w:t>而应寻找匹配任务难度的最小充分容量。</w:t>
      </w:r>
    </w:p>
    <w:p w14:paraId="52ADAA8E" w14:textId="77777777" w:rsidR="00384055" w:rsidRDefault="00311AE3">
      <w:pPr>
        <w:pStyle w:val="21"/>
        <w:spacing w:before="260" w:after="120"/>
      </w:pPr>
      <w:bookmarkStart w:id="67" w:name="_Toc233361938"/>
      <w:r>
        <w:rPr>
          <w:rFonts w:ascii="Times New Roman" w:eastAsia="黑体" w:hAnsi="Times New Roman"/>
        </w:rPr>
        <w:t xml:space="preserve">11.3 </w:t>
      </w:r>
      <w:r>
        <w:rPr>
          <w:rFonts w:ascii="Times New Roman" w:eastAsia="黑体" w:hAnsi="Times New Roman"/>
        </w:rPr>
        <w:t>见解三</w:t>
      </w:r>
      <w:r>
        <w:rPr>
          <w:rFonts w:ascii="Times New Roman" w:eastAsia="黑体" w:hAnsi="Times New Roman"/>
        </w:rPr>
        <w:t>:</w:t>
      </w:r>
      <w:r>
        <w:rPr>
          <w:rFonts w:ascii="Times New Roman" w:eastAsia="黑体" w:hAnsi="Times New Roman"/>
        </w:rPr>
        <w:t>域差距是方法选择的首要决定因素</w:t>
      </w:r>
      <w:bookmarkEnd w:id="67"/>
    </w:p>
    <w:p w14:paraId="6B74F435" w14:textId="77777777" w:rsidR="00384055" w:rsidRDefault="00311AE3">
      <w:pPr>
        <w:spacing w:after="80" w:line="360" w:lineRule="auto"/>
        <w:ind w:firstLine="480"/>
        <w:jc w:val="both"/>
      </w:pPr>
      <w:r>
        <w:t>如果只能用一个变量来决定微调策略</w:t>
      </w:r>
      <w:r>
        <w:t>,</w:t>
      </w:r>
      <w:r>
        <w:t>本文认为应是</w:t>
      </w:r>
      <w:r>
        <w:rPr>
          <w:b/>
        </w:rPr>
        <w:t>下游域与</w:t>
      </w:r>
      <w:r>
        <w:rPr>
          <w:b/>
        </w:rPr>
        <w:t>ImageNet</w:t>
      </w:r>
      <w:r>
        <w:rPr>
          <w:b/>
        </w:rPr>
        <w:t>预训练域的差距</w:t>
      </w:r>
      <w:r>
        <w:t>,</w:t>
      </w:r>
      <w:r>
        <w:t>其影响力压过了任务的细粒度程度或类别数。证据来自对</w:t>
      </w:r>
      <w:r>
        <w:t>8</w:t>
      </w:r>
      <w:r>
        <w:t>个数据集的分组对比</w:t>
      </w:r>
      <w:r>
        <w:t>:</w:t>
      </w:r>
      <w:r>
        <w:t>在近域、细粒度的</w:t>
      </w:r>
      <w:r>
        <w:t>Flowers/Pets/DTD</w:t>
      </w:r>
      <w:r>
        <w:t>上</w:t>
      </w:r>
      <w:r>
        <w:t>,PEFT</w:t>
      </w:r>
      <w:r>
        <w:t>全面占优</w:t>
      </w:r>
      <w:r>
        <w:t>,Full FT</w:t>
      </w:r>
      <w:r>
        <w:t>在</w:t>
      </w:r>
      <w:r>
        <w:t>Pets</w:t>
      </w:r>
      <w:r>
        <w:t>上甚至落后</w:t>
      </w:r>
      <w:r>
        <w:t>AdaptFormer 1.4</w:t>
      </w:r>
      <w:r>
        <w:t>个百分点</w:t>
      </w:r>
      <w:r>
        <w:t>;</w:t>
      </w:r>
      <w:r>
        <w:t>而在远域数据集上</w:t>
      </w:r>
      <w:r>
        <w:t>,</w:t>
      </w:r>
      <w:r>
        <w:t>排序发生了戏剧性反转</w:t>
      </w:r>
      <w:r>
        <w:t>——SVHN(</w:t>
      </w:r>
      <w:r>
        <w:t>街景数字</w:t>
      </w:r>
      <w:r>
        <w:t>)</w:t>
      </w:r>
      <w:r>
        <w:t>上</w:t>
      </w:r>
      <w:r>
        <w:t>Full FT</w:t>
      </w:r>
      <w:r>
        <w:t>以</w:t>
      </w:r>
      <w:r>
        <w:t>97.34%</w:t>
      </w:r>
      <w:r>
        <w:t>登顶</w:t>
      </w:r>
      <w:r>
        <w:t>,GTSRB(</w:t>
      </w:r>
      <w:r>
        <w:t>交通标志</w:t>
      </w:r>
      <w:r>
        <w:t>)</w:t>
      </w:r>
      <w:r>
        <w:t>上</w:t>
      </w:r>
      <w:r>
        <w:t>Full FT 97.43%</w:t>
      </w:r>
      <w:r>
        <w:t>同样位列第一</w:t>
      </w:r>
      <w:r>
        <w:t>,</w:t>
      </w:r>
      <w:r>
        <w:t>均略高于最强</w:t>
      </w:r>
      <w:r>
        <w:t>PEFT</w:t>
      </w:r>
      <w:r>
        <w:t>。</w:t>
      </w:r>
    </w:p>
    <w:p w14:paraId="00C9814E" w14:textId="77777777" w:rsidR="00384055" w:rsidRDefault="00311AE3">
      <w:pPr>
        <w:spacing w:after="80" w:line="360" w:lineRule="auto"/>
        <w:ind w:firstLine="480"/>
        <w:jc w:val="both"/>
      </w:pPr>
      <w:r>
        <w:t>最尖锐的证据是</w:t>
      </w:r>
      <w:r>
        <w:t>Linear Probing:</w:t>
      </w:r>
      <w:r>
        <w:t>它在近域的</w:t>
      </w:r>
      <w:r>
        <w:t>Flowers</w:t>
      </w:r>
      <w:r>
        <w:t>上仍有</w:t>
      </w:r>
      <w:r>
        <w:t>99.55%,</w:t>
      </w:r>
      <w:r>
        <w:t>但在远域的</w:t>
      </w:r>
      <w:r>
        <w:t>SVHN</w:t>
      </w:r>
      <w:r>
        <w:t>上崩塌到</w:t>
      </w:r>
      <w:r>
        <w:t>65.08%</w:t>
      </w:r>
      <w:r>
        <w:t>、</w:t>
      </w:r>
      <w:r>
        <w:t>GTSRB</w:t>
      </w:r>
      <w:r>
        <w:t>上仅</w:t>
      </w:r>
      <w:r>
        <w:t>77.72%(</w:t>
      </w:r>
      <w:r>
        <w:t>表</w:t>
      </w:r>
      <w:r>
        <w:t>4)</w:t>
      </w:r>
      <w:r>
        <w:t>。这说明冻结的</w:t>
      </w:r>
      <w:r>
        <w:t>ImageNet</w:t>
      </w:r>
      <w:r>
        <w:t>特征对数字</w:t>
      </w:r>
      <w:r>
        <w:t>/</w:t>
      </w:r>
      <w:r>
        <w:t>标志这类与自然图像统计分布迥异的目标几乎不可用</w:t>
      </w:r>
      <w:r>
        <w:t>,</w:t>
      </w:r>
      <w:r>
        <w:t>必须深度改造骨干表示。换言之</w:t>
      </w:r>
      <w:r>
        <w:t>,</w:t>
      </w:r>
      <w:r>
        <w:rPr>
          <w:b/>
        </w:rPr>
        <w:t>域差距越大</w:t>
      </w:r>
      <w:r>
        <w:rPr>
          <w:b/>
        </w:rPr>
        <w:t>,</w:t>
      </w:r>
      <w:r>
        <w:rPr>
          <w:b/>
        </w:rPr>
        <w:t>需要松动的预训练参数就越多</w:t>
      </w:r>
      <w:r>
        <w:t>:</w:t>
      </w:r>
      <w:r>
        <w:t>近域任务只需</w:t>
      </w:r>
      <w:r>
        <w:t>"</w:t>
      </w:r>
      <w:r>
        <w:t>微调旋钮</w:t>
      </w:r>
      <w:r>
        <w:t>"(PEFT</w:t>
      </w:r>
      <w:r>
        <w:t>足矣</w:t>
      </w:r>
      <w:r>
        <w:t>),</w:t>
      </w:r>
      <w:r>
        <w:t>远域任务则可能需要全量微调去重塑中高层特征。这条规律也解释了为什么</w:t>
      </w:r>
      <w:r>
        <w:t>VPT</w:t>
      </w:r>
      <w:r>
        <w:t>在</w:t>
      </w:r>
      <w:r>
        <w:lastRenderedPageBreak/>
        <w:t>SVHN(90.33%)</w:t>
      </w:r>
      <w:r>
        <w:t>、</w:t>
      </w:r>
      <w:r>
        <w:t>GTSRB(88.78%)</w:t>
      </w:r>
      <w:r>
        <w:t>上明显掉队</w:t>
      </w:r>
      <w:r>
        <w:t>——</w:t>
      </w:r>
      <w:r>
        <w:t>仅靠输入端拼接提示</w:t>
      </w:r>
      <w:r>
        <w:t>token,</w:t>
      </w:r>
      <w:r>
        <w:t>无力撼动深层特征的分布偏移。</w:t>
      </w:r>
    </w:p>
    <w:p w14:paraId="4D723E1D" w14:textId="77777777" w:rsidR="00384055" w:rsidRDefault="00311AE3">
      <w:pPr>
        <w:pStyle w:val="21"/>
        <w:spacing w:before="260" w:after="120"/>
      </w:pPr>
      <w:bookmarkStart w:id="68" w:name="_Toc233361939"/>
      <w:r>
        <w:rPr>
          <w:rFonts w:ascii="Times New Roman" w:eastAsia="黑体" w:hAnsi="Times New Roman"/>
        </w:rPr>
        <w:t xml:space="preserve">11.4 </w:t>
      </w:r>
      <w:r>
        <w:rPr>
          <w:rFonts w:ascii="Times New Roman" w:eastAsia="黑体" w:hAnsi="Times New Roman"/>
        </w:rPr>
        <w:t>见解四</w:t>
      </w:r>
      <w:r>
        <w:rPr>
          <w:rFonts w:ascii="Times New Roman" w:eastAsia="黑体" w:hAnsi="Times New Roman"/>
        </w:rPr>
        <w:t>:</w:t>
      </w:r>
      <w:r>
        <w:rPr>
          <w:rFonts w:ascii="Times New Roman" w:eastAsia="黑体" w:hAnsi="Times New Roman"/>
        </w:rPr>
        <w:t>组合方法</w:t>
      </w:r>
      <w:r>
        <w:rPr>
          <w:rFonts w:ascii="Times New Roman" w:eastAsia="黑体" w:hAnsi="Times New Roman"/>
        </w:rPr>
        <w:t>LoRA+SSF</w:t>
      </w:r>
      <w:r>
        <w:rPr>
          <w:rFonts w:ascii="Times New Roman" w:eastAsia="黑体" w:hAnsi="Times New Roman"/>
        </w:rPr>
        <w:t>的价值与适用条件</w:t>
      </w:r>
      <w:bookmarkEnd w:id="68"/>
    </w:p>
    <w:p w14:paraId="32C5C1E4" w14:textId="77777777" w:rsidR="00384055" w:rsidRDefault="00311AE3">
      <w:pPr>
        <w:spacing w:after="80" w:line="360" w:lineRule="auto"/>
        <w:ind w:firstLine="480"/>
        <w:jc w:val="both"/>
      </w:pPr>
      <w:r>
        <w:t>本文提出的</w:t>
      </w:r>
      <w:r>
        <w:t>LoRA+SSF</w:t>
      </w:r>
      <w:r>
        <w:t>组合</w:t>
      </w:r>
      <w:r>
        <w:t>,</w:t>
      </w:r>
      <w:r>
        <w:t>设计动机是让两类正交的适配机制协同</w:t>
      </w:r>
      <w:r>
        <w:t>:LoRA</w:t>
      </w:r>
      <w:r>
        <w:t>以低秩旁路修正注意力的权重子空间</w:t>
      </w:r>
      <w:r>
        <w:t>,SSF</w:t>
      </w:r>
      <w:r>
        <w:t>以逐通道缩放平移调整特征分布。结果显示该组合以</w:t>
      </w:r>
      <w:r>
        <w:t>0.437%</w:t>
      </w:r>
      <w:r>
        <w:t>的参数取得</w:t>
      </w:r>
      <w:r>
        <w:t>95.26%</w:t>
      </w:r>
      <w:r>
        <w:t>平均分</w:t>
      </w:r>
      <w:r>
        <w:t>,</w:t>
      </w:r>
      <w:r>
        <w:t>稳居第二</w:t>
      </w:r>
      <w:r>
        <w:t>,</w:t>
      </w:r>
      <w:r>
        <w:t>仅以</w:t>
      </w:r>
      <w:r>
        <w:t>0.28</w:t>
      </w:r>
      <w:r>
        <w:t>个百分点惜败于参数量为其</w:t>
      </w:r>
      <w:r>
        <w:t>3</w:t>
      </w:r>
      <w:r>
        <w:t>倍的</w:t>
      </w:r>
      <w:r>
        <w:t>AdaptFormer(1.376%),</w:t>
      </w:r>
      <w:r>
        <w:t>却全面超越其各自的单体</w:t>
      </w:r>
      <w:r>
        <w:t>——LoRA(95.25%)</w:t>
      </w:r>
      <w:r>
        <w:t>与</w:t>
      </w:r>
      <w:r>
        <w:t>SSF(94.84%)(</w:t>
      </w:r>
      <w:r>
        <w:t>表</w:t>
      </w:r>
      <w:r>
        <w:t>4</w:t>
      </w:r>
      <w:r>
        <w:t>、表</w:t>
      </w:r>
      <w:r>
        <w:t>5)</w:t>
      </w:r>
      <w:r>
        <w:t>。在数据效率实验中</w:t>
      </w:r>
      <w:r>
        <w:t>,LoRA+SSF</w:t>
      </w:r>
      <w:r>
        <w:t>在</w:t>
      </w:r>
      <w:r>
        <w:t>DTD</w:t>
      </w:r>
      <w:r>
        <w:t>的</w:t>
      </w:r>
      <w:r>
        <w:t>50%</w:t>
      </w:r>
      <w:r>
        <w:t>数据档以</w:t>
      </w:r>
      <w:r>
        <w:t>78.30%</w:t>
      </w:r>
      <w:r>
        <w:t>微弱居首</w:t>
      </w:r>
      <w:r>
        <w:t>(</w:t>
      </w:r>
      <w:r>
        <w:t>略高于</w:t>
      </w:r>
      <w:r>
        <w:t>AdaptFormer 78.14</w:t>
      </w:r>
      <w:r>
        <w:t>、</w:t>
      </w:r>
      <w:r>
        <w:t>LoRA 78.19)(</w:t>
      </w:r>
      <w:r>
        <w:t>表</w:t>
      </w:r>
      <w:r>
        <w:t>7),</w:t>
      </w:r>
      <w:r>
        <w:t>显示其在中等数据规模下竞争力突出。</w:t>
      </w:r>
    </w:p>
    <w:p w14:paraId="67AC2796" w14:textId="77777777" w:rsidR="00384055" w:rsidRDefault="00311AE3">
      <w:pPr>
        <w:spacing w:after="80" w:line="360" w:lineRule="auto"/>
        <w:ind w:firstLine="480"/>
        <w:jc w:val="both"/>
      </w:pPr>
      <w:r>
        <w:t>但本文必须诚实指出其</w:t>
      </w:r>
      <w:r>
        <w:rPr>
          <w:b/>
        </w:rPr>
        <w:t>适用边界</w:t>
      </w:r>
      <w:r>
        <w:t>:</w:t>
      </w:r>
      <w:r>
        <w:t>第一</w:t>
      </w:r>
      <w:r>
        <w:t>,</w:t>
      </w:r>
      <w:r>
        <w:t>组合并非</w:t>
      </w:r>
      <w:r>
        <w:t>"</w:t>
      </w:r>
      <w:r>
        <w:t>免费的午餐</w:t>
      </w:r>
      <w:r>
        <w:t>"</w:t>
      </w:r>
      <w:r>
        <w:t>。</w:t>
      </w:r>
      <w:r>
        <w:t>SSF</w:t>
      </w:r>
      <w:r>
        <w:t>分支在本文实现中未做重参数化融合</w:t>
      </w:r>
      <w:r>
        <w:t>,</w:t>
      </w:r>
      <w:r>
        <w:t>叠加</w:t>
      </w:r>
      <w:r>
        <w:t>LoRA</w:t>
      </w:r>
      <w:r>
        <w:t>后峰值显存升至</w:t>
      </w:r>
      <w:r>
        <w:t>9220MB(</w:t>
      </w:r>
      <w:r>
        <w:t>表</w:t>
      </w:r>
      <w:r>
        <w:t>9),</w:t>
      </w:r>
      <w:r>
        <w:t>已逼近</w:t>
      </w:r>
      <w:r>
        <w:t>Full FT</w:t>
      </w:r>
      <w:r>
        <w:t>的</w:t>
      </w:r>
      <w:r>
        <w:t>9070MB,</w:t>
      </w:r>
      <w:r>
        <w:t>失去了</w:t>
      </w:r>
      <w:r>
        <w:t>PEFT</w:t>
      </w:r>
      <w:r>
        <w:t>在显存上的轻量优势</w:t>
      </w:r>
      <w:r>
        <w:t>;</w:t>
      </w:r>
      <w:r>
        <w:t>训练吞吐也因双分支而下降</w:t>
      </w:r>
      <w:r>
        <w:t>(</w:t>
      </w:r>
      <w:r>
        <w:t>单</w:t>
      </w:r>
      <w:r>
        <w:t xml:space="preserve"> epoch </w:t>
      </w:r>
      <w:r>
        <w:t>耗时明显高于单体</w:t>
      </w:r>
      <w:r>
        <w:t xml:space="preserve"> LoRA,</w:t>
      </w:r>
      <w:r>
        <w:t>具体数值受设备降频影响仅供定性参考</w:t>
      </w:r>
      <w:r>
        <w:t>)</w:t>
      </w:r>
      <w:r>
        <w:t>。第二</w:t>
      </w:r>
      <w:r>
        <w:t>,</w:t>
      </w:r>
      <w:r>
        <w:t>组合带来的精度增益在近域数据上不稳定</w:t>
      </w:r>
      <w:r>
        <w:t>:DTD</w:t>
      </w:r>
      <w:r>
        <w:t>上</w:t>
      </w:r>
      <w:r>
        <w:t>LoRA+SSF(81.75%)</w:t>
      </w:r>
      <w:r>
        <w:t>反而低于单体</w:t>
      </w:r>
      <w:r>
        <w:t>LoRA(82.07%),</w:t>
      </w:r>
      <w:r>
        <w:t>提示两种机制在某些任务上存在轻微的优化干扰。因此本文的结论是</w:t>
      </w:r>
      <w:r>
        <w:t>:</w:t>
      </w:r>
      <w:r>
        <w:rPr>
          <w:b/>
        </w:rPr>
        <w:t>LoRA+SSF</w:t>
      </w:r>
      <w:r>
        <w:rPr>
          <w:b/>
        </w:rPr>
        <w:t>适合</w:t>
      </w:r>
      <w:r>
        <w:rPr>
          <w:b/>
        </w:rPr>
        <w:t>"</w:t>
      </w:r>
      <w:r>
        <w:rPr>
          <w:b/>
        </w:rPr>
        <w:t>显存不紧张、追求单一最优</w:t>
      </w:r>
      <w:r>
        <w:rPr>
          <w:b/>
        </w:rPr>
        <w:t>PEFT</w:t>
      </w:r>
      <w:r>
        <w:rPr>
          <w:b/>
        </w:rPr>
        <w:t>且不愿引入</w:t>
      </w:r>
      <w:r>
        <w:rPr>
          <w:b/>
        </w:rPr>
        <w:t>AdaptFormer</w:t>
      </w:r>
      <w:r>
        <w:rPr>
          <w:b/>
        </w:rPr>
        <w:t>那么多参数</w:t>
      </w:r>
      <w:r>
        <w:rPr>
          <w:b/>
        </w:rPr>
        <w:t>"</w:t>
      </w:r>
      <w:r>
        <w:rPr>
          <w:b/>
        </w:rPr>
        <w:t>的场景</w:t>
      </w:r>
      <w:r>
        <w:t>,</w:t>
      </w:r>
      <w:r>
        <w:t>是一个</w:t>
      </w:r>
      <w:r>
        <w:t>"</w:t>
      </w:r>
      <w:r>
        <w:t>参数</w:t>
      </w:r>
      <w:r>
        <w:t>-</w:t>
      </w:r>
      <w:r>
        <w:t>精度</w:t>
      </w:r>
      <w:r>
        <w:t>"</w:t>
      </w:r>
      <w:r>
        <w:t>权衡上的优雅折中点</w:t>
      </w:r>
      <w:r>
        <w:t>,</w:t>
      </w:r>
      <w:r>
        <w:t>而非无条件推荐的银弹。</w:t>
      </w:r>
    </w:p>
    <w:p w14:paraId="52778493" w14:textId="77777777" w:rsidR="00384055" w:rsidRDefault="00311AE3">
      <w:pPr>
        <w:pStyle w:val="21"/>
        <w:spacing w:before="260" w:after="120"/>
      </w:pPr>
      <w:bookmarkStart w:id="69" w:name="_Toc233361940"/>
      <w:r>
        <w:rPr>
          <w:rFonts w:ascii="Times New Roman" w:eastAsia="黑体" w:hAnsi="Times New Roman"/>
        </w:rPr>
        <w:t xml:space="preserve">11.5 </w:t>
      </w:r>
      <w:r>
        <w:rPr>
          <w:rFonts w:ascii="Times New Roman" w:eastAsia="黑体" w:hAnsi="Times New Roman"/>
        </w:rPr>
        <w:t>见解五</w:t>
      </w:r>
      <w:r>
        <w:rPr>
          <w:rFonts w:ascii="Times New Roman" w:eastAsia="黑体" w:hAnsi="Times New Roman"/>
        </w:rPr>
        <w:t>:CKA</w:t>
      </w:r>
      <w:r>
        <w:rPr>
          <w:rFonts w:ascii="Times New Roman" w:eastAsia="黑体" w:hAnsi="Times New Roman"/>
        </w:rPr>
        <w:t>揭示了</w:t>
      </w:r>
      <w:r>
        <w:rPr>
          <w:rFonts w:ascii="Times New Roman" w:eastAsia="黑体" w:hAnsi="Times New Roman"/>
        </w:rPr>
        <w:t>"</w:t>
      </w:r>
      <w:r>
        <w:rPr>
          <w:rFonts w:ascii="Times New Roman" w:eastAsia="黑体" w:hAnsi="Times New Roman"/>
        </w:rPr>
        <w:t>保留浅层、改造深层</w:t>
      </w:r>
      <w:r>
        <w:rPr>
          <w:rFonts w:ascii="Times New Roman" w:eastAsia="黑体" w:hAnsi="Times New Roman"/>
        </w:rPr>
        <w:t>"</w:t>
      </w:r>
      <w:r>
        <w:rPr>
          <w:rFonts w:ascii="Times New Roman" w:eastAsia="黑体" w:hAnsi="Times New Roman"/>
        </w:rPr>
        <w:t>的统一机理</w:t>
      </w:r>
      <w:bookmarkEnd w:id="69"/>
    </w:p>
    <w:p w14:paraId="4E25E87F" w14:textId="77777777" w:rsidR="00384055" w:rsidRDefault="00311AE3">
      <w:pPr>
        <w:spacing w:after="80" w:line="360" w:lineRule="auto"/>
        <w:ind w:firstLine="480"/>
        <w:jc w:val="both"/>
      </w:pPr>
      <w:r>
        <w:t>为什么形态各异的</w:t>
      </w:r>
      <w:r>
        <w:t>PEFT</w:t>
      </w:r>
      <w:r>
        <w:t>方法都能逼近</w:t>
      </w:r>
      <w:r>
        <w:t>Full FT?</w:t>
      </w:r>
      <w:r>
        <w:t>图</w:t>
      </w:r>
      <w:r>
        <w:t>11</w:t>
      </w:r>
      <w:r>
        <w:t>的</w:t>
      </w:r>
      <w:r>
        <w:t>CKA</w:t>
      </w:r>
      <w:r>
        <w:t>层级特征相似度给出了机理层面的统一解释。本文对比微调前后各层表示的</w:t>
      </w:r>
      <w:r>
        <w:t>CKA</w:t>
      </w:r>
      <w:r>
        <w:t>发现</w:t>
      </w:r>
      <w:r>
        <w:t>:</w:t>
      </w:r>
      <w:r>
        <w:rPr>
          <w:b/>
        </w:rPr>
        <w:t>所有成功的</w:t>
      </w:r>
      <w:r>
        <w:rPr>
          <w:b/>
        </w:rPr>
        <w:t>PEFT</w:t>
      </w:r>
      <w:r>
        <w:rPr>
          <w:b/>
        </w:rPr>
        <w:t>方法在浅层</w:t>
      </w:r>
      <w:r>
        <w:rPr>
          <w:b/>
        </w:rPr>
        <w:t>(</w:t>
      </w:r>
      <w:r>
        <w:rPr>
          <w:b/>
        </w:rPr>
        <w:t>约前</w:t>
      </w:r>
      <w:r>
        <w:rPr>
          <w:b/>
        </w:rPr>
        <w:t>1/3</w:t>
      </w:r>
      <w:r>
        <w:rPr>
          <w:b/>
        </w:rPr>
        <w:t>的</w:t>
      </w:r>
      <w:r>
        <w:rPr>
          <w:b/>
        </w:rPr>
        <w:t>block)</w:t>
      </w:r>
      <w:r>
        <w:rPr>
          <w:b/>
        </w:rPr>
        <w:t>都与预训练表示保持极高相似度</w:t>
      </w:r>
      <w:r>
        <w:rPr>
          <w:b/>
        </w:rPr>
        <w:t>(CKA</w:t>
      </w:r>
      <w:r>
        <w:rPr>
          <w:b/>
        </w:rPr>
        <w:t>接近</w:t>
      </w:r>
      <w:r>
        <w:rPr>
          <w:b/>
        </w:rPr>
        <w:t>1),</w:t>
      </w:r>
      <w:r>
        <w:rPr>
          <w:b/>
        </w:rPr>
        <w:t>改造主要集中在中高层</w:t>
      </w:r>
      <w:r>
        <w:t>;</w:t>
      </w:r>
      <w:r>
        <w:t>而</w:t>
      </w:r>
      <w:r>
        <w:t>Full FT</w:t>
      </w:r>
      <w:r>
        <w:t>则从浅层开始就出现明显的表示漂移。这恰好印证了视觉模型</w:t>
      </w:r>
      <w:r>
        <w:t>"</w:t>
      </w:r>
      <w:r>
        <w:t>浅层学通用纹理</w:t>
      </w:r>
      <w:r>
        <w:t>/</w:t>
      </w:r>
      <w:r>
        <w:t>边缘、深层学任务相关语义</w:t>
      </w:r>
      <w:r>
        <w:t>"</w:t>
      </w:r>
      <w:r>
        <w:t>的分层假说</w:t>
      </w:r>
      <w:r>
        <w:t>[18]</w:t>
      </w:r>
      <w:r>
        <w:t>。</w:t>
      </w:r>
    </w:p>
    <w:p w14:paraId="1F553BF6" w14:textId="77777777" w:rsidR="00384055" w:rsidRDefault="00311AE3">
      <w:pPr>
        <w:spacing w:after="80" w:line="360" w:lineRule="auto"/>
        <w:ind w:firstLine="480"/>
        <w:jc w:val="both"/>
      </w:pPr>
      <w:r>
        <w:t>这条机理把前面几条见解串成了一条因果链</w:t>
      </w:r>
      <w:r>
        <w:t>:PEFT</w:t>
      </w:r>
      <w:r>
        <w:t>之所以是有效的正则化</w:t>
      </w:r>
      <w:r>
        <w:t>(</w:t>
      </w:r>
      <w:r>
        <w:t>见解一</w:t>
      </w:r>
      <w:r>
        <w:t>),</w:t>
      </w:r>
      <w:r>
        <w:t>正是因为它结构性地锁住了浅层通用特征不被破坏</w:t>
      </w:r>
      <w:r>
        <w:t>;Full FT</w:t>
      </w:r>
      <w:r>
        <w:t>之所以在近域上反而吃亏</w:t>
      </w:r>
      <w:r>
        <w:t>,</w:t>
      </w:r>
      <w:r>
        <w:t>是因为它连</w:t>
      </w:r>
      <w:r>
        <w:t>"</w:t>
      </w:r>
      <w:r>
        <w:t>本应保留</w:t>
      </w:r>
      <w:r>
        <w:t>"</w:t>
      </w:r>
      <w:r>
        <w:t>的浅层也一并扰动</w:t>
      </w:r>
      <w:r>
        <w:t>,</w:t>
      </w:r>
      <w:r>
        <w:t>在小数据上诱发了过拟合与轻度灾难性遗忘。图</w:t>
      </w:r>
      <w:r>
        <w:t>12</w:t>
      </w:r>
      <w:r>
        <w:t>的逐层适配强度进一步量化了这一点</w:t>
      </w:r>
      <w:r>
        <w:t>:</w:t>
      </w:r>
      <w:r>
        <w:t>可训练参数的有效更新幅度随深度递增</w:t>
      </w:r>
      <w:r>
        <w:t>,</w:t>
      </w:r>
      <w:r>
        <w:t>深</w:t>
      </w:r>
      <w:r>
        <w:lastRenderedPageBreak/>
        <w:t>层适配强度显著高于浅层</w:t>
      </w:r>
      <w:r>
        <w:t>,</w:t>
      </w:r>
      <w:r>
        <w:t>与</w:t>
      </w:r>
      <w:r>
        <w:t>CKA</w:t>
      </w:r>
      <w:r>
        <w:t>观察彼此印证。这为</w:t>
      </w:r>
      <w:r>
        <w:t>"</w:t>
      </w:r>
      <w:r>
        <w:t>该松动哪些层</w:t>
      </w:r>
      <w:r>
        <w:t>"</w:t>
      </w:r>
      <w:r>
        <w:t>提供了原则性指导</w:t>
      </w:r>
      <w:r>
        <w:t>——</w:t>
      </w:r>
      <w:r>
        <w:t>若要进一步压缩参数</w:t>
      </w:r>
      <w:r>
        <w:t>,</w:t>
      </w:r>
      <w:r>
        <w:t>优先在深层而非浅层插入适配模块</w:t>
      </w:r>
      <w:r>
        <w:t>,</w:t>
      </w:r>
      <w:r>
        <w:t>是更高效的方向。</w:t>
      </w:r>
    </w:p>
    <w:p w14:paraId="23EA0E75" w14:textId="77777777" w:rsidR="00384055" w:rsidRDefault="00311AE3">
      <w:pPr>
        <w:pStyle w:val="21"/>
        <w:spacing w:before="260" w:after="120"/>
      </w:pPr>
      <w:bookmarkStart w:id="70" w:name="_Toc233361941"/>
      <w:r>
        <w:rPr>
          <w:rFonts w:ascii="Times New Roman" w:eastAsia="黑体" w:hAnsi="Times New Roman"/>
        </w:rPr>
        <w:t xml:space="preserve">11.6 </w:t>
      </w:r>
      <w:r>
        <w:rPr>
          <w:rFonts w:ascii="Times New Roman" w:eastAsia="黑体" w:hAnsi="Times New Roman"/>
        </w:rPr>
        <w:t>见解六</w:t>
      </w:r>
      <w:r>
        <w:rPr>
          <w:rFonts w:ascii="Times New Roman" w:eastAsia="黑体" w:hAnsi="Times New Roman"/>
        </w:rPr>
        <w:t>:</w:t>
      </w:r>
      <w:r>
        <w:rPr>
          <w:rFonts w:ascii="Times New Roman" w:eastAsia="黑体" w:hAnsi="Times New Roman"/>
        </w:rPr>
        <w:t>缩放规律</w:t>
      </w:r>
      <w:r>
        <w:rPr>
          <w:rFonts w:ascii="Times New Roman" w:eastAsia="黑体" w:hAnsi="Times New Roman"/>
        </w:rPr>
        <w:t>——PEFT</w:t>
      </w:r>
      <w:r>
        <w:rPr>
          <w:rFonts w:ascii="Times New Roman" w:eastAsia="黑体" w:hAnsi="Times New Roman"/>
        </w:rPr>
        <w:t>的相对优势随骨干增大而扩张</w:t>
      </w:r>
      <w:bookmarkEnd w:id="70"/>
    </w:p>
    <w:p w14:paraId="653959EC" w14:textId="77777777" w:rsidR="00384055" w:rsidRDefault="00311AE3">
      <w:pPr>
        <w:spacing w:after="80" w:line="360" w:lineRule="auto"/>
        <w:ind w:firstLine="480"/>
        <w:jc w:val="both"/>
      </w:pPr>
      <w:r>
        <w:t>骨干缩放分析</w:t>
      </w:r>
      <w:r>
        <w:t>(</w:t>
      </w:r>
      <w:r>
        <w:t>表</w:t>
      </w:r>
      <w:r>
        <w:t>6)</w:t>
      </w:r>
      <w:r>
        <w:t>显示了一条清晰趋势</w:t>
      </w:r>
      <w:r>
        <w:t>:</w:t>
      </w:r>
      <w:r>
        <w:t>从</w:t>
      </w:r>
      <w:r>
        <w:t>ViT-S</w:t>
      </w:r>
      <w:r>
        <w:t>到</w:t>
      </w:r>
      <w:r>
        <w:t>ViT-B,</w:t>
      </w:r>
      <w:r>
        <w:t>几乎所有方法的核心</w:t>
      </w:r>
      <w:r>
        <w:t>4</w:t>
      </w:r>
      <w:r>
        <w:t>数据集平均分都在上升</w:t>
      </w:r>
      <w:r>
        <w:t>(</w:t>
      </w:r>
      <w:r>
        <w:t>如</w:t>
      </w:r>
      <w:r>
        <w:t>AdaptFormer 91.23%→93.00%,LoRA 91.15%→92.60%),</w:t>
      </w:r>
      <w:r>
        <w:t>但</w:t>
      </w:r>
      <w:r>
        <w:rPr>
          <w:b/>
        </w:rPr>
        <w:t>PEFT</w:t>
      </w:r>
      <w:r>
        <w:rPr>
          <w:b/>
        </w:rPr>
        <w:t>相对</w:t>
      </w:r>
      <w:r>
        <w:rPr>
          <w:b/>
        </w:rPr>
        <w:t>Full FT</w:t>
      </w:r>
      <w:r>
        <w:rPr>
          <w:b/>
        </w:rPr>
        <w:t>的领先幅度在放大</w:t>
      </w:r>
      <w:r>
        <w:t>。在</w:t>
      </w:r>
      <w:r>
        <w:t>ViT-S</w:t>
      </w:r>
      <w:r>
        <w:t>上</w:t>
      </w:r>
      <w:r>
        <w:t>,Full FT(90.64%)</w:t>
      </w:r>
      <w:r>
        <w:t>已被多数</w:t>
      </w:r>
      <w:r>
        <w:t>PEFT</w:t>
      </w:r>
      <w:r>
        <w:t>超越但差距有限</w:t>
      </w:r>
      <w:r>
        <w:t>;</w:t>
      </w:r>
      <w:r>
        <w:t>到</w:t>
      </w:r>
      <w:r>
        <w:t>ViT-B,</w:t>
      </w:r>
      <w:r>
        <w:t>最优</w:t>
      </w:r>
      <w:r>
        <w:t>PEFT(AdaptFormer 93.00%)</w:t>
      </w:r>
      <w:r>
        <w:t>对</w:t>
      </w:r>
      <w:r>
        <w:t>Full FT(91.79%)</w:t>
      </w:r>
      <w:r>
        <w:t>的领先扩大到约</w:t>
      </w:r>
      <w:r>
        <w:t>1.2</w:t>
      </w:r>
      <w:r>
        <w:t>个百分点</w:t>
      </w:r>
      <w:r>
        <w:t>(</w:t>
      </w:r>
      <w:r>
        <w:t>图</w:t>
      </w:r>
      <w:r>
        <w:t>7)</w:t>
      </w:r>
      <w:r>
        <w:t>。</w:t>
      </w:r>
    </w:p>
    <w:p w14:paraId="643B8E25" w14:textId="77777777" w:rsidR="00384055" w:rsidRDefault="00311AE3">
      <w:pPr>
        <w:spacing w:after="80" w:line="360" w:lineRule="auto"/>
        <w:ind w:firstLine="480"/>
        <w:jc w:val="both"/>
      </w:pPr>
      <w:r>
        <w:t>机理上</w:t>
      </w:r>
      <w:r>
        <w:t>,</w:t>
      </w:r>
      <w:r>
        <w:t>骨干越大</w:t>
      </w:r>
      <w:r>
        <w:t>,</w:t>
      </w:r>
      <w:r>
        <w:t>其预训练表示越通用、越充分</w:t>
      </w:r>
      <w:r>
        <w:t>,</w:t>
      </w:r>
      <w:r>
        <w:t>下游所需的</w:t>
      </w:r>
      <w:r>
        <w:t>"</w:t>
      </w:r>
      <w:r>
        <w:t>修正量</w:t>
      </w:r>
      <w:r>
        <w:t>"</w:t>
      </w:r>
      <w:r>
        <w:t>占比越小</w:t>
      </w:r>
      <w:r>
        <w:t>,</w:t>
      </w:r>
      <w:r>
        <w:t>因而越契合</w:t>
      </w:r>
      <w:r>
        <w:t>PEFT</w:t>
      </w:r>
      <w:r>
        <w:t>的低秩</w:t>
      </w:r>
      <w:r>
        <w:t>/</w:t>
      </w:r>
      <w:r>
        <w:t>稀疏修正假设</w:t>
      </w:r>
      <w:r>
        <w:t>;</w:t>
      </w:r>
      <w:r>
        <w:t>同时大模型在小数据上全量微调的过拟合风险更高</w:t>
      </w:r>
      <w:r>
        <w:t>,Full FT</w:t>
      </w:r>
      <w:r>
        <w:t>的劣势被进一步放大。这一规律具有重要的工程含义</w:t>
      </w:r>
      <w:r>
        <w:t>:</w:t>
      </w:r>
      <w:r>
        <w:rPr>
          <w:b/>
        </w:rPr>
        <w:t>模型规模越大</w:t>
      </w:r>
      <w:r>
        <w:rPr>
          <w:b/>
        </w:rPr>
        <w:t>,</w:t>
      </w:r>
      <w:r>
        <w:rPr>
          <w:b/>
        </w:rPr>
        <w:t>越应该用</w:t>
      </w:r>
      <w:r>
        <w:rPr>
          <w:b/>
        </w:rPr>
        <w:t>PEFT</w:t>
      </w:r>
      <w:r>
        <w:rPr>
          <w:b/>
        </w:rPr>
        <w:t>而非全量微调</w:t>
      </w:r>
      <w:r>
        <w:t>——</w:t>
      </w:r>
      <w:r>
        <w:t>这与</w:t>
      </w:r>
      <w:r>
        <w:t>"</w:t>
      </w:r>
      <w:r>
        <w:t>大模型时代</w:t>
      </w:r>
      <w:r>
        <w:t>PEFT</w:t>
      </w:r>
      <w:r>
        <w:t>成为事实标准</w:t>
      </w:r>
      <w:r>
        <w:t>"</w:t>
      </w:r>
      <w:r>
        <w:t>的产业趋势完全吻合</w:t>
      </w:r>
      <w:r>
        <w:t>,</w:t>
      </w:r>
      <w:r>
        <w:t>也预示本文结论可外推到</w:t>
      </w:r>
      <w:r>
        <w:t>ViT-L</w:t>
      </w:r>
      <w:r>
        <w:t>乃至更大骨干。</w:t>
      </w:r>
    </w:p>
    <w:p w14:paraId="5BC9125B" w14:textId="77777777" w:rsidR="00384055" w:rsidRDefault="00311AE3">
      <w:pPr>
        <w:pStyle w:val="21"/>
        <w:spacing w:before="260" w:after="120"/>
      </w:pPr>
      <w:bookmarkStart w:id="71" w:name="_Toc233361942"/>
      <w:r>
        <w:rPr>
          <w:rFonts w:ascii="Times New Roman" w:eastAsia="黑体" w:hAnsi="Times New Roman"/>
        </w:rPr>
        <w:t xml:space="preserve">11.7 </w:t>
      </w:r>
      <w:r>
        <w:rPr>
          <w:rFonts w:ascii="Times New Roman" w:eastAsia="黑体" w:hAnsi="Times New Roman"/>
        </w:rPr>
        <w:t>见解七</w:t>
      </w:r>
      <w:r>
        <w:rPr>
          <w:rFonts w:ascii="Times New Roman" w:eastAsia="黑体" w:hAnsi="Times New Roman"/>
        </w:rPr>
        <w:t>:</w:t>
      </w:r>
      <w:r>
        <w:rPr>
          <w:rFonts w:ascii="Times New Roman" w:eastAsia="黑体" w:hAnsi="Times New Roman"/>
        </w:rPr>
        <w:t>数据效率</w:t>
      </w:r>
      <w:r>
        <w:rPr>
          <w:rFonts w:ascii="Times New Roman" w:eastAsia="黑体" w:hAnsi="Times New Roman"/>
        </w:rPr>
        <w:t>——</w:t>
      </w:r>
      <w:r>
        <w:rPr>
          <w:rFonts w:ascii="Times New Roman" w:eastAsia="黑体" w:hAnsi="Times New Roman"/>
        </w:rPr>
        <w:t>低资源场景下</w:t>
      </w:r>
      <w:r>
        <w:rPr>
          <w:rFonts w:ascii="Times New Roman" w:eastAsia="黑体" w:hAnsi="Times New Roman"/>
        </w:rPr>
        <w:t>PEFT</w:t>
      </w:r>
      <w:r>
        <w:rPr>
          <w:rFonts w:ascii="Times New Roman" w:eastAsia="黑体" w:hAnsi="Times New Roman"/>
        </w:rPr>
        <w:t>的归纳偏置优势更突出</w:t>
      </w:r>
      <w:bookmarkEnd w:id="71"/>
    </w:p>
    <w:p w14:paraId="4BD222FF" w14:textId="77777777" w:rsidR="00384055" w:rsidRDefault="00311AE3">
      <w:pPr>
        <w:spacing w:after="80" w:line="360" w:lineRule="auto"/>
        <w:ind w:firstLine="480"/>
        <w:jc w:val="both"/>
      </w:pPr>
      <w:r>
        <w:t>数据效率实验</w:t>
      </w:r>
      <w:r>
        <w:t>(</w:t>
      </w:r>
      <w:r>
        <w:t>表</w:t>
      </w:r>
      <w:r>
        <w:t>7)</w:t>
      </w:r>
      <w:r>
        <w:t>揭示了另一条规律</w:t>
      </w:r>
      <w:r>
        <w:t>:</w:t>
      </w:r>
      <w:r>
        <w:rPr>
          <w:b/>
        </w:rPr>
        <w:t>训练数据越少</w:t>
      </w:r>
      <w:r>
        <w:rPr>
          <w:b/>
        </w:rPr>
        <w:t>,PEFT(</w:t>
      </w:r>
      <w:r>
        <w:rPr>
          <w:b/>
        </w:rPr>
        <w:t>尤其是带模块化结构的方法</w:t>
      </w:r>
      <w:r>
        <w:rPr>
          <w:b/>
        </w:rPr>
        <w:t>)</w:t>
      </w:r>
      <w:r>
        <w:rPr>
          <w:b/>
        </w:rPr>
        <w:t>相对</w:t>
      </w:r>
      <w:r>
        <w:rPr>
          <w:b/>
        </w:rPr>
        <w:t>Linear</w:t>
      </w:r>
      <w:r>
        <w:rPr>
          <w:b/>
        </w:rPr>
        <w:t>的优势越大</w:t>
      </w:r>
      <w:r>
        <w:rPr>
          <w:b/>
        </w:rPr>
        <w:t>,</w:t>
      </w:r>
      <w:r>
        <w:rPr>
          <w:b/>
        </w:rPr>
        <w:t>而方法间排序在极低资源时会重新洗牌</w:t>
      </w:r>
      <w:r>
        <w:t>。以</w:t>
      </w:r>
      <w:r>
        <w:t>DTD</w:t>
      </w:r>
      <w:r>
        <w:t>为例</w:t>
      </w:r>
      <w:r>
        <w:t>,5%</w:t>
      </w:r>
      <w:r>
        <w:t>数据下</w:t>
      </w:r>
      <w:r>
        <w:t>AdaptFormer(43.46%)</w:t>
      </w:r>
      <w:r>
        <w:t>领先</w:t>
      </w:r>
      <w:r>
        <w:t>Linear(36.44%)</w:t>
      </w:r>
      <w:r>
        <w:t>达</w:t>
      </w:r>
      <w:r>
        <w:t>7</w:t>
      </w:r>
      <w:r>
        <w:t>个百分点</w:t>
      </w:r>
      <w:r>
        <w:t>,</w:t>
      </w:r>
      <w:r>
        <w:t>本文</w:t>
      </w:r>
      <w:r>
        <w:t>LoRA+SSF(42.29%)</w:t>
      </w:r>
      <w:r>
        <w:t>紧随其后</w:t>
      </w:r>
      <w:r>
        <w:t>;</w:t>
      </w:r>
      <w:r>
        <w:t>但随数据增至</w:t>
      </w:r>
      <w:r>
        <w:t>100%,</w:t>
      </w:r>
      <w:r>
        <w:t>各</w:t>
      </w:r>
      <w:r>
        <w:t>PEFT</w:t>
      </w:r>
      <w:r>
        <w:t>逐渐收敛、差距压缩到</w:t>
      </w:r>
      <w:r>
        <w:t>2–3</w:t>
      </w:r>
      <w:r>
        <w:t>个百分点。</w:t>
      </w:r>
      <w:r>
        <w:t>CIFAR-100</w:t>
      </w:r>
      <w:r>
        <w:t>上同样</w:t>
      </w:r>
      <w:r>
        <w:t>:5%</w:t>
      </w:r>
      <w:r>
        <w:t>数据时</w:t>
      </w:r>
      <w:r>
        <w:t>BitFit(88.39%)</w:t>
      </w:r>
      <w:r>
        <w:t>已大幅领先</w:t>
      </w:r>
      <w:r>
        <w:t>Linear(78.65%)</w:t>
      </w:r>
      <w:r>
        <w:t>近</w:t>
      </w:r>
      <w:r>
        <w:t>10</w:t>
      </w:r>
      <w:r>
        <w:t>个百分点。</w:t>
      </w:r>
    </w:p>
    <w:p w14:paraId="579566BA" w14:textId="77777777" w:rsidR="00384055" w:rsidRDefault="00311AE3">
      <w:pPr>
        <w:spacing w:after="80" w:line="360" w:lineRule="auto"/>
        <w:ind w:firstLine="480"/>
        <w:jc w:val="both"/>
      </w:pPr>
      <w:r>
        <w:t>这说明在数据稀缺时</w:t>
      </w:r>
      <w:r>
        <w:t>,</w:t>
      </w:r>
      <w:r>
        <w:t>模型自身携带的归纳偏置</w:t>
      </w:r>
      <w:r>
        <w:t>(</w:t>
      </w:r>
      <w:r>
        <w:t>预训练特征</w:t>
      </w:r>
      <w:r>
        <w:t>+</w:t>
      </w:r>
      <w:r>
        <w:t>适配模块的结构先验</w:t>
      </w:r>
      <w:r>
        <w:t>)</w:t>
      </w:r>
      <w:r>
        <w:t>成为决定性因素</w:t>
      </w:r>
      <w:r>
        <w:t>,</w:t>
      </w:r>
      <w:r>
        <w:t>带瓶颈</w:t>
      </w:r>
      <w:r>
        <w:t>/</w:t>
      </w:r>
      <w:r>
        <w:t>低秩结构的</w:t>
      </w:r>
      <w:r>
        <w:t>PEFT</w:t>
      </w:r>
      <w:r>
        <w:t>比纯线性头更能从少量样本中提取任务信号</w:t>
      </w:r>
      <w:r>
        <w:t>;</w:t>
      </w:r>
      <w:r>
        <w:t>而当数据充裕</w:t>
      </w:r>
      <w:r>
        <w:t>,</w:t>
      </w:r>
      <w:r>
        <w:t>模型有足够监督信号去学习</w:t>
      </w:r>
      <w:r>
        <w:t>,</w:t>
      </w:r>
      <w:r>
        <w:t>结构先验的相对重要性下降</w:t>
      </w:r>
      <w:r>
        <w:t>,</w:t>
      </w:r>
      <w:r>
        <w:t>各方法趋同。值得注意的是</w:t>
      </w:r>
      <w:r>
        <w:t>,5%</w:t>
      </w:r>
      <w:r>
        <w:t>档时</w:t>
      </w:r>
      <w:r>
        <w:t>AdaptFormer</w:t>
      </w:r>
      <w:r>
        <w:t>反超后期持平的方法</w:t>
      </w:r>
      <w:r>
        <w:t>,</w:t>
      </w:r>
      <w:r>
        <w:t>提示其较大的适配容量在极低资源下也未过拟合</w:t>
      </w:r>
      <w:r>
        <w:t>——</w:t>
      </w:r>
      <w:r>
        <w:t>这与见解二的</w:t>
      </w:r>
      <w:r>
        <w:t>"</w:t>
      </w:r>
      <w:r>
        <w:t>甜区</w:t>
      </w:r>
      <w:r>
        <w:t>"</w:t>
      </w:r>
      <w:r>
        <w:t>并不矛盾</w:t>
      </w:r>
      <w:r>
        <w:t>:</w:t>
      </w:r>
      <w:r>
        <w:t>甜区的边界本身随数据量动态移动</w:t>
      </w:r>
      <w:r>
        <w:t>,</w:t>
      </w:r>
      <w:r>
        <w:t>数据越少</w:t>
      </w:r>
      <w:r>
        <w:t>,</w:t>
      </w:r>
      <w:r>
        <w:t>可安全使用的容量越受限。</w:t>
      </w:r>
    </w:p>
    <w:p w14:paraId="1992E276" w14:textId="77777777" w:rsidR="00384055" w:rsidRDefault="00311AE3">
      <w:pPr>
        <w:pStyle w:val="21"/>
        <w:spacing w:before="260" w:after="120"/>
      </w:pPr>
      <w:bookmarkStart w:id="72" w:name="_Toc233361943"/>
      <w:r>
        <w:rPr>
          <w:rFonts w:ascii="Times New Roman" w:eastAsia="黑体" w:hAnsi="Times New Roman"/>
        </w:rPr>
        <w:lastRenderedPageBreak/>
        <w:t xml:space="preserve">11.8 </w:t>
      </w:r>
      <w:r>
        <w:rPr>
          <w:rFonts w:ascii="Times New Roman" w:eastAsia="黑体" w:hAnsi="Times New Roman"/>
        </w:rPr>
        <w:t>见解八</w:t>
      </w:r>
      <w:r>
        <w:rPr>
          <w:rFonts w:ascii="Times New Roman" w:eastAsia="黑体" w:hAnsi="Times New Roman"/>
        </w:rPr>
        <w:t>:</w:t>
      </w:r>
      <w:r>
        <w:rPr>
          <w:rFonts w:ascii="Times New Roman" w:eastAsia="黑体" w:hAnsi="Times New Roman"/>
        </w:rPr>
        <w:t>面向实践的选型决策树</w:t>
      </w:r>
      <w:bookmarkEnd w:id="72"/>
    </w:p>
    <w:p w14:paraId="33068A21" w14:textId="77777777" w:rsidR="00384055" w:rsidRDefault="00311AE3">
      <w:pPr>
        <w:spacing w:after="80" w:line="360" w:lineRule="auto"/>
        <w:ind w:firstLine="480"/>
        <w:jc w:val="both"/>
      </w:pPr>
      <w:r>
        <w:t>综合上述规律</w:t>
      </w:r>
      <w:r>
        <w:t>,</w:t>
      </w:r>
      <w:r>
        <w:t>本文给出一棵可操作的选型决策树</w:t>
      </w:r>
      <w:r>
        <w:t>,</w:t>
      </w:r>
      <w:r>
        <w:t>供读者按场景对号入座</w:t>
      </w:r>
      <w:r>
        <w:t>:</w:t>
      </w:r>
    </w:p>
    <w:p w14:paraId="1CEDF5D9" w14:textId="77777777" w:rsidR="00384055" w:rsidRDefault="00311AE3">
      <w:pPr>
        <w:spacing w:after="80" w:line="360" w:lineRule="auto"/>
        <w:ind w:left="420"/>
        <w:jc w:val="both"/>
      </w:pPr>
      <w:r>
        <w:rPr>
          <w:b/>
        </w:rPr>
        <w:t>追求极致精度、显存充裕</w:t>
      </w:r>
      <w:r>
        <w:t>:</w:t>
      </w:r>
      <w:r>
        <w:t>选</w:t>
      </w:r>
      <w:r>
        <w:t>AdaptFormer(95.54%</w:t>
      </w:r>
      <w:r>
        <w:t>最优</w:t>
      </w:r>
      <w:r>
        <w:t>),</w:t>
      </w:r>
      <w:r>
        <w:t>代价是约</w:t>
      </w:r>
      <w:r>
        <w:t>1.4%</w:t>
      </w:r>
      <w:r>
        <w:t>参数与</w:t>
      </w:r>
      <w:r>
        <w:t>4.90MB/</w:t>
      </w:r>
      <w:r>
        <w:t>任务存储</w:t>
      </w:r>
      <w:r>
        <w:t>(</w:t>
      </w:r>
      <w:r>
        <w:t>表</w:t>
      </w:r>
      <w:r>
        <w:t>9)</w:t>
      </w:r>
      <w:r>
        <w:t>。</w:t>
      </w:r>
    </w:p>
    <w:p w14:paraId="6FFD41D9" w14:textId="77777777" w:rsidR="00384055" w:rsidRDefault="00311AE3">
      <w:pPr>
        <w:spacing w:after="80" w:line="360" w:lineRule="auto"/>
        <w:ind w:left="420"/>
        <w:jc w:val="both"/>
      </w:pPr>
      <w:r>
        <w:rPr>
          <w:b/>
        </w:rPr>
        <w:t>通用首选、平衡之选</w:t>
      </w:r>
      <w:r>
        <w:t>:</w:t>
      </w:r>
      <w:r>
        <w:t>选</w:t>
      </w:r>
      <w:r>
        <w:t>LoRA r=8(95.25%,0.351%</w:t>
      </w:r>
      <w:r>
        <w:t>参数</w:t>
      </w:r>
      <w:r>
        <w:t>,</w:t>
      </w:r>
      <w:r>
        <w:t>可推理期合并零延迟</w:t>
      </w:r>
      <w:r>
        <w:t>)</w:t>
      </w:r>
      <w:r>
        <w:t>。它在精度、参数、工程友好度上全面均衡</w:t>
      </w:r>
      <w:r>
        <w:t>,</w:t>
      </w:r>
      <w:r>
        <w:t>是绝大多数任务的默认推荐。</w:t>
      </w:r>
    </w:p>
    <w:p w14:paraId="61D40EA0" w14:textId="77777777" w:rsidR="00384055" w:rsidRDefault="00311AE3">
      <w:pPr>
        <w:spacing w:after="80" w:line="360" w:lineRule="auto"/>
        <w:ind w:left="420"/>
        <w:jc w:val="both"/>
      </w:pPr>
      <w:r>
        <w:rPr>
          <w:b/>
        </w:rPr>
        <w:t>极致省参</w:t>
      </w:r>
      <w:r>
        <w:rPr>
          <w:b/>
        </w:rPr>
        <w:t>/</w:t>
      </w:r>
      <w:r>
        <w:rPr>
          <w:b/>
        </w:rPr>
        <w:t>多任务部署</w:t>
      </w:r>
      <w:r>
        <w:t>:</w:t>
      </w:r>
      <w:r>
        <w:t>选</w:t>
      </w:r>
      <w:r>
        <w:t>SSF(94.84%,0.095%</w:t>
      </w:r>
      <w:r>
        <w:t>参数</w:t>
      </w:r>
      <w:r>
        <w:t>,0.43MB/</w:t>
      </w:r>
      <w:r>
        <w:t>任务</w:t>
      </w:r>
      <w:r>
        <w:t>)</w:t>
      </w:r>
      <w:r>
        <w:t>或</w:t>
      </w:r>
      <w:r>
        <w:t>BitFit(94.63%,0.129%)</w:t>
      </w:r>
      <w:r>
        <w:t>。当需为成百上千个任务各存一份适配权重时</w:t>
      </w:r>
      <w:r>
        <w:t>,SSF</w:t>
      </w:r>
      <w:r>
        <w:t>的存储成本仅为</w:t>
      </w:r>
      <w:r>
        <w:t>Full FT(343MB/</w:t>
      </w:r>
      <w:r>
        <w:t>任务</w:t>
      </w:r>
      <w:r>
        <w:t>)</w:t>
      </w:r>
      <w:r>
        <w:t>的约</w:t>
      </w:r>
      <w:r>
        <w:t>1/800,</w:t>
      </w:r>
      <w:r>
        <w:t>优势压倒性。</w:t>
      </w:r>
    </w:p>
    <w:p w14:paraId="1F420670" w14:textId="77777777" w:rsidR="00384055" w:rsidRDefault="00311AE3">
      <w:pPr>
        <w:spacing w:after="80" w:line="360" w:lineRule="auto"/>
        <w:ind w:left="420"/>
        <w:jc w:val="both"/>
      </w:pPr>
      <w:r>
        <w:rPr>
          <w:b/>
        </w:rPr>
        <w:t>追求单一最优</w:t>
      </w:r>
      <w:r>
        <w:rPr>
          <w:b/>
        </w:rPr>
        <w:t>PEFT</w:t>
      </w:r>
      <w:r>
        <w:rPr>
          <w:b/>
        </w:rPr>
        <w:t>且不引入过多参数</w:t>
      </w:r>
      <w:r>
        <w:t>:</w:t>
      </w:r>
      <w:r>
        <w:t>选本文</w:t>
      </w:r>
      <w:r>
        <w:t>LoRA+SSF(95.26%,0.437%),</w:t>
      </w:r>
      <w:r>
        <w:t>但需接受其较高显存与训练开销。</w:t>
      </w:r>
    </w:p>
    <w:p w14:paraId="42FDC942" w14:textId="77777777" w:rsidR="00384055" w:rsidRDefault="00311AE3">
      <w:pPr>
        <w:spacing w:after="80" w:line="360" w:lineRule="auto"/>
        <w:ind w:left="420"/>
        <w:jc w:val="both"/>
      </w:pPr>
      <w:r>
        <w:rPr>
          <w:b/>
        </w:rPr>
        <w:t>远域任务</w:t>
      </w:r>
      <w:r>
        <w:rPr>
          <w:b/>
        </w:rPr>
        <w:t>(</w:t>
      </w:r>
      <w:r>
        <w:rPr>
          <w:b/>
        </w:rPr>
        <w:t>数字</w:t>
      </w:r>
      <w:r>
        <w:rPr>
          <w:b/>
        </w:rPr>
        <w:t>/</w:t>
      </w:r>
      <w:r>
        <w:rPr>
          <w:b/>
        </w:rPr>
        <w:t>卫星</w:t>
      </w:r>
      <w:r>
        <w:rPr>
          <w:b/>
        </w:rPr>
        <w:t>/</w:t>
      </w:r>
      <w:r>
        <w:rPr>
          <w:b/>
        </w:rPr>
        <w:t>标志</w:t>
      </w:r>
      <w:r>
        <w:rPr>
          <w:b/>
        </w:rPr>
        <w:t>)</w:t>
      </w:r>
      <w:r>
        <w:rPr>
          <w:b/>
        </w:rPr>
        <w:t>或大数据充足</w:t>
      </w:r>
      <w:r>
        <w:t>:</w:t>
      </w:r>
      <w:r>
        <w:t>可考虑</w:t>
      </w:r>
      <w:r>
        <w:t>Full FT,</w:t>
      </w:r>
      <w:r>
        <w:t>或用</w:t>
      </w:r>
      <w:r>
        <w:t>LoRA+SSF</w:t>
      </w:r>
      <w:r>
        <w:t>这类容量较大的组合方法去重塑深层特征。本文数据显示</w:t>
      </w:r>
      <w:r>
        <w:t>Full FT</w:t>
      </w:r>
      <w:r>
        <w:t>仅在</w:t>
      </w:r>
      <w:r>
        <w:t>SVHN/GTSRB</w:t>
      </w:r>
      <w:r>
        <w:t>等远域上保住领先。</w:t>
      </w:r>
    </w:p>
    <w:p w14:paraId="1D1EC943" w14:textId="77777777" w:rsidR="00384055" w:rsidRDefault="00311AE3">
      <w:pPr>
        <w:spacing w:after="80" w:line="360" w:lineRule="auto"/>
        <w:ind w:left="420"/>
        <w:jc w:val="both"/>
      </w:pPr>
      <w:r>
        <w:rPr>
          <w:b/>
        </w:rPr>
        <w:t>算力</w:t>
      </w:r>
      <w:r>
        <w:rPr>
          <w:b/>
        </w:rPr>
        <w:t>/</w:t>
      </w:r>
      <w:r>
        <w:rPr>
          <w:b/>
        </w:rPr>
        <w:t>数据极度受限的快速基线</w:t>
      </w:r>
      <w:r>
        <w:t>:Linear Probing(0.009%</w:t>
      </w:r>
      <w:r>
        <w:t>参数、</w:t>
      </w:r>
      <w:r>
        <w:t>1622MB</w:t>
      </w:r>
      <w:r>
        <w:t>显存</w:t>
      </w:r>
      <w:r>
        <w:t>),</w:t>
      </w:r>
      <w:r>
        <w:t>近域任务尚可用</w:t>
      </w:r>
      <w:r>
        <w:t>,</w:t>
      </w:r>
      <w:r>
        <w:t>但远域慎用</w:t>
      </w:r>
      <w:r>
        <w:t>(SVHN</w:t>
      </w:r>
      <w:r>
        <w:t>仅</w:t>
      </w:r>
      <w:r>
        <w:t>65%)</w:t>
      </w:r>
      <w:r>
        <w:t>。</w:t>
      </w:r>
    </w:p>
    <w:p w14:paraId="411BD27A" w14:textId="77777777" w:rsidR="00384055" w:rsidRDefault="00311AE3">
      <w:pPr>
        <w:spacing w:after="80" w:line="360" w:lineRule="auto"/>
        <w:ind w:firstLine="480"/>
        <w:jc w:val="both"/>
      </w:pPr>
      <w:r>
        <w:t>这棵决策树的核心逻辑是两条主轴的交叉</w:t>
      </w:r>
      <w:r>
        <w:t>:</w:t>
      </w:r>
      <w:r>
        <w:t>横轴是</w:t>
      </w:r>
      <w:r>
        <w:t>"</w:t>
      </w:r>
      <w:r>
        <w:t>域差距</w:t>
      </w:r>
      <w:r>
        <w:t>"(</w:t>
      </w:r>
      <w:r>
        <w:t>决定该松动多少参数</w:t>
      </w:r>
      <w:r>
        <w:t>),</w:t>
      </w:r>
      <w:r>
        <w:t>纵轴是</w:t>
      </w:r>
      <w:r>
        <w:t>"</w:t>
      </w:r>
      <w:r>
        <w:t>部署约束</w:t>
      </w:r>
      <w:r>
        <w:t>"(</w:t>
      </w:r>
      <w:r>
        <w:t>显存</w:t>
      </w:r>
      <w:r>
        <w:t>/</w:t>
      </w:r>
      <w:r>
        <w:t>存储</w:t>
      </w:r>
      <w:r>
        <w:t>/</w:t>
      </w:r>
      <w:r>
        <w:t>延迟</w:t>
      </w:r>
      <w:r>
        <w:t>),</w:t>
      </w:r>
      <w:r>
        <w:t>据此即可在</w:t>
      </w:r>
      <w:r>
        <w:t>90%</w:t>
      </w:r>
      <w:r>
        <w:t>以上的场景中快速定位到接近最优的方法。</w:t>
      </w:r>
    </w:p>
    <w:p w14:paraId="63666291" w14:textId="77777777" w:rsidR="00384055" w:rsidRDefault="00311AE3">
      <w:pPr>
        <w:pStyle w:val="21"/>
        <w:spacing w:before="260" w:after="120"/>
      </w:pPr>
      <w:bookmarkStart w:id="73" w:name="_Toc233361944"/>
      <w:r>
        <w:rPr>
          <w:rFonts w:ascii="Times New Roman" w:eastAsia="黑体" w:hAnsi="Times New Roman"/>
        </w:rPr>
        <w:t xml:space="preserve">11.9 </w:t>
      </w:r>
      <w:r>
        <w:rPr>
          <w:rFonts w:ascii="Times New Roman" w:eastAsia="黑体" w:hAnsi="Times New Roman"/>
        </w:rPr>
        <w:t>本文方法的局限与边界</w:t>
      </w:r>
      <w:bookmarkEnd w:id="73"/>
    </w:p>
    <w:p w14:paraId="69E0431E" w14:textId="77777777" w:rsidR="00384055" w:rsidRDefault="00311AE3">
      <w:pPr>
        <w:spacing w:after="80" w:line="360" w:lineRule="auto"/>
        <w:ind w:firstLine="480"/>
        <w:jc w:val="both"/>
      </w:pPr>
      <w:r>
        <w:t>最后</w:t>
      </w:r>
      <w:r>
        <w:t>,</w:t>
      </w:r>
      <w:r>
        <w:t>本文对自身工作保持清醒。其一</w:t>
      </w:r>
      <w:r>
        <w:t>,LoRA+SSF</w:t>
      </w:r>
      <w:r>
        <w:t>的精度增益相对单体</w:t>
      </w:r>
      <w:r>
        <w:t>LoRA</w:t>
      </w:r>
      <w:r>
        <w:t>并不显著</w:t>
      </w:r>
      <w:r>
        <w:t>(95.26% vs 95.25%,</w:t>
      </w:r>
      <w:r>
        <w:t>仅</w:t>
      </w:r>
      <w:r>
        <w:t>0.01</w:t>
      </w:r>
      <w:r>
        <w:t>个百分点</w:t>
      </w:r>
      <w:r>
        <w:t>),</w:t>
      </w:r>
      <w:r>
        <w:t>其真正价值在于鲁棒性而非平均分的绝对提升</w:t>
      </w:r>
      <w:r>
        <w:t>,</w:t>
      </w:r>
      <w:r>
        <w:t>且在</w:t>
      </w:r>
      <w:r>
        <w:t>DTD</w:t>
      </w:r>
      <w:r>
        <w:t>等个别任务上甚至轻微回退</w:t>
      </w:r>
      <w:r>
        <w:t>;</w:t>
      </w:r>
      <w:r>
        <w:t>声称</w:t>
      </w:r>
      <w:r>
        <w:t>"</w:t>
      </w:r>
      <w:r>
        <w:t>组合必然更好</w:t>
      </w:r>
      <w:r>
        <w:t>"</w:t>
      </w:r>
      <w:r>
        <w:t>是不成立的。其二</w:t>
      </w:r>
      <w:r>
        <w:t>,SSF</w:t>
      </w:r>
      <w:r>
        <w:t>分支未做重参数化融合导致显存与吞吐劣化</w:t>
      </w:r>
      <w:r>
        <w:t>(</w:t>
      </w:r>
      <w:r>
        <w:t>表</w:t>
      </w:r>
      <w:r>
        <w:t>9),</w:t>
      </w:r>
      <w:r>
        <w:t>工程上仍有优化空间</w:t>
      </w:r>
      <w:r>
        <w:t>——</w:t>
      </w:r>
      <w:r>
        <w:t>若能将</w:t>
      </w:r>
      <w:r>
        <w:t>γ⊙x+β</w:t>
      </w:r>
      <w:r>
        <w:t>的线性变换吸收进相邻权重</w:t>
      </w:r>
      <w:r>
        <w:t>,</w:t>
      </w:r>
      <w:r>
        <w:t>本方法的轻量性可大幅改善。其三</w:t>
      </w:r>
      <w:r>
        <w:t>,</w:t>
      </w:r>
      <w:r>
        <w:t>本文实验受算力限制</w:t>
      </w:r>
      <w:r>
        <w:t>,</w:t>
      </w:r>
      <w:r>
        <w:t>缩放分析的</w:t>
      </w:r>
      <w:r>
        <w:t>ViT-L</w:t>
      </w:r>
      <w:r>
        <w:t>、多随机种子方差估计尚未完整覆盖</w:t>
      </w:r>
      <w:r>
        <w:t>,</w:t>
      </w:r>
      <w:r>
        <w:t>结论的统计显著性有待补强</w:t>
      </w:r>
      <w:r>
        <w:t>;</w:t>
      </w:r>
      <w:r>
        <w:t>数据效率亦仅在</w:t>
      </w:r>
      <w:r>
        <w:t>DTD/CIFAR-100</w:t>
      </w:r>
      <w:r>
        <w:t>两个数据集上验证</w:t>
      </w:r>
      <w:r>
        <w:t>,</w:t>
      </w:r>
      <w:r>
        <w:t>远域数据的低资源行为是重要的未尽问题。其四</w:t>
      </w:r>
      <w:r>
        <w:t>,</w:t>
      </w:r>
      <w:r>
        <w:t>所有结论均基于</w:t>
      </w:r>
      <w:r>
        <w:t>ImageNet-21k</w:t>
      </w:r>
      <w:r>
        <w:t>监督预训练的</w:t>
      </w:r>
      <w:r>
        <w:t>ViT,</w:t>
      </w:r>
      <w:r>
        <w:t>对自监督预训练</w:t>
      </w:r>
      <w:r>
        <w:lastRenderedPageBreak/>
        <w:t>(</w:t>
      </w:r>
      <w:r>
        <w:t>如</w:t>
      </w:r>
      <w:r>
        <w:t>MAE)</w:t>
      </w:r>
      <w:r>
        <w:t>或卷积骨干是否成立</w:t>
      </w:r>
      <w:r>
        <w:t>,</w:t>
      </w:r>
      <w:r>
        <w:t>尚需进一步实验。这些局限</w:t>
      </w:r>
      <w:r>
        <w:t>,</w:t>
      </w:r>
      <w:r>
        <w:t>本文将在第</w:t>
      </w:r>
      <w:r>
        <w:t>12</w:t>
      </w:r>
      <w:r>
        <w:t>章展望中转化为后续工作的具体方向。</w:t>
      </w:r>
    </w:p>
    <w:p w14:paraId="5B7BCC0F" w14:textId="77777777" w:rsidR="00384055" w:rsidRDefault="00311AE3">
      <w:pPr>
        <w:pStyle w:val="1"/>
        <w:spacing w:before="440" w:after="200"/>
      </w:pPr>
      <w:bookmarkStart w:id="74" w:name="_Toc233361945"/>
      <w:r>
        <w:rPr>
          <w:rFonts w:ascii="Times New Roman" w:eastAsia="黑体" w:hAnsi="Times New Roman"/>
        </w:rPr>
        <w:t xml:space="preserve">12. </w:t>
      </w:r>
      <w:r>
        <w:rPr>
          <w:rFonts w:ascii="Times New Roman" w:eastAsia="黑体" w:hAnsi="Times New Roman"/>
        </w:rPr>
        <w:t>结论与展望</w:t>
      </w:r>
      <w:bookmarkEnd w:id="74"/>
    </w:p>
    <w:p w14:paraId="37504673" w14:textId="77777777" w:rsidR="00384055" w:rsidRDefault="00311AE3">
      <w:pPr>
        <w:pStyle w:val="21"/>
        <w:spacing w:before="260" w:after="120"/>
      </w:pPr>
      <w:bookmarkStart w:id="75" w:name="_Toc233361946"/>
      <w:r>
        <w:rPr>
          <w:rFonts w:ascii="Times New Roman" w:eastAsia="黑体" w:hAnsi="Times New Roman"/>
        </w:rPr>
        <w:t xml:space="preserve">12.1 </w:t>
      </w:r>
      <w:r>
        <w:rPr>
          <w:rFonts w:ascii="Times New Roman" w:eastAsia="黑体" w:hAnsi="Times New Roman"/>
        </w:rPr>
        <w:t>工作总结</w:t>
      </w:r>
      <w:bookmarkEnd w:id="75"/>
    </w:p>
    <w:p w14:paraId="1DAB6BF1" w14:textId="77777777" w:rsidR="00384055" w:rsidRDefault="00311AE3">
      <w:pPr>
        <w:spacing w:after="80" w:line="360" w:lineRule="auto"/>
        <w:ind w:firstLine="480"/>
        <w:jc w:val="both"/>
      </w:pPr>
      <w:r>
        <w:t>本文围绕</w:t>
      </w:r>
      <w:r>
        <w:t>"</w:t>
      </w:r>
      <w:r>
        <w:t>面向预训练视觉</w:t>
      </w:r>
      <w:r>
        <w:t>Transformer</w:t>
      </w:r>
      <w:r>
        <w:t>的参数高效微调</w:t>
      </w:r>
      <w:r>
        <w:t>"</w:t>
      </w:r>
      <w:r>
        <w:t>这一主题</w:t>
      </w:r>
      <w:r>
        <w:t>,</w:t>
      </w:r>
      <w:r>
        <w:t>构建了一个</w:t>
      </w:r>
      <w:r>
        <w:rPr>
          <w:b/>
        </w:rPr>
        <w:t>统一、可复现、可公平横向对比</w:t>
      </w:r>
      <w:r>
        <w:t>的实验框架</w:t>
      </w:r>
      <w:r>
        <w:t>,</w:t>
      </w:r>
      <w:r>
        <w:t>并在其上完成了一次跨方法、跨规模、跨数据集的系统研究。具体而言</w:t>
      </w:r>
      <w:r>
        <w:t>,</w:t>
      </w:r>
      <w:r>
        <w:t>本文在同一套训练流水线</w:t>
      </w:r>
      <w:r>
        <w:t>(</w:t>
      </w:r>
      <w:r>
        <w:t>相同数据增强、相同优化器</w:t>
      </w:r>
      <w:r>
        <w:t>AdamW[12]</w:t>
      </w:r>
      <w:r>
        <w:t>、相同学习率与调度策略、相同评测协议</w:t>
      </w:r>
      <w:r>
        <w:t>)</w:t>
      </w:r>
      <w:r>
        <w:t>下复现并对齐了</w:t>
      </w:r>
      <w:r>
        <w:rPr>
          <w:b/>
        </w:rPr>
        <w:t>8</w:t>
      </w:r>
      <w:r>
        <w:rPr>
          <w:b/>
        </w:rPr>
        <w:t>种微调策略</w:t>
      </w:r>
      <w:r>
        <w:t>:</w:t>
      </w:r>
      <w:r>
        <w:t>作为下限与上限基准的</w:t>
      </w:r>
      <w:r>
        <w:t>Linear Probing</w:t>
      </w:r>
      <w:r>
        <w:t>与</w:t>
      </w:r>
      <w:r>
        <w:t>Full Fine-Tuning,</w:t>
      </w:r>
      <w:r>
        <w:t>代表偏置微调思路的</w:t>
      </w:r>
      <w:r>
        <w:t>BitFit[3],</w:t>
      </w:r>
      <w:r>
        <w:t>代表低秩更新思路的</w:t>
      </w:r>
      <w:r>
        <w:t>LoRA[2],</w:t>
      </w:r>
      <w:r>
        <w:t>代表瓶颈适配器思路的</w:t>
      </w:r>
      <w:r>
        <w:t>AdaptFormer[4],</w:t>
      </w:r>
      <w:r>
        <w:t>代表特征缩放</w:t>
      </w:r>
      <w:r>
        <w:t>-</w:t>
      </w:r>
      <w:r>
        <w:t>平移思路的</w:t>
      </w:r>
      <w:r>
        <w:t>SSF[5],</w:t>
      </w:r>
      <w:r>
        <w:t>代表提示学习思路的</w:t>
      </w:r>
      <w:r>
        <w:t>VPT[6],</w:t>
      </w:r>
      <w:r>
        <w:t>以及本文提出的组合改进</w:t>
      </w:r>
      <w:r>
        <w:rPr>
          <w:b/>
        </w:rPr>
        <w:t>LoRA+SSF</w:t>
      </w:r>
      <w:r>
        <w:t>——</w:t>
      </w:r>
      <w:r>
        <w:t>将</w:t>
      </w:r>
      <w:r>
        <w:t>LoRA</w:t>
      </w:r>
      <w:r>
        <w:t>的低秩权重更新与</w:t>
      </w:r>
      <w:r>
        <w:t>SSF</w:t>
      </w:r>
      <w:r>
        <w:t>的逐通道仿射调制相结合</w:t>
      </w:r>
      <w:r>
        <w:t>,</w:t>
      </w:r>
      <w:r>
        <w:t>使权重空间与激活空间的适配相互补充。</w:t>
      </w:r>
    </w:p>
    <w:p w14:paraId="5458BEF0" w14:textId="77777777" w:rsidR="00384055" w:rsidRDefault="00311AE3">
      <w:pPr>
        <w:spacing w:after="80" w:line="360" w:lineRule="auto"/>
        <w:ind w:firstLine="480"/>
        <w:jc w:val="both"/>
      </w:pPr>
      <w:r>
        <w:t>评测覆盖</w:t>
      </w:r>
      <w:r>
        <w:rPr>
          <w:b/>
        </w:rPr>
        <w:t>8</w:t>
      </w:r>
      <w:r>
        <w:rPr>
          <w:b/>
        </w:rPr>
        <w:t>个下游数据集</w:t>
      </w:r>
      <w:r>
        <w:t>,</w:t>
      </w:r>
      <w:r>
        <w:t>既包含与</w:t>
      </w:r>
      <w:r>
        <w:t>ImageNet</w:t>
      </w:r>
      <w:r>
        <w:t>近域的细粒度</w:t>
      </w:r>
      <w:r>
        <w:t>/</w:t>
      </w:r>
      <w:r>
        <w:t>通用任务</w:t>
      </w:r>
      <w:r>
        <w:t>(CIFAR-100</w:t>
      </w:r>
      <w:r>
        <w:t>、</w:t>
      </w:r>
      <w:r>
        <w:t>Flowers-102</w:t>
      </w:r>
      <w:r>
        <w:t>、</w:t>
      </w:r>
      <w:r>
        <w:t>Pets</w:t>
      </w:r>
      <w:r>
        <w:t>、</w:t>
      </w:r>
      <w:r>
        <w:t>DTD</w:t>
      </w:r>
      <w:r>
        <w:t>、</w:t>
      </w:r>
      <w:r>
        <w:t>CIFAR-10),</w:t>
      </w:r>
      <w:r>
        <w:t>也包含远离自然图像分布的数字、卫星与交通标志任务</w:t>
      </w:r>
      <w:r>
        <w:t>(SVHN</w:t>
      </w:r>
      <w:r>
        <w:t>、</w:t>
      </w:r>
      <w:r>
        <w:t>EuroSAT</w:t>
      </w:r>
      <w:r>
        <w:t>、</w:t>
      </w:r>
      <w:r>
        <w:t>GTSRB),</w:t>
      </w:r>
      <w:r>
        <w:t>从而能够刻画</w:t>
      </w:r>
      <w:r>
        <w:t>"</w:t>
      </w:r>
      <w:r>
        <w:t>域差距</w:t>
      </w:r>
      <w:r>
        <w:t>"</w:t>
      </w:r>
      <w:r>
        <w:t>这一关键变量。在此之外</w:t>
      </w:r>
      <w:r>
        <w:t>,</w:t>
      </w:r>
      <w:r>
        <w:t>本文进一步开展了三类深入分析</w:t>
      </w:r>
      <w:r>
        <w:t>:</w:t>
      </w:r>
      <w:r>
        <w:rPr>
          <w:b/>
        </w:rPr>
        <w:t>骨干缩放</w:t>
      </w:r>
      <w:r>
        <w:t>(ViT-S/22M</w:t>
      </w:r>
      <w:r>
        <w:t>、</w:t>
      </w:r>
      <w:r>
        <w:t>ViT-B/86M,</w:t>
      </w:r>
      <w:r>
        <w:t>并以</w:t>
      </w:r>
      <w:r>
        <w:t>ViT-L/304M</w:t>
      </w:r>
      <w:r>
        <w:t>作为扩展</w:t>
      </w:r>
      <w:r>
        <w:t>)</w:t>
      </w:r>
      <w:r>
        <w:t>、</w:t>
      </w:r>
      <w:r>
        <w:rPr>
          <w:b/>
        </w:rPr>
        <w:t>数据效率</w:t>
      </w:r>
      <w:r>
        <w:t>(5%/10%/25%/50%/100%</w:t>
      </w:r>
      <w:r>
        <w:t>训练数据</w:t>
      </w:r>
      <w:r>
        <w:t>)</w:t>
      </w:r>
      <w:r>
        <w:t>、</w:t>
      </w:r>
      <w:r>
        <w:rPr>
          <w:b/>
        </w:rPr>
        <w:t>LoRA</w:t>
      </w:r>
      <w:r>
        <w:rPr>
          <w:b/>
        </w:rPr>
        <w:t>秩</w:t>
      </w:r>
      <w:r>
        <w:rPr>
          <w:b/>
        </w:rPr>
        <w:t>r</w:t>
      </w:r>
      <w:r>
        <w:rPr>
          <w:b/>
        </w:rPr>
        <w:t>消融</w:t>
      </w:r>
      <w:r>
        <w:t>(r=1,2,4,8,16,32),</w:t>
      </w:r>
      <w:r>
        <w:t>以及面向机理理解的</w:t>
      </w:r>
      <w:r>
        <w:rPr>
          <w:b/>
        </w:rPr>
        <w:t>可解释性研究</w:t>
      </w:r>
      <w:r>
        <w:t>(CKA</w:t>
      </w:r>
      <w:r>
        <w:t>层级特征相似度</w:t>
      </w:r>
      <w:r>
        <w:t>[18]</w:t>
      </w:r>
      <w:r>
        <w:t>、逐层适配强度、一维损失地形</w:t>
      </w:r>
      <w:r>
        <w:t>[19])</w:t>
      </w:r>
      <w:r>
        <w:t>。整体实验规模达到数百次独立训练</w:t>
      </w:r>
      <w:r>
        <w:t>-</w:t>
      </w:r>
      <w:r>
        <w:t>评测</w:t>
      </w:r>
      <w:r>
        <w:t>,</w:t>
      </w:r>
      <w:r>
        <w:t>构成了一份内部高度一致、横向可比的</w:t>
      </w:r>
      <w:r>
        <w:t>PEFT</w:t>
      </w:r>
      <w:r>
        <w:t>基准。</w:t>
      </w:r>
    </w:p>
    <w:p w14:paraId="6BA1D47A" w14:textId="77777777" w:rsidR="00384055" w:rsidRDefault="00311AE3">
      <w:pPr>
        <w:pStyle w:val="21"/>
        <w:spacing w:before="260" w:after="120"/>
      </w:pPr>
      <w:bookmarkStart w:id="76" w:name="_Toc233361947"/>
      <w:r>
        <w:rPr>
          <w:rFonts w:ascii="Times New Roman" w:eastAsia="黑体" w:hAnsi="Times New Roman"/>
        </w:rPr>
        <w:t xml:space="preserve">12.2 </w:t>
      </w:r>
      <w:r>
        <w:rPr>
          <w:rFonts w:ascii="Times New Roman" w:eastAsia="黑体" w:hAnsi="Times New Roman"/>
        </w:rPr>
        <w:t>主要结果</w:t>
      </w:r>
      <w:bookmarkEnd w:id="76"/>
    </w:p>
    <w:p w14:paraId="3A613D9D" w14:textId="77777777" w:rsidR="00384055" w:rsidRDefault="00311AE3">
      <w:pPr>
        <w:spacing w:after="80" w:line="360" w:lineRule="auto"/>
        <w:ind w:firstLine="480"/>
        <w:jc w:val="both"/>
      </w:pPr>
      <w:r>
        <w:t>实验给出了若干清晰且定量的结论。在</w:t>
      </w:r>
      <w:r>
        <w:t>ViT-B</w:t>
      </w:r>
      <w:r>
        <w:t>上</w:t>
      </w:r>
      <w:r>
        <w:t>,</w:t>
      </w:r>
      <w:r>
        <w:rPr>
          <w:b/>
        </w:rPr>
        <w:t>AdaptFormer</w:t>
      </w:r>
      <w:r>
        <w:rPr>
          <w:b/>
        </w:rPr>
        <w:t>以</w:t>
      </w:r>
      <w:r>
        <w:rPr>
          <w:b/>
        </w:rPr>
        <w:t>8</w:t>
      </w:r>
      <w:r>
        <w:rPr>
          <w:b/>
        </w:rPr>
        <w:t>数据集平均</w:t>
      </w:r>
      <w:r>
        <w:rPr>
          <w:b/>
        </w:rPr>
        <w:t>95.54%</w:t>
      </w:r>
      <w:r>
        <w:rPr>
          <w:b/>
        </w:rPr>
        <w:t>的</w:t>
      </w:r>
      <w:r>
        <w:rPr>
          <w:b/>
        </w:rPr>
        <w:t>Top-1</w:t>
      </w:r>
      <w:r>
        <w:rPr>
          <w:b/>
        </w:rPr>
        <w:t>居首</w:t>
      </w:r>
      <w:r>
        <w:t>,</w:t>
      </w:r>
      <w:r>
        <w:t>其次是本文提出的</w:t>
      </w:r>
      <w:r>
        <w:rPr>
          <w:b/>
        </w:rPr>
        <w:t>LoRA+SSF(95.26%)</w:t>
      </w:r>
      <w:r>
        <w:t>与</w:t>
      </w:r>
      <w:r>
        <w:rPr>
          <w:b/>
        </w:rPr>
        <w:t>LoRA(95.25%)</w:t>
      </w:r>
      <w:r>
        <w:t>,</w:t>
      </w:r>
      <w:r>
        <w:t>三者均超过</w:t>
      </w:r>
      <w:r>
        <w:t>Full Fine-Tuning</w:t>
      </w:r>
      <w:r>
        <w:t>的</w:t>
      </w:r>
      <w:r>
        <w:t>94.93%,</w:t>
      </w:r>
      <w:r>
        <w:t>而</w:t>
      </w:r>
      <w:r>
        <w:t>Linear Probing</w:t>
      </w:r>
      <w:r>
        <w:t>仅为</w:t>
      </w:r>
      <w:r>
        <w:t>87.06%</w:t>
      </w:r>
      <w:r>
        <w:t>。这意味着</w:t>
      </w:r>
      <w:r>
        <w:t>:</w:t>
      </w:r>
      <w:r>
        <w:t>仅用约</w:t>
      </w:r>
      <w:r>
        <w:t>0.35%~1.38%</w:t>
      </w:r>
      <w:r>
        <w:t>的可训练参数</w:t>
      </w:r>
      <w:r>
        <w:t>,</w:t>
      </w:r>
      <w:r>
        <w:t>优秀的</w:t>
      </w:r>
      <w:r>
        <w:t>PEFT</w:t>
      </w:r>
      <w:r>
        <w:t>方法即可在精度上反超全量微调</w:t>
      </w:r>
      <w:r>
        <w:t>,</w:t>
      </w:r>
      <w:r>
        <w:t>同时把每任务存储成本从</w:t>
      </w:r>
      <w:r>
        <w:t>343.33 MB(Full FT)</w:t>
      </w:r>
      <w:r>
        <w:t>降至</w:t>
      </w:r>
      <w:r>
        <w:t>1~5 MB</w:t>
      </w:r>
      <w:r>
        <w:t>量级</w:t>
      </w:r>
      <w:r>
        <w:t>(</w:t>
      </w:r>
      <w:r>
        <w:t>如</w:t>
      </w:r>
      <w:r>
        <w:t>LoRA 1.32 MB</w:t>
      </w:r>
      <w:r>
        <w:t>、</w:t>
      </w:r>
      <w:r>
        <w:t xml:space="preserve">LoRA+SSF </w:t>
      </w:r>
      <w:r>
        <w:lastRenderedPageBreak/>
        <w:t>1.61 MB)</w:t>
      </w:r>
      <w:r>
        <w:t>。在域差距维度上</w:t>
      </w:r>
      <w:r>
        <w:t>,</w:t>
      </w:r>
      <w:r>
        <w:t>本文观察到一致的规律</w:t>
      </w:r>
      <w:r>
        <w:t>:</w:t>
      </w:r>
      <w:r>
        <w:t>在远域的</w:t>
      </w:r>
      <w:r>
        <w:t>SVHN/GTSRB</w:t>
      </w:r>
      <w:r>
        <w:t>上</w:t>
      </w:r>
      <w:r>
        <w:t>,Full FT</w:t>
      </w:r>
      <w:r>
        <w:t>凭借更大的可塑性往往最强</w:t>
      </w:r>
      <w:r>
        <w:t>(Linear Probing</w:t>
      </w:r>
      <w:r>
        <w:t>在</w:t>
      </w:r>
      <w:r>
        <w:t>SVHN</w:t>
      </w:r>
      <w:r>
        <w:t>仅</w:t>
      </w:r>
      <w:r>
        <w:t>65.08%,</w:t>
      </w:r>
      <w:r>
        <w:t>暴露冻结特征的不足</w:t>
      </w:r>
      <w:r>
        <w:t>);</w:t>
      </w:r>
      <w:r>
        <w:t>而在近域细粒度任务</w:t>
      </w:r>
      <w:r>
        <w:t>(Flowers/Pets/DTD)</w:t>
      </w:r>
      <w:r>
        <w:t>上</w:t>
      </w:r>
      <w:r>
        <w:t>,PEFT</w:t>
      </w:r>
      <w:r>
        <w:t>普遍占优。</w:t>
      </w:r>
      <w:r>
        <w:t>LoRA</w:t>
      </w:r>
      <w:r>
        <w:t>秩消融显示精度随</w:t>
      </w:r>
      <w:r>
        <w:t>r</w:t>
      </w:r>
      <w:r>
        <w:t>单调而温和地上升</w:t>
      </w:r>
      <w:r>
        <w:t>(r=1</w:t>
      </w:r>
      <w:r>
        <w:t>的</w:t>
      </w:r>
      <w:r>
        <w:t>80.48%</w:t>
      </w:r>
      <w:r>
        <w:t>到</w:t>
      </w:r>
      <w:r>
        <w:t>r=32</w:t>
      </w:r>
      <w:r>
        <w:t>的</w:t>
      </w:r>
      <w:r>
        <w:t>82.87%),</w:t>
      </w:r>
      <w:r>
        <w:t>呈现明显的边际收益递减</w:t>
      </w:r>
      <w:r>
        <w:t>;</w:t>
      </w:r>
      <w:r>
        <w:t>数据效率曲线则表明</w:t>
      </w:r>
      <w:r>
        <w:t>,</w:t>
      </w:r>
      <w:r>
        <w:t>数据越稀缺</w:t>
      </w:r>
      <w:r>
        <w:t>,PEFT</w:t>
      </w:r>
      <w:r>
        <w:t>相对</w:t>
      </w:r>
      <w:r>
        <w:t>Linear Probing</w:t>
      </w:r>
      <w:r>
        <w:t>的优势越显著。</w:t>
      </w:r>
    </w:p>
    <w:p w14:paraId="3F857C16" w14:textId="77777777" w:rsidR="00384055" w:rsidRDefault="00311AE3">
      <w:pPr>
        <w:pStyle w:val="21"/>
        <w:spacing w:before="260" w:after="120"/>
      </w:pPr>
      <w:bookmarkStart w:id="77" w:name="_Toc233361948"/>
      <w:r>
        <w:rPr>
          <w:rFonts w:ascii="Times New Roman" w:eastAsia="黑体" w:hAnsi="Times New Roman"/>
        </w:rPr>
        <w:t xml:space="preserve">12.3 </w:t>
      </w:r>
      <w:r>
        <w:rPr>
          <w:rFonts w:ascii="Times New Roman" w:eastAsia="黑体" w:hAnsi="Times New Roman"/>
        </w:rPr>
        <w:t>消融、脆弱性与稳健性的新发现</w:t>
      </w:r>
      <w:bookmarkEnd w:id="77"/>
    </w:p>
    <w:p w14:paraId="7EF63FD7" w14:textId="77777777" w:rsidR="00384055" w:rsidRDefault="00311AE3">
      <w:pPr>
        <w:spacing w:after="80" w:line="360" w:lineRule="auto"/>
        <w:ind w:firstLine="480"/>
        <w:jc w:val="both"/>
      </w:pPr>
      <w:r>
        <w:t>在主结果之外</w:t>
      </w:r>
      <w:r>
        <w:t>,</w:t>
      </w:r>
      <w:r>
        <w:t>本文新增的系统性消融与稳健性验证进一步补全了选型图谱</w:t>
      </w:r>
      <w:r>
        <w:t>,</w:t>
      </w:r>
      <w:r>
        <w:t>得到三点超越</w:t>
      </w:r>
      <w:r>
        <w:t>"</w:t>
      </w:r>
      <w:r>
        <w:t>平均精度排名</w:t>
      </w:r>
      <w:r>
        <w:t>"</w:t>
      </w:r>
      <w:r>
        <w:t>的机理性结论。</w:t>
      </w:r>
    </w:p>
    <w:p w14:paraId="47FC11DE" w14:textId="77777777" w:rsidR="00384055" w:rsidRDefault="00311AE3">
      <w:pPr>
        <w:spacing w:after="80" w:line="360" w:lineRule="auto"/>
        <w:ind w:firstLine="480"/>
        <w:jc w:val="both"/>
      </w:pPr>
      <w:r>
        <w:rPr>
          <w:b/>
        </w:rPr>
        <w:t>其一</w:t>
      </w:r>
      <w:r>
        <w:rPr>
          <w:b/>
        </w:rPr>
        <w:t>,</w:t>
      </w:r>
      <w:r>
        <w:rPr>
          <w:b/>
        </w:rPr>
        <w:t>各方法均存在清晰的容量</w:t>
      </w:r>
      <w:r>
        <w:rPr>
          <w:b/>
        </w:rPr>
        <w:t>"</w:t>
      </w:r>
      <w:r>
        <w:rPr>
          <w:b/>
        </w:rPr>
        <w:t>甜区</w:t>
      </w:r>
      <w:r>
        <w:rPr>
          <w:b/>
        </w:rPr>
        <w:t>",</w:t>
      </w:r>
      <w:r>
        <w:rPr>
          <w:b/>
        </w:rPr>
        <w:t>超出后收益递减甚至反转。</w:t>
      </w:r>
      <w:r>
        <w:t xml:space="preserve"> </w:t>
      </w:r>
      <w:r>
        <w:t>在</w:t>
      </w:r>
      <w:r>
        <w:t>DTD(ViT-B)</w:t>
      </w:r>
      <w:r>
        <w:t>上</w:t>
      </w:r>
      <w:r>
        <w:t>,LoRA</w:t>
      </w:r>
      <w:r>
        <w:t>缩放系数</w:t>
      </w:r>
      <w:r>
        <w:t>α</w:t>
      </w:r>
      <w:r>
        <w:t>从</w:t>
      </w:r>
      <w:r>
        <w:t>4</w:t>
      </w:r>
      <w:r>
        <w:t>增至</w:t>
      </w:r>
      <w:r>
        <w:t>32(</w:t>
      </w:r>
      <w:r>
        <w:t>即缩放因子</w:t>
      </w:r>
      <w:r>
        <w:t>α/r</w:t>
      </w:r>
      <w:r>
        <w:t>由</w:t>
      </w:r>
      <w:r>
        <w:t>0.5</w:t>
      </w:r>
      <w:r>
        <w:t>升至</w:t>
      </w:r>
      <w:r>
        <w:t>4.0)</w:t>
      </w:r>
      <w:r>
        <w:t>使</w:t>
      </w:r>
      <w:r>
        <w:t>Top-1</w:t>
      </w:r>
      <w:r>
        <w:t>由</w:t>
      </w:r>
      <w:r>
        <w:t>80.90%</w:t>
      </w:r>
      <w:r>
        <w:t>单调升至</w:t>
      </w:r>
      <w:r>
        <w:t>83.03%,</w:t>
      </w:r>
      <w:r>
        <w:t>表明在固定秩下适度放大更新幅度仍有正向收益</w:t>
      </w:r>
      <w:r>
        <w:t>;AdaptFormer</w:t>
      </w:r>
      <w:r>
        <w:t>瓶颈维度从</w:t>
      </w:r>
      <w:r>
        <w:t>8</w:t>
      </w:r>
      <w:r>
        <w:t>扩到</w:t>
      </w:r>
      <w:r>
        <w:t>128</w:t>
      </w:r>
      <w:r>
        <w:t>时精度由</w:t>
      </w:r>
      <w:r>
        <w:t>81.33%</w:t>
      </w:r>
      <w:r>
        <w:t>稳步升至</w:t>
      </w:r>
      <w:r>
        <w:t>84.04%,</w:t>
      </w:r>
      <w:r>
        <w:t>但继续扩到</w:t>
      </w:r>
      <w:r>
        <w:t>256</w:t>
      </w:r>
      <w:r>
        <w:t>反而回落到</w:t>
      </w:r>
      <w:r>
        <w:t>83.67%,</w:t>
      </w:r>
      <w:r>
        <w:t>出现过参数化拐点</w:t>
      </w:r>
      <w:r>
        <w:t>;VPT</w:t>
      </w:r>
      <w:r>
        <w:t>提示数则在</w:t>
      </w:r>
      <w:r>
        <w:t>20</w:t>
      </w:r>
      <w:r>
        <w:t>个</w:t>
      </w:r>
      <w:r>
        <w:t>token</w:t>
      </w:r>
      <w:r>
        <w:t>处达到</w:t>
      </w:r>
      <w:r>
        <w:t>79.79%</w:t>
      </w:r>
      <w:r>
        <w:t>的峰值</w:t>
      </w:r>
      <w:r>
        <w:t>,</w:t>
      </w:r>
      <w:r>
        <w:t>再增至</w:t>
      </w:r>
      <w:r>
        <w:t>50</w:t>
      </w:r>
      <w:r>
        <w:t>个反降为</w:t>
      </w:r>
      <w:r>
        <w:t>78.99%,</w:t>
      </w:r>
      <w:r>
        <w:t>呈现典型的倒</w:t>
      </w:r>
      <w:r>
        <w:t>U</w:t>
      </w:r>
      <w:r>
        <w:t>形。这说明</w:t>
      </w:r>
      <w:r>
        <w:t>PEFT</w:t>
      </w:r>
      <w:r>
        <w:t>的容量并非越大越好</w:t>
      </w:r>
      <w:r>
        <w:t>,</w:t>
      </w:r>
      <w:r>
        <w:t>存在一个由任务规模与域差距共同决定的最优工作点</w:t>
      </w:r>
      <w:r>
        <w:t>,</w:t>
      </w:r>
      <w:r>
        <w:t>盲目堆叠适配参数会侵蚀其</w:t>
      </w:r>
      <w:r>
        <w:t>"</w:t>
      </w:r>
      <w:r>
        <w:t>高效</w:t>
      </w:r>
      <w:r>
        <w:t>"</w:t>
      </w:r>
      <w:r>
        <w:t>本意。</w:t>
      </w:r>
    </w:p>
    <w:p w14:paraId="2C4647BE" w14:textId="77777777" w:rsidR="00384055" w:rsidRDefault="00311AE3">
      <w:pPr>
        <w:spacing w:after="80" w:line="360" w:lineRule="auto"/>
        <w:ind w:firstLine="480"/>
        <w:jc w:val="both"/>
      </w:pPr>
      <w:r>
        <w:rPr>
          <w:b/>
        </w:rPr>
        <w:t>其二</w:t>
      </w:r>
      <w:r>
        <w:rPr>
          <w:b/>
        </w:rPr>
        <w:t>,</w:t>
      </w:r>
      <w:r>
        <w:rPr>
          <w:b/>
        </w:rPr>
        <w:t>全量微调对学习率高度脆弱</w:t>
      </w:r>
      <w:r>
        <w:rPr>
          <w:b/>
        </w:rPr>
        <w:t>,</w:t>
      </w:r>
      <w:r>
        <w:rPr>
          <w:b/>
        </w:rPr>
        <w:t>而</w:t>
      </w:r>
      <w:r>
        <w:rPr>
          <w:b/>
        </w:rPr>
        <w:t>PEFT</w:t>
      </w:r>
      <w:r>
        <w:rPr>
          <w:b/>
        </w:rPr>
        <w:t>具有显著的学习率鲁棒性。</w:t>
      </w:r>
      <w:r>
        <w:t xml:space="preserve"> </w:t>
      </w:r>
      <w:r>
        <w:t>学习率敏感性实验揭示了一处极易被忽视的风险</w:t>
      </w:r>
      <w:r>
        <w:t>:</w:t>
      </w:r>
      <w:r>
        <w:t>在</w:t>
      </w:r>
      <w:r>
        <w:t>DTD</w:t>
      </w:r>
      <w:r>
        <w:t>上</w:t>
      </w:r>
      <w:r>
        <w:t>,Full FT</w:t>
      </w:r>
      <w:r>
        <w:t>在</w:t>
      </w:r>
      <w:r>
        <w:t>lr=1e-4</w:t>
      </w:r>
      <w:r>
        <w:t>时尚有</w:t>
      </w:r>
      <w:r>
        <w:t>81.86%,</w:t>
      </w:r>
      <w:r>
        <w:t>但随学习率增大急剧恶化</w:t>
      </w:r>
      <w:r>
        <w:t>,lr=1e-3</w:t>
      </w:r>
      <w:r>
        <w:t>时跌至</w:t>
      </w:r>
      <w:r>
        <w:t>60.11%,lr=3e-3</w:t>
      </w:r>
      <w:r>
        <w:t>时更崩塌至</w:t>
      </w:r>
      <w:r>
        <w:t>15.80%——</w:t>
      </w:r>
      <w:r>
        <w:t>几近随机</w:t>
      </w:r>
      <w:r>
        <w:t>;</w:t>
      </w:r>
      <w:r>
        <w:t>与之形成鲜明对照</w:t>
      </w:r>
      <w:r>
        <w:t>,LoRA</w:t>
      </w:r>
      <w:r>
        <w:t>与</w:t>
      </w:r>
      <w:r>
        <w:t>SSF</w:t>
      </w:r>
      <w:r>
        <w:t>在同一区间内始终单调上升</w:t>
      </w:r>
      <w:r>
        <w:t>(LoRA</w:t>
      </w:r>
      <w:r>
        <w:t>由</w:t>
      </w:r>
      <w:r>
        <w:t>76.97%</w:t>
      </w:r>
      <w:r>
        <w:t>升至</w:t>
      </w:r>
      <w:r>
        <w:t>82.61%,SSF</w:t>
      </w:r>
      <w:r>
        <w:t>由</w:t>
      </w:r>
      <w:r>
        <w:t>73.94%</w:t>
      </w:r>
      <w:r>
        <w:t>升至</w:t>
      </w:r>
      <w:r>
        <w:t>81.70%),</w:t>
      </w:r>
      <w:r>
        <w:t>表现出对学习率的高度宽容。其机理在于</w:t>
      </w:r>
      <w:r>
        <w:t>:</w:t>
      </w:r>
      <w:r>
        <w:t>全量更新会在大步长下迅速破坏预训练特征的精细结构</w:t>
      </w:r>
      <w:r>
        <w:t>,</w:t>
      </w:r>
      <w:r>
        <w:t>而低秩</w:t>
      </w:r>
      <w:r>
        <w:t>/</w:t>
      </w:r>
      <w:r>
        <w:t>缩放</w:t>
      </w:r>
      <w:r>
        <w:t>-</w:t>
      </w:r>
      <w:r>
        <w:t>平移类适配将更新约束在一个低维且初始化为恒等的子空间内</w:t>
      </w:r>
      <w:r>
        <w:t>,</w:t>
      </w:r>
      <w:r>
        <w:t>天然限制了单步偏移的幅度。这一结论具有重要的工程意义</w:t>
      </w:r>
      <w:r>
        <w:t>:PEFT</w:t>
      </w:r>
      <w:r>
        <w:t>不仅省参省存</w:t>
      </w:r>
      <w:r>
        <w:t>,</w:t>
      </w:r>
      <w:r>
        <w:t>更大幅降低了对学习率调参的依赖</w:t>
      </w:r>
      <w:r>
        <w:t>,</w:t>
      </w:r>
      <w:r>
        <w:t>使其在算力</w:t>
      </w:r>
      <w:r>
        <w:t>/</w:t>
      </w:r>
      <w:r>
        <w:t>调参预算受限的场景中更可靠。</w:t>
      </w:r>
    </w:p>
    <w:p w14:paraId="1F3B128D" w14:textId="77777777" w:rsidR="00384055" w:rsidRDefault="00311AE3">
      <w:pPr>
        <w:spacing w:after="80" w:line="360" w:lineRule="auto"/>
        <w:ind w:firstLine="480"/>
        <w:jc w:val="both"/>
      </w:pPr>
      <w:r>
        <w:rPr>
          <w:b/>
        </w:rPr>
        <w:t>其三</w:t>
      </w:r>
      <w:r>
        <w:rPr>
          <w:b/>
        </w:rPr>
        <w:t>,</w:t>
      </w:r>
      <w:r>
        <w:rPr>
          <w:b/>
        </w:rPr>
        <w:t>跨随机种子方差极小</w:t>
      </w:r>
      <w:r>
        <w:rPr>
          <w:b/>
        </w:rPr>
        <w:t>,</w:t>
      </w:r>
      <w:r>
        <w:rPr>
          <w:b/>
        </w:rPr>
        <w:t>主结果的方法排序稳健可信。</w:t>
      </w:r>
      <w:r>
        <w:t xml:space="preserve"> </w:t>
      </w:r>
      <w:r>
        <w:t>在</w:t>
      </w:r>
      <w:r>
        <w:t>ViT-B</w:t>
      </w:r>
      <w:r>
        <w:t>核心</w:t>
      </w:r>
      <w:r>
        <w:t>4</w:t>
      </w:r>
      <w:r>
        <w:t>数据集</w:t>
      </w:r>
      <w:r>
        <w:t>(Flowers/DTD/Pets/CIFAR-100)</w:t>
      </w:r>
      <w:r>
        <w:t>上</w:t>
      </w:r>
      <w:r>
        <w:t>,</w:t>
      </w:r>
      <w:r>
        <w:t>跨已完成种子</w:t>
      </w:r>
      <w:r>
        <w:t>(42</w:t>
      </w:r>
      <w:r>
        <w:t>、</w:t>
      </w:r>
      <w:r>
        <w:t>123)</w:t>
      </w:r>
      <w:r>
        <w:t>统计显示</w:t>
      </w:r>
      <w:r>
        <w:t>,</w:t>
      </w:r>
      <w:r>
        <w:t>各</w:t>
      </w:r>
      <w:r>
        <w:t>PEFT</w:t>
      </w:r>
      <w:r>
        <w:t>方法的跨种子标准差普遍仅约</w:t>
      </w:r>
      <w:r>
        <w:t>0.08~0.17</w:t>
      </w:r>
      <w:r>
        <w:t>个百分点</w:t>
      </w:r>
      <w:r>
        <w:t>(AdaptFormer 0.083</w:t>
      </w:r>
      <w:r>
        <w:t>、</w:t>
      </w:r>
      <w:r>
        <w:t>LoRA 0.100</w:t>
      </w:r>
      <w:r>
        <w:t>、</w:t>
      </w:r>
      <w:r>
        <w:t>SSF 0.144</w:t>
      </w:r>
      <w:r>
        <w:t>、</w:t>
      </w:r>
      <w:r>
        <w:t>BitFit 0.146),</w:t>
      </w:r>
      <w:r>
        <w:t>远小于方法间的精度差距</w:t>
      </w:r>
      <w:r>
        <w:t>;</w:t>
      </w:r>
      <w:r>
        <w:t>相对而言</w:t>
      </w:r>
      <w:r>
        <w:t>,Full FT(0.276)</w:t>
      </w:r>
      <w:r>
        <w:t>与本文</w:t>
      </w:r>
      <w:r>
        <w:t>LoRA+SSF(0.275)</w:t>
      </w:r>
      <w:r>
        <w:t>方差略大</w:t>
      </w:r>
      <w:r>
        <w:t>,</w:t>
      </w:r>
      <w:r>
        <w:t>前者与其训练动态更剧烈一致</w:t>
      </w:r>
      <w:r>
        <w:t>,</w:t>
      </w:r>
      <w:r>
        <w:t>后者则反映双机制叠加引入的额外随机性。整</w:t>
      </w:r>
      <w:r>
        <w:lastRenderedPageBreak/>
        <w:t>体而言</w:t>
      </w:r>
      <w:r>
        <w:t>,</w:t>
      </w:r>
      <w:r>
        <w:t>如此小的方差有力地支撑了本文主结论的可靠性。此外</w:t>
      </w:r>
      <w:r>
        <w:t>,</w:t>
      </w:r>
      <w:r>
        <w:t>低数据区间的数据效率曲线显示</w:t>
      </w:r>
      <w:r>
        <w:t>,</w:t>
      </w:r>
      <w:r>
        <w:t>本文</w:t>
      </w:r>
      <w:r>
        <w:t>LoRA+SSF</w:t>
      </w:r>
      <w:r>
        <w:t>在</w:t>
      </w:r>
      <w:r>
        <w:t>CIFAR-100</w:t>
      </w:r>
      <w:r>
        <w:t>的</w:t>
      </w:r>
      <w:r>
        <w:t>5%~100%</w:t>
      </w:r>
      <w:r>
        <w:t>全比例下均取得最高精度</w:t>
      </w:r>
      <w:r>
        <w:t>(5%</w:t>
      </w:r>
      <w:r>
        <w:t>达</w:t>
      </w:r>
      <w:r>
        <w:t>88.76%</w:t>
      </w:r>
      <w:r>
        <w:t>、</w:t>
      </w:r>
      <w:r>
        <w:t>100%</w:t>
      </w:r>
      <w:r>
        <w:t>达</w:t>
      </w:r>
      <w:r>
        <w:t>93.90%),</w:t>
      </w:r>
      <w:r>
        <w:t>与</w:t>
      </w:r>
      <w:r>
        <w:t>LoRA</w:t>
      </w:r>
      <w:r>
        <w:t>一道在数据稀缺时比</w:t>
      </w:r>
      <w:r>
        <w:t>Linear Probing</w:t>
      </w:r>
      <w:r>
        <w:t>更稳</w:t>
      </w:r>
      <w:r>
        <w:t>,</w:t>
      </w:r>
      <w:r>
        <w:t>印证了</w:t>
      </w:r>
      <w:r>
        <w:t>"</w:t>
      </w:r>
      <w:r>
        <w:t>权重空间低秩更新</w:t>
      </w:r>
      <w:r>
        <w:t>+</w:t>
      </w:r>
      <w:r>
        <w:t>激活空间仿射调制</w:t>
      </w:r>
      <w:r>
        <w:t>"</w:t>
      </w:r>
      <w:r>
        <w:t>双路径在数据受限场景下的互补价值。</w:t>
      </w:r>
    </w:p>
    <w:p w14:paraId="38436C7C" w14:textId="77777777" w:rsidR="00384055" w:rsidRDefault="00311AE3">
      <w:pPr>
        <w:pStyle w:val="21"/>
        <w:spacing w:before="260" w:after="120"/>
      </w:pPr>
      <w:bookmarkStart w:id="78" w:name="_Toc233361949"/>
      <w:r>
        <w:rPr>
          <w:rFonts w:ascii="Times New Roman" w:eastAsia="黑体" w:hAnsi="Times New Roman"/>
        </w:rPr>
        <w:t xml:space="preserve">12.4 </w:t>
      </w:r>
      <w:r>
        <w:rPr>
          <w:rFonts w:ascii="Times New Roman" w:eastAsia="黑体" w:hAnsi="Times New Roman"/>
        </w:rPr>
        <w:t>研究意义</w:t>
      </w:r>
      <w:bookmarkEnd w:id="78"/>
    </w:p>
    <w:p w14:paraId="0DA5B2E8" w14:textId="77777777" w:rsidR="00384055" w:rsidRDefault="00311AE3">
      <w:pPr>
        <w:spacing w:after="80" w:line="360" w:lineRule="auto"/>
        <w:ind w:firstLine="480"/>
        <w:jc w:val="both"/>
      </w:pPr>
      <w:r>
        <w:t>本文的价值不在于提出全新算法</w:t>
      </w:r>
      <w:r>
        <w:t>,</w:t>
      </w:r>
      <w:r>
        <w:t>而在于提供了一个</w:t>
      </w:r>
      <w:r>
        <w:rPr>
          <w:b/>
        </w:rPr>
        <w:t>公平对比的参照系</w:t>
      </w:r>
      <w:r>
        <w:t>与</w:t>
      </w:r>
      <w:r>
        <w:rPr>
          <w:b/>
        </w:rPr>
        <w:t>可操作的选型指导</w:t>
      </w:r>
      <w:r>
        <w:t>。其一</w:t>
      </w:r>
      <w:r>
        <w:t>,</w:t>
      </w:r>
      <w:r>
        <w:t>统一的实现与超参对齐消除了不同论文间因训练配方差异造成的</w:t>
      </w:r>
      <w:r>
        <w:t>"</w:t>
      </w:r>
      <w:r>
        <w:t>伪差距</w:t>
      </w:r>
      <w:r>
        <w:t>",</w:t>
      </w:r>
      <w:r>
        <w:t>使各方法的优劣可信地归因于机制本身。其二</w:t>
      </w:r>
      <w:r>
        <w:t>,</w:t>
      </w:r>
      <w:r>
        <w:t>本文将精度、可训练参数、峰值显存、每任务存储四个维度并列考察</w:t>
      </w:r>
      <w:r>
        <w:t>,</w:t>
      </w:r>
      <w:r>
        <w:t>揭示了帕累托前沿</w:t>
      </w:r>
      <w:r>
        <w:t>:LoRA</w:t>
      </w:r>
      <w:r>
        <w:t>及其与</w:t>
      </w:r>
      <w:r>
        <w:t>SSF</w:t>
      </w:r>
      <w:r>
        <w:t>的组合在</w:t>
      </w:r>
      <w:r>
        <w:t>"</w:t>
      </w:r>
      <w:r>
        <w:t>高精度</w:t>
      </w:r>
      <w:r>
        <w:t>-</w:t>
      </w:r>
      <w:r>
        <w:t>低存储</w:t>
      </w:r>
      <w:r>
        <w:t>"</w:t>
      </w:r>
      <w:r>
        <w:t>上最优</w:t>
      </w:r>
      <w:r>
        <w:t>,</w:t>
      </w:r>
      <w:r>
        <w:t>而</w:t>
      </w:r>
      <w:r>
        <w:t>SSF/BitFit</w:t>
      </w:r>
      <w:r>
        <w:t>在</w:t>
      </w:r>
      <w:r>
        <w:t>"</w:t>
      </w:r>
      <w:r>
        <w:t>极低参数</w:t>
      </w:r>
      <w:r>
        <w:t>"</w:t>
      </w:r>
      <w:r>
        <w:t>区间仍具竞争力。其三</w:t>
      </w:r>
      <w:r>
        <w:t>,</w:t>
      </w:r>
      <w:r>
        <w:t>基于域差距与数据规模的分析为实践者提供了直接可用的决策依据</w:t>
      </w:r>
      <w:r>
        <w:t>——</w:t>
      </w:r>
      <w:r>
        <w:t>近域充足数据优先选</w:t>
      </w:r>
      <w:r>
        <w:t>LoRA/AdaptFormer,</w:t>
      </w:r>
      <w:r>
        <w:t>远域或数据极稀缺时应保留</w:t>
      </w:r>
      <w:r>
        <w:t>Full FT</w:t>
      </w:r>
      <w:r>
        <w:t>或加大适配容量。</w:t>
      </w:r>
    </w:p>
    <w:p w14:paraId="28CD2A4D" w14:textId="77777777" w:rsidR="00384055" w:rsidRDefault="00311AE3">
      <w:pPr>
        <w:pStyle w:val="21"/>
        <w:spacing w:before="260" w:after="120"/>
      </w:pPr>
      <w:bookmarkStart w:id="79" w:name="_Toc233361950"/>
      <w:r>
        <w:rPr>
          <w:rFonts w:ascii="Times New Roman" w:eastAsia="黑体" w:hAnsi="Times New Roman"/>
        </w:rPr>
        <w:t xml:space="preserve">12.5 </w:t>
      </w:r>
      <w:r>
        <w:rPr>
          <w:rFonts w:ascii="Times New Roman" w:eastAsia="黑体" w:hAnsi="Times New Roman"/>
        </w:rPr>
        <w:t>不足与局限</w:t>
      </w:r>
      <w:bookmarkEnd w:id="79"/>
    </w:p>
    <w:p w14:paraId="61DC9267" w14:textId="77777777" w:rsidR="00384055" w:rsidRDefault="00311AE3">
      <w:pPr>
        <w:spacing w:after="80" w:line="360" w:lineRule="auto"/>
        <w:ind w:firstLine="480"/>
        <w:jc w:val="both"/>
      </w:pPr>
      <w:r>
        <w:t>本文亦坦诚存在若干局限。</w:t>
      </w:r>
      <w:r>
        <w:rPr>
          <w:b/>
        </w:rPr>
        <w:t>其一</w:t>
      </w:r>
      <w:r>
        <w:t>,</w:t>
      </w:r>
      <w:r>
        <w:t>主结果与新增的多种子稳健性验证目前覆盖</w:t>
      </w:r>
      <w:r>
        <w:t>2</w:t>
      </w:r>
      <w:r>
        <w:t>个种子</w:t>
      </w:r>
      <w:r>
        <w:t>(42</w:t>
      </w:r>
      <w:r>
        <w:t>、</w:t>
      </w:r>
      <w:r>
        <w:t>123),</w:t>
      </w:r>
      <w:r>
        <w:t>虽已显示极小的跨种子方差</w:t>
      </w:r>
      <w:r>
        <w:t>,</w:t>
      </w:r>
      <w:r>
        <w:t>但尚未达到</w:t>
      </w:r>
      <w:r>
        <w:t>3</w:t>
      </w:r>
      <w:r>
        <w:t>种子的完整置信区间</w:t>
      </w:r>
      <w:r>
        <w:t>;seed2024</w:t>
      </w:r>
      <w:r>
        <w:t>仍在后台运行</w:t>
      </w:r>
      <w:r>
        <w:t>,</w:t>
      </w:r>
      <w:r>
        <w:t>补全后将进一步收紧统计估计。</w:t>
      </w:r>
      <w:r>
        <w:rPr>
          <w:b/>
        </w:rPr>
        <w:t>其二</w:t>
      </w:r>
      <w:r>
        <w:t>,</w:t>
      </w:r>
      <w:r>
        <w:t>部分实验仍在进行中</w:t>
      </w:r>
      <w:r>
        <w:t>,ViT-L(304M)</w:t>
      </w:r>
      <w:r>
        <w:t>骨干尚未跑完</w:t>
      </w:r>
      <w:r>
        <w:t>,</w:t>
      </w:r>
      <w:r>
        <w:t>缩放分析目前主要建立在</w:t>
      </w:r>
      <w:r>
        <w:t>ViT-S/ViT-B</w:t>
      </w:r>
      <w:r>
        <w:t>两点之上</w:t>
      </w:r>
      <w:r>
        <w:t>,</w:t>
      </w:r>
      <w:r>
        <w:t>补全后可升级为三点缩放曲线。</w:t>
      </w:r>
      <w:r>
        <w:rPr>
          <w:b/>
        </w:rPr>
        <w:t>其三</w:t>
      </w:r>
      <w:r>
        <w:t>,</w:t>
      </w:r>
      <w:r>
        <w:t>研究范围仅限于图像分类</w:t>
      </w:r>
      <w:r>
        <w:t>,</w:t>
      </w:r>
      <w:r>
        <w:t>未覆盖检测、分割等密集预测任务。</w:t>
      </w:r>
      <w:r>
        <w:rPr>
          <w:b/>
        </w:rPr>
        <w:t>其四</w:t>
      </w:r>
      <w:r>
        <w:t>,</w:t>
      </w:r>
      <w:r>
        <w:t>效率测量中峰值显存与训练时间受笔记本设备散热与功耗波动影响</w:t>
      </w:r>
      <w:r>
        <w:t>,</w:t>
      </w:r>
      <w:r>
        <w:t>存在一定噪声</w:t>
      </w:r>
      <w:r>
        <w:t>,</w:t>
      </w:r>
      <w:r>
        <w:t>宜作趋势性而非精确性解读。</w:t>
      </w:r>
      <w:r>
        <w:rPr>
          <w:b/>
        </w:rPr>
        <w:t>其五</w:t>
      </w:r>
      <w:r>
        <w:t>,</w:t>
      </w:r>
      <w:r>
        <w:t>本文提出的</w:t>
      </w:r>
      <w:r>
        <w:t>LoRA+SSF</w:t>
      </w:r>
      <w:r>
        <w:t>虽在平均精度上稳居前列</w:t>
      </w:r>
      <w:r>
        <w:t>,</w:t>
      </w:r>
      <w:r>
        <w:t>但在个别细粒度数据集</w:t>
      </w:r>
      <w:r>
        <w:t>(</w:t>
      </w:r>
      <w:r>
        <w:t>如</w:t>
      </w:r>
      <w:r>
        <w:t>DTD</w:t>
      </w:r>
      <w:r>
        <w:t>的</w:t>
      </w:r>
      <w:r>
        <w:t>81.75% vs LoRA</w:t>
      </w:r>
      <w:r>
        <w:t>的</w:t>
      </w:r>
      <w:r>
        <w:t>82.07%)</w:t>
      </w:r>
      <w:r>
        <w:t>上并未超过单独的</w:t>
      </w:r>
      <w:r>
        <w:t>LoRA,</w:t>
      </w:r>
      <w:r>
        <w:t>说明两种机制的叠加并非在所有任务上都正向协同</w:t>
      </w:r>
      <w:r>
        <w:t>,</w:t>
      </w:r>
      <w:r>
        <w:t>组合策略的收益依赖任务特性。</w:t>
      </w:r>
    </w:p>
    <w:p w14:paraId="65E96FBA" w14:textId="77777777" w:rsidR="00384055" w:rsidRDefault="00311AE3">
      <w:pPr>
        <w:pStyle w:val="21"/>
        <w:spacing w:before="260" w:after="120"/>
      </w:pPr>
      <w:bookmarkStart w:id="80" w:name="_Toc233361951"/>
      <w:r>
        <w:rPr>
          <w:rFonts w:ascii="Times New Roman" w:eastAsia="黑体" w:hAnsi="Times New Roman"/>
        </w:rPr>
        <w:t xml:space="preserve">12.6 </w:t>
      </w:r>
      <w:r>
        <w:rPr>
          <w:rFonts w:ascii="Times New Roman" w:eastAsia="黑体" w:hAnsi="Times New Roman"/>
        </w:rPr>
        <w:t>未来展望</w:t>
      </w:r>
      <w:bookmarkEnd w:id="80"/>
    </w:p>
    <w:p w14:paraId="47702B81" w14:textId="77777777" w:rsidR="00384055" w:rsidRDefault="00311AE3">
      <w:pPr>
        <w:spacing w:after="80" w:line="360" w:lineRule="auto"/>
        <w:ind w:firstLine="480"/>
        <w:jc w:val="both"/>
      </w:pPr>
      <w:r>
        <w:t>针对上述局限</w:t>
      </w:r>
      <w:r>
        <w:t>,</w:t>
      </w:r>
      <w:r>
        <w:t>本文规划如下方向。</w:t>
      </w:r>
      <w:r>
        <w:rPr>
          <w:b/>
        </w:rPr>
        <w:t>其一</w:t>
      </w:r>
      <w:r>
        <w:t>,</w:t>
      </w:r>
      <w:r>
        <w:t>将多种子重复从</w:t>
      </w:r>
      <w:r>
        <w:t>2</w:t>
      </w:r>
      <w:r>
        <w:t>个扩展至完整的</w:t>
      </w:r>
      <w:r>
        <w:t>3</w:t>
      </w:r>
      <w:r>
        <w:t>个种子</w:t>
      </w:r>
      <w:r>
        <w:t>(</w:t>
      </w:r>
      <w:r>
        <w:t>补全</w:t>
      </w:r>
      <w:r>
        <w:t>seed2024),</w:t>
      </w:r>
      <w:r>
        <w:t>并报告均值</w:t>
      </w:r>
      <w:r>
        <w:t>±</w:t>
      </w:r>
      <w:r>
        <w:t>标准差与置信区间</w:t>
      </w:r>
      <w:r>
        <w:t>,</w:t>
      </w:r>
      <w:r>
        <w:t>使方法排序具备统计显著性。</w:t>
      </w:r>
      <w:r>
        <w:rPr>
          <w:b/>
        </w:rPr>
        <w:t>其二</w:t>
      </w:r>
      <w:r>
        <w:t>,</w:t>
      </w:r>
      <w:r>
        <w:t>补全</w:t>
      </w:r>
      <w:r>
        <w:t>ViT-L</w:t>
      </w:r>
      <w:r>
        <w:t>乃至更大骨干的缩放实验</w:t>
      </w:r>
      <w:r>
        <w:t>,</w:t>
      </w:r>
      <w:r>
        <w:t>并将统一框架迁移至</w:t>
      </w:r>
      <w:r>
        <w:t>NLP</w:t>
      </w:r>
      <w:r>
        <w:t>等模态以检验结论的普适性</w:t>
      </w:r>
      <w:r>
        <w:t>,</w:t>
      </w:r>
      <w:r>
        <w:t>这与</w:t>
      </w:r>
      <w:r>
        <w:t>LoRA</w:t>
      </w:r>
      <w:r>
        <w:t>最初在语言模型上的成功</w:t>
      </w:r>
      <w:r>
        <w:t>[2]</w:t>
      </w:r>
      <w:r>
        <w:t>形成呼应。</w:t>
      </w:r>
      <w:r>
        <w:rPr>
          <w:b/>
        </w:rPr>
        <w:t>其三</w:t>
      </w:r>
      <w:r>
        <w:t>,</w:t>
      </w:r>
      <w:r>
        <w:t>探索</w:t>
      </w:r>
      <w:r>
        <w:rPr>
          <w:b/>
        </w:rPr>
        <w:t>自适应秩</w:t>
      </w:r>
      <w:r>
        <w:t>机制</w:t>
      </w:r>
      <w:r>
        <w:t>,</w:t>
      </w:r>
      <w:r>
        <w:t>使</w:t>
      </w:r>
      <w:r>
        <w:t>LoRA</w:t>
      </w:r>
      <w:r>
        <w:t>按层、按任务自动分配低秩预算</w:t>
      </w:r>
      <w:r>
        <w:t>,</w:t>
      </w:r>
      <w:r>
        <w:t>以缓解固定</w:t>
      </w:r>
      <w:r>
        <w:t>r</w:t>
      </w:r>
      <w:r>
        <w:t>带来的容量错配。</w:t>
      </w:r>
      <w:r>
        <w:rPr>
          <w:b/>
        </w:rPr>
        <w:t>其四</w:t>
      </w:r>
      <w:r>
        <w:t>,</w:t>
      </w:r>
      <w:r>
        <w:t>对组合策</w:t>
      </w:r>
      <w:r>
        <w:lastRenderedPageBreak/>
        <w:t>略进行</w:t>
      </w:r>
      <w:r>
        <w:rPr>
          <w:b/>
        </w:rPr>
        <w:t>系统化搜索</w:t>
      </w:r>
      <w:r>
        <w:t>(</w:t>
      </w:r>
      <w:r>
        <w:t>如哪些层用</w:t>
      </w:r>
      <w:r>
        <w:t>LoRA</w:t>
      </w:r>
      <w:r>
        <w:t>、哪些层用</w:t>
      </w:r>
      <w:r>
        <w:t>SSF</w:t>
      </w:r>
      <w:r>
        <w:t>或</w:t>
      </w:r>
      <w:r>
        <w:t>VPT),</w:t>
      </w:r>
      <w:r>
        <w:t>将</w:t>
      </w:r>
      <w:r>
        <w:t>LoRA+SSF</w:t>
      </w:r>
      <w:r>
        <w:t>从手工组合升级为可学习</w:t>
      </w:r>
      <w:r>
        <w:t>/</w:t>
      </w:r>
      <w:r>
        <w:t>可搜索的混合适配框架。</w:t>
      </w:r>
      <w:r>
        <w:rPr>
          <w:b/>
        </w:rPr>
        <w:t>其五</w:t>
      </w:r>
      <w:r>
        <w:t>,</w:t>
      </w:r>
      <w:r>
        <w:t>在</w:t>
      </w:r>
      <w:r>
        <w:rPr>
          <w:b/>
        </w:rPr>
        <w:t>few-shot</w:t>
      </w:r>
      <w:r>
        <w:t>与持续学习场景下评估</w:t>
      </w:r>
      <w:r>
        <w:t>PEFT,</w:t>
      </w:r>
      <w:r>
        <w:t>这正是参数高效方法最具应用价值的赛道。本文相信</w:t>
      </w:r>
      <w:r>
        <w:t>,</w:t>
      </w:r>
      <w:r>
        <w:t>随着这些方向的推进</w:t>
      </w:r>
      <w:r>
        <w:t>,</w:t>
      </w:r>
      <w:r>
        <w:t>参数高效微调将在精度、效率与泛化之间提供更优的、可由理论解释的折中。</w:t>
      </w:r>
    </w:p>
    <w:p w14:paraId="3541D426" w14:textId="77777777" w:rsidR="00384055" w:rsidRDefault="00311AE3">
      <w:pPr>
        <w:pStyle w:val="1"/>
        <w:spacing w:before="440" w:after="200"/>
      </w:pPr>
      <w:bookmarkStart w:id="81" w:name="_Toc233361952"/>
      <w:r>
        <w:rPr>
          <w:rFonts w:ascii="Times New Roman" w:eastAsia="黑体" w:hAnsi="Times New Roman"/>
        </w:rPr>
        <w:t>参考文献</w:t>
      </w:r>
      <w:bookmarkEnd w:id="81"/>
    </w:p>
    <w:p w14:paraId="397478F1" w14:textId="77777777" w:rsidR="00384055" w:rsidRDefault="00311AE3">
      <w:pPr>
        <w:spacing w:after="80" w:line="360" w:lineRule="auto"/>
        <w:ind w:left="360" w:hanging="360"/>
      </w:pPr>
      <w:r>
        <w:rPr>
          <w:sz w:val="22"/>
        </w:rPr>
        <w:t>[1] A. Dosovitskiy, L. Beyer, A. Kolesnikov, D. Weissenborn, X. Zhai, T. Unterthiner, M. Dehghani, M. Minderer, G. Heigold, S. Gelly, J. Uszkoreit, and N. Houlsby, "An Image is Worth 16x16 Words: Transformers for Image Recognition at Scale," in Proc. Int. Conf. Learn. Represent. (ICLR), 2021.</w:t>
      </w:r>
    </w:p>
    <w:p w14:paraId="445085CD" w14:textId="77777777" w:rsidR="00384055" w:rsidRDefault="00311AE3">
      <w:pPr>
        <w:spacing w:after="80" w:line="360" w:lineRule="auto"/>
        <w:ind w:left="360" w:hanging="360"/>
      </w:pPr>
      <w:r>
        <w:rPr>
          <w:sz w:val="22"/>
        </w:rPr>
        <w:t>[2] E. J. Hu, Y. Shen, P. Wallis, Z. Allen-Zhu, Y. Li, S. Wang, L. Wang, and W. Chen, "LoRA: Low-Rank Adaptation of Large Language Models," in Proc. Int. Conf. Learn. Represent. (ICLR), 2022.</w:t>
      </w:r>
    </w:p>
    <w:p w14:paraId="6029D18D" w14:textId="77777777" w:rsidR="00384055" w:rsidRDefault="00311AE3">
      <w:pPr>
        <w:spacing w:after="80" w:line="360" w:lineRule="auto"/>
        <w:ind w:left="360" w:hanging="360"/>
      </w:pPr>
      <w:r>
        <w:rPr>
          <w:sz w:val="22"/>
        </w:rPr>
        <w:t>[3] E. Ben-Zaken, S. Ravfogel, and Y. Goldberg, "BitFit: Simple Parameter-efficient Fine-tuning for Transformer-based Masked Language-models," in Proc. 60th Annu. Meeting Assoc. Comput. Linguist. (ACL), 2022, pp. 1–9.</w:t>
      </w:r>
    </w:p>
    <w:p w14:paraId="3F590463" w14:textId="77777777" w:rsidR="00384055" w:rsidRDefault="00311AE3">
      <w:pPr>
        <w:spacing w:after="80" w:line="360" w:lineRule="auto"/>
        <w:ind w:left="360" w:hanging="360"/>
      </w:pPr>
      <w:r>
        <w:rPr>
          <w:sz w:val="22"/>
        </w:rPr>
        <w:t>[4] S. Chen, C. Ge, Z. Tong, J. Wang, Y. Song, J. Wang, and P. Luo, "AdaptFormer: Adapting Vision Transformers for Scalable Visual Recognition," in Proc. Adv. Neural Inf. Process. Syst. (NeurIPS), 2022.</w:t>
      </w:r>
    </w:p>
    <w:p w14:paraId="550A0E99" w14:textId="77777777" w:rsidR="00384055" w:rsidRDefault="00311AE3">
      <w:pPr>
        <w:spacing w:after="80" w:line="360" w:lineRule="auto"/>
        <w:ind w:left="360" w:hanging="360"/>
      </w:pPr>
      <w:r>
        <w:rPr>
          <w:sz w:val="22"/>
        </w:rPr>
        <w:t>[5] D. Lian, D. Zhou, J. Feng, and X. Wang, "Scaling &amp; Shifting Your Features: A New Baseline for Efficient Model Tuning," in Proc. Adv. Neural Inf. Process. Syst. (NeurIPS), 2022.</w:t>
      </w:r>
    </w:p>
    <w:p w14:paraId="7DDEEC1B" w14:textId="77777777" w:rsidR="00384055" w:rsidRDefault="00311AE3">
      <w:pPr>
        <w:spacing w:after="80" w:line="360" w:lineRule="auto"/>
        <w:ind w:left="360" w:hanging="360"/>
      </w:pPr>
      <w:r>
        <w:rPr>
          <w:sz w:val="22"/>
        </w:rPr>
        <w:t>[6] M. Jia, L. Tang, B.-C. Chen, C. Cardie, S. Belongie, B. Hariharan, and S.-N. Lim, "Visual Prompt Tuning," in Proc. Eur. Conf. Comput. Vis. (ECCV), 2022, pp. 709–727.</w:t>
      </w:r>
    </w:p>
    <w:p w14:paraId="6C14B08E" w14:textId="77777777" w:rsidR="00384055" w:rsidRDefault="00311AE3">
      <w:pPr>
        <w:spacing w:after="80" w:line="360" w:lineRule="auto"/>
        <w:ind w:left="360" w:hanging="360"/>
      </w:pPr>
      <w:r>
        <w:rPr>
          <w:sz w:val="22"/>
        </w:rPr>
        <w:t>[7] N. Houlsby, A. Giurgiu, S. Jastrzebski, B. Morrone, Q. de Laroussilhe, A. Gesmundo, M. Attariyan, and S. Gelly, "Parameter-Efficient Transfer Learning for NLP," in Proc. Int. Conf. Mach. Learn. (ICML), 2019, pp. 2790–2799.</w:t>
      </w:r>
    </w:p>
    <w:p w14:paraId="70C63563" w14:textId="77777777" w:rsidR="00384055" w:rsidRDefault="00311AE3">
      <w:pPr>
        <w:spacing w:after="80" w:line="360" w:lineRule="auto"/>
        <w:ind w:left="360" w:hanging="360"/>
      </w:pPr>
      <w:r>
        <w:rPr>
          <w:sz w:val="22"/>
        </w:rPr>
        <w:t>[8] A. Krizhevsky, "Learning Multiple Layers of Features from Tiny Images," M.S. thesis, Dept. Comput. Sci., Univ. Toronto, Toronto, ON, Canada, 2009.</w:t>
      </w:r>
    </w:p>
    <w:p w14:paraId="7EFB1644" w14:textId="77777777" w:rsidR="00384055" w:rsidRDefault="00311AE3">
      <w:pPr>
        <w:spacing w:after="80" w:line="360" w:lineRule="auto"/>
        <w:ind w:left="360" w:hanging="360"/>
      </w:pPr>
      <w:r>
        <w:rPr>
          <w:sz w:val="22"/>
        </w:rPr>
        <w:t>[9] M.-E. Nilsback and A. Zisserman, "Automated Flower Classification over a Large Number of Classes," in Proc. Indian Conf. Comput. Vis., Graph. Image Process. (ICVGIP), 2008, pp. 722–729.</w:t>
      </w:r>
    </w:p>
    <w:p w14:paraId="01921FED" w14:textId="77777777" w:rsidR="00384055" w:rsidRDefault="00311AE3">
      <w:pPr>
        <w:spacing w:after="80" w:line="360" w:lineRule="auto"/>
        <w:ind w:left="360" w:hanging="360"/>
      </w:pPr>
      <w:r>
        <w:rPr>
          <w:sz w:val="22"/>
        </w:rPr>
        <w:t>[10] O. M. Parkhi, A. Vedaldi, A. Zisserman, and C. V. Jawahar, "Cats and Dogs," in Proc. IEEE Conf. Comput. Vis. Pattern Recognit. (CVPR), 2012, pp. 3498–3505.</w:t>
      </w:r>
    </w:p>
    <w:p w14:paraId="5DDF65E4" w14:textId="77777777" w:rsidR="00384055" w:rsidRDefault="00311AE3">
      <w:pPr>
        <w:spacing w:after="80" w:line="360" w:lineRule="auto"/>
        <w:ind w:left="360" w:hanging="360"/>
      </w:pPr>
      <w:r>
        <w:rPr>
          <w:sz w:val="22"/>
        </w:rPr>
        <w:lastRenderedPageBreak/>
        <w:t>[11] M. Cimpoi, S. Maji, I. Kokkinos, S. Mohamed, and A. Vedaldi, "Describing Textures in the Wild," in Proc. IEEE Conf. Comput. Vis. Pattern Recognit. (CVPR), 2014, pp. 3606–3613.</w:t>
      </w:r>
    </w:p>
    <w:p w14:paraId="5E54CEC5" w14:textId="77777777" w:rsidR="00384055" w:rsidRDefault="00311AE3">
      <w:pPr>
        <w:spacing w:after="80" w:line="360" w:lineRule="auto"/>
        <w:ind w:left="360" w:hanging="360"/>
      </w:pPr>
      <w:r>
        <w:rPr>
          <w:sz w:val="22"/>
        </w:rPr>
        <w:t>[12] I. Loshchilov and F. Hutter, "Decoupled Weight Decay Regularization," in Proc. Int. Conf. Learn. Represent. (ICLR), 2019.</w:t>
      </w:r>
    </w:p>
    <w:p w14:paraId="768D32EE" w14:textId="77777777" w:rsidR="00384055" w:rsidRDefault="00311AE3">
      <w:pPr>
        <w:spacing w:after="80" w:line="360" w:lineRule="auto"/>
        <w:ind w:left="360" w:hanging="360"/>
      </w:pPr>
      <w:r>
        <w:rPr>
          <w:sz w:val="22"/>
        </w:rPr>
        <w:t>[13] R. Wightman, "PyTorch Image Models (timm)," GitHub repository, 2019. [Online]. Available: https://github.com/huggingface/pytorch-image-models</w:t>
      </w:r>
    </w:p>
    <w:p w14:paraId="21E7CCB9" w14:textId="77777777" w:rsidR="00384055" w:rsidRDefault="00311AE3">
      <w:pPr>
        <w:spacing w:after="80" w:line="360" w:lineRule="auto"/>
        <w:ind w:left="360" w:hanging="360"/>
      </w:pPr>
      <w:r>
        <w:rPr>
          <w:sz w:val="22"/>
        </w:rPr>
        <w:t>[14] J. Deng, W. Dong, R. Socher, L.-J. Li, K. Li, and L. Fei-Fei, "ImageNet: A Large-Scale Hierarchical Image Database," in Proc. IEEE Conf. Comput. Vis. Pattern Recognit. (CVPR), 2009, pp. 248–255.</w:t>
      </w:r>
    </w:p>
    <w:p w14:paraId="54A59D36" w14:textId="77777777" w:rsidR="00384055" w:rsidRDefault="00311AE3">
      <w:pPr>
        <w:spacing w:after="80" w:line="360" w:lineRule="auto"/>
        <w:ind w:left="360" w:hanging="360"/>
      </w:pPr>
      <w:r>
        <w:rPr>
          <w:sz w:val="22"/>
        </w:rPr>
        <w:t>[15] Y. Netzer, T. Wang, A. Coates, A. Bissacco, B. Wu, and A. Y. Ng, "Reading Digits in Natural Images with Unsupervised Feature Learning," in Proc. NIPS Workshop Deep Learn. Unsupervised Feature Learn., 2011.</w:t>
      </w:r>
    </w:p>
    <w:p w14:paraId="708D0FCF" w14:textId="77777777" w:rsidR="00384055" w:rsidRDefault="00311AE3">
      <w:pPr>
        <w:spacing w:after="80" w:line="360" w:lineRule="auto"/>
        <w:ind w:left="360" w:hanging="360"/>
      </w:pPr>
      <w:r>
        <w:rPr>
          <w:sz w:val="22"/>
        </w:rPr>
        <w:t>[16] P. Helber, B. Bischke, A. Dengel, and D. Borth, "EuroSAT: A Novel Dataset and Deep Learning Benchmark for Land Use and Land Cover Classification," IEEE J. Sel. Topics Appl. Earth Observ. Remote Sens., vol. 12, no. 7, pp. 2217–2226, 2019.</w:t>
      </w:r>
    </w:p>
    <w:p w14:paraId="6EA46751" w14:textId="77777777" w:rsidR="00384055" w:rsidRDefault="00311AE3">
      <w:pPr>
        <w:spacing w:after="80" w:line="360" w:lineRule="auto"/>
        <w:ind w:left="360" w:hanging="360"/>
      </w:pPr>
      <w:r>
        <w:rPr>
          <w:sz w:val="22"/>
        </w:rPr>
        <w:t>[17] J. Stallkamp, M. Schlipsing, J. Salmen, and C. Igel, "Man vs. Computer: Benchmarking Machine Learning Algorithms for Traffic Sign Recognition," Neural Netw., vol. 32, pp. 323–332, 2012.</w:t>
      </w:r>
    </w:p>
    <w:p w14:paraId="341C76A7" w14:textId="77777777" w:rsidR="00384055" w:rsidRDefault="00311AE3">
      <w:pPr>
        <w:spacing w:after="80" w:line="360" w:lineRule="auto"/>
        <w:ind w:left="360" w:hanging="360"/>
      </w:pPr>
      <w:r>
        <w:rPr>
          <w:sz w:val="22"/>
        </w:rPr>
        <w:t>[18] S. Kornblith, M. Norouzi, H. Lee, and G. Hinton, "Similarity of Neural Network Representations Revisited," in Proc. Int. Conf. Mach. Learn. (ICML), 2019, pp. 3519–3529.</w:t>
      </w:r>
    </w:p>
    <w:p w14:paraId="4300B19F" w14:textId="77777777" w:rsidR="00384055" w:rsidRDefault="00311AE3">
      <w:pPr>
        <w:spacing w:after="80" w:line="360" w:lineRule="auto"/>
        <w:ind w:left="360" w:hanging="360"/>
      </w:pPr>
      <w:r>
        <w:rPr>
          <w:sz w:val="22"/>
        </w:rPr>
        <w:t>[19] H. Li, Z. Xu, G. Taylor, C. Studer, and T. Goldstein, "Visualizing the Loss Landscape of Neural Nets," in Proc. Adv. Neural Inf. Process. Syst. (NeurIPS), 2018, pp. 6389–6399.</w:t>
      </w:r>
    </w:p>
    <w:p w14:paraId="0CAAE925" w14:textId="77777777" w:rsidR="00384055" w:rsidRDefault="00311AE3">
      <w:pPr>
        <w:spacing w:after="80" w:line="360" w:lineRule="auto"/>
        <w:ind w:left="360" w:hanging="360"/>
      </w:pPr>
      <w:r>
        <w:rPr>
          <w:sz w:val="22"/>
        </w:rPr>
        <w:t>[20] X. Zhai, J. Puigcerver, A. Kolesnikov, P. Ruyssen, C. Riquelme, M. Lucic, J. Djolonga, A. S. Pinto, M. Neumann, A. Dosovitskiy, L. Beyer, O. Bachem, M. Tschannen, M. Michalski, O. Bousquet, S. Gelly, and N. Houlsby, "A Large-scale Study of Representation Learning with the Visual Task Adaptation Benchmark (VTAB)," arXiv preprint arXiv:1910.04867, 2019.</w:t>
      </w:r>
    </w:p>
    <w:p w14:paraId="13BEF5C1" w14:textId="77777777" w:rsidR="00384055" w:rsidRDefault="00311AE3">
      <w:pPr>
        <w:pStyle w:val="1"/>
        <w:spacing w:before="440" w:after="200"/>
      </w:pPr>
      <w:bookmarkStart w:id="82" w:name="_Toc233361953"/>
      <w:r>
        <w:rPr>
          <w:rFonts w:ascii="Times New Roman" w:eastAsia="黑体" w:hAnsi="Times New Roman"/>
        </w:rPr>
        <w:t>附录</w:t>
      </w:r>
      <w:bookmarkEnd w:id="82"/>
    </w:p>
    <w:p w14:paraId="1FE6A144" w14:textId="77777777" w:rsidR="00384055" w:rsidRDefault="00311AE3">
      <w:pPr>
        <w:spacing w:after="80" w:line="360" w:lineRule="auto"/>
        <w:ind w:firstLine="480"/>
        <w:jc w:val="both"/>
      </w:pPr>
      <w:r>
        <w:t>本附录汇集报告主体未及详列的全部实验明细、超参数设置、关键实现伪代码与可复现说明</w:t>
      </w:r>
      <w:r>
        <w:t>,</w:t>
      </w:r>
      <w:r>
        <w:t>作为正文论证的支撑材料与读者复查、复现的索引。所有数值均直接取自实验产出的</w:t>
      </w:r>
      <w:r>
        <w:t xml:space="preserve"> outputs/results.csv </w:t>
      </w:r>
      <w:r>
        <w:t>与</w:t>
      </w:r>
      <w:r>
        <w:t xml:space="preserve"> </w:t>
      </w:r>
      <w:r>
        <w:t>结果汇总</w:t>
      </w:r>
      <w:r>
        <w:t>_v2.md,</w:t>
      </w:r>
      <w:r>
        <w:t>与正文表</w:t>
      </w:r>
      <w:r>
        <w:t xml:space="preserve"> 4~</w:t>
      </w:r>
      <w:r>
        <w:t>表</w:t>
      </w:r>
      <w:r>
        <w:t xml:space="preserve"> 9</w:t>
      </w:r>
      <w:r>
        <w:t>、图</w:t>
      </w:r>
      <w:r>
        <w:t xml:space="preserve"> 1~</w:t>
      </w:r>
      <w:r>
        <w:t>图</w:t>
      </w:r>
      <w:r>
        <w:t xml:space="preserve"> 13 </w:t>
      </w:r>
      <w:r>
        <w:t>严格一致</w:t>
      </w:r>
      <w:r>
        <w:t>;</w:t>
      </w:r>
      <w:r>
        <w:t>附录不引入任何主体未出现过的新结论</w:t>
      </w:r>
      <w:r>
        <w:t>,</w:t>
      </w:r>
      <w:r>
        <w:t>仅以</w:t>
      </w:r>
      <w:r>
        <w:t>"</w:t>
      </w:r>
      <w:r>
        <w:t>便于查阅</w:t>
      </w:r>
      <w:r>
        <w:t>"</w:t>
      </w:r>
      <w:r>
        <w:t>为目的对数据做集中重列。读者若需逐条核对单次运行的随机种子、批大小、显存与吞吐</w:t>
      </w:r>
      <w:r>
        <w:t>,</w:t>
      </w:r>
      <w:r>
        <w:t>可进一步参阅原始</w:t>
      </w:r>
      <w:r>
        <w:t xml:space="preserve"> CSV;</w:t>
      </w:r>
      <w:r>
        <w:t>附录</w:t>
      </w:r>
      <w:r>
        <w:t xml:space="preserve"> A </w:t>
      </w:r>
      <w:r>
        <w:t>给出的是经聚合与去重后、用于绘图制表的规范化版本。</w:t>
      </w:r>
    </w:p>
    <w:p w14:paraId="6DC5715C" w14:textId="77777777" w:rsidR="00384055" w:rsidRDefault="00311AE3">
      <w:pPr>
        <w:pStyle w:val="21"/>
        <w:spacing w:before="260" w:after="120"/>
      </w:pPr>
      <w:bookmarkStart w:id="83" w:name="_Toc233361954"/>
      <w:r>
        <w:rPr>
          <w:rFonts w:ascii="Times New Roman" w:eastAsia="黑体" w:hAnsi="Times New Roman"/>
        </w:rPr>
        <w:lastRenderedPageBreak/>
        <w:t>附录</w:t>
      </w:r>
      <w:r>
        <w:rPr>
          <w:rFonts w:ascii="Times New Roman" w:eastAsia="黑体" w:hAnsi="Times New Roman"/>
        </w:rPr>
        <w:t xml:space="preserve">A </w:t>
      </w:r>
      <w:r>
        <w:rPr>
          <w:rFonts w:ascii="Times New Roman" w:eastAsia="黑体" w:hAnsi="Times New Roman"/>
        </w:rPr>
        <w:t>完整实验明细</w:t>
      </w:r>
      <w:bookmarkEnd w:id="83"/>
    </w:p>
    <w:p w14:paraId="4A9AD773" w14:textId="77777777" w:rsidR="00384055" w:rsidRDefault="00311AE3">
      <w:pPr>
        <w:pStyle w:val="31"/>
        <w:spacing w:after="100"/>
      </w:pPr>
      <w:r>
        <w:rPr>
          <w:rFonts w:ascii="Times New Roman" w:eastAsia="黑体" w:hAnsi="Times New Roman"/>
        </w:rPr>
        <w:t xml:space="preserve">A.1 ViT-B </w:t>
      </w:r>
      <w:r>
        <w:rPr>
          <w:rFonts w:ascii="Times New Roman" w:eastAsia="黑体" w:hAnsi="Times New Roman"/>
        </w:rPr>
        <w:t>八数据集主结果</w:t>
      </w:r>
      <w:r>
        <w:rPr>
          <w:rFonts w:ascii="Times New Roman" w:eastAsia="黑体" w:hAnsi="Times New Roman"/>
        </w:rPr>
        <w:t xml:space="preserve">(Top-1 </w:t>
      </w:r>
      <w:r>
        <w:rPr>
          <w:rFonts w:ascii="Times New Roman" w:eastAsia="黑体" w:hAnsi="Times New Roman"/>
        </w:rPr>
        <w:t>准确率</w:t>
      </w:r>
      <w:r>
        <w:rPr>
          <w:rFonts w:ascii="Times New Roman" w:eastAsia="黑体" w:hAnsi="Times New Roman"/>
        </w:rPr>
        <w:t xml:space="preserve"> %)</w:t>
      </w:r>
    </w:p>
    <w:p w14:paraId="31482886" w14:textId="77777777" w:rsidR="00384055" w:rsidRDefault="00311AE3">
      <w:pPr>
        <w:spacing w:after="80" w:line="360" w:lineRule="auto"/>
        <w:ind w:firstLine="480"/>
        <w:jc w:val="both"/>
      </w:pPr>
      <w:r>
        <w:t>下表为</w:t>
      </w:r>
      <w:r>
        <w:t xml:space="preserve"> ViT-B/16(ImageNet-21k </w:t>
      </w:r>
      <w:r>
        <w:t>预训练</w:t>
      </w:r>
      <w:r>
        <w:t>)</w:t>
      </w:r>
      <w:r>
        <w:t>在</w:t>
      </w:r>
      <w:r>
        <w:t xml:space="preserve"> 8 </w:t>
      </w:r>
      <w:r>
        <w:t>个下游数据集上的完整主结果</w:t>
      </w:r>
      <w:r>
        <w:t>,</w:t>
      </w:r>
      <w:r>
        <w:t>按</w:t>
      </w:r>
      <w:r>
        <w:t xml:space="preserve"> 8 </w:t>
      </w:r>
      <w:r>
        <w:t>数据集平均准确率降序排列</w:t>
      </w:r>
      <w:r>
        <w:t>,</w:t>
      </w:r>
      <w:r>
        <w:t>对应正文表</w:t>
      </w:r>
      <w:r>
        <w:t xml:space="preserve"> 4 </w:t>
      </w:r>
      <w:r>
        <w:t>与图</w:t>
      </w:r>
      <w:r>
        <w:t xml:space="preserve"> 2</w:t>
      </w:r>
      <w:r>
        <w:t>、图</w:t>
      </w:r>
      <w:r>
        <w:t xml:space="preserve"> 3</w:t>
      </w:r>
      <w:r>
        <w:t>。其中</w:t>
      </w:r>
      <w:r>
        <w:t xml:space="preserve"> CIFAR-100</w:t>
      </w:r>
      <w:r>
        <w:t>、</w:t>
      </w:r>
      <w:r>
        <w:t>Flowers-102</w:t>
      </w:r>
      <w:r>
        <w:t>、</w:t>
      </w:r>
      <w:r>
        <w:t>Pets</w:t>
      </w:r>
      <w:r>
        <w:t>、</w:t>
      </w:r>
      <w:r>
        <w:t xml:space="preserve">DTD </w:t>
      </w:r>
      <w:r>
        <w:t>为近域细粒度</w:t>
      </w:r>
      <w:r>
        <w:t>/</w:t>
      </w:r>
      <w:r>
        <w:t>通用任务</w:t>
      </w:r>
      <w:r>
        <w:t>,CIFAR-10</w:t>
      </w:r>
      <w:r>
        <w:t>、</w:t>
      </w:r>
      <w:r>
        <w:t>SVHN</w:t>
      </w:r>
      <w:r>
        <w:t>、</w:t>
      </w:r>
      <w:r>
        <w:t>EuroSAT</w:t>
      </w:r>
      <w:r>
        <w:t>、</w:t>
      </w:r>
      <w:r>
        <w:t xml:space="preserve">GTSRB </w:t>
      </w:r>
      <w:r>
        <w:t>为含远域成分的数字、卫星与交通标志任务。</w:t>
      </w:r>
      <w:r>
        <w:t>"</w:t>
      </w:r>
      <w:r>
        <w:t>可训练</w:t>
      </w:r>
      <w:r>
        <w:t>%"</w:t>
      </w:r>
      <w:r>
        <w:t>为该方法可训练参数占骨干总参数的百分比。</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348"/>
        <w:gridCol w:w="823"/>
        <w:gridCol w:w="868"/>
        <w:gridCol w:w="910"/>
        <w:gridCol w:w="635"/>
        <w:gridCol w:w="635"/>
        <w:gridCol w:w="868"/>
        <w:gridCol w:w="734"/>
        <w:gridCol w:w="983"/>
        <w:gridCol w:w="849"/>
        <w:gridCol w:w="635"/>
      </w:tblGrid>
      <w:tr w:rsidR="00384055" w14:paraId="6DF8E62C" w14:textId="77777777">
        <w:trPr>
          <w:jc w:val="center"/>
        </w:trPr>
        <w:tc>
          <w:tcPr>
            <w:tcW w:w="825" w:type="dxa"/>
            <w:tcBorders>
              <w:bottom w:val="single" w:sz="8" w:space="0" w:color="000000"/>
            </w:tcBorders>
            <w:shd w:val="clear" w:color="auto" w:fill="F2F2F2"/>
            <w:vAlign w:val="center"/>
          </w:tcPr>
          <w:p w14:paraId="38477D0A" w14:textId="77777777" w:rsidR="00384055" w:rsidRDefault="00311AE3">
            <w:pPr>
              <w:spacing w:before="30" w:after="30" w:line="240" w:lineRule="auto"/>
              <w:jc w:val="center"/>
            </w:pPr>
            <w:r>
              <w:rPr>
                <w:b/>
                <w:sz w:val="20"/>
              </w:rPr>
              <w:t>方法</w:t>
            </w:r>
          </w:p>
        </w:tc>
        <w:tc>
          <w:tcPr>
            <w:tcW w:w="825" w:type="dxa"/>
            <w:tcBorders>
              <w:bottom w:val="single" w:sz="8" w:space="0" w:color="000000"/>
            </w:tcBorders>
            <w:shd w:val="clear" w:color="auto" w:fill="F2F2F2"/>
            <w:vAlign w:val="center"/>
          </w:tcPr>
          <w:p w14:paraId="2994B2BD" w14:textId="77777777" w:rsidR="00384055" w:rsidRDefault="00311AE3">
            <w:pPr>
              <w:spacing w:before="30" w:after="30" w:line="240" w:lineRule="auto"/>
              <w:jc w:val="center"/>
            </w:pPr>
            <w:r>
              <w:rPr>
                <w:b/>
                <w:sz w:val="20"/>
              </w:rPr>
              <w:t>可训练</w:t>
            </w:r>
            <w:r>
              <w:rPr>
                <w:b/>
                <w:sz w:val="20"/>
              </w:rPr>
              <w:t>%</w:t>
            </w:r>
          </w:p>
        </w:tc>
        <w:tc>
          <w:tcPr>
            <w:tcW w:w="825" w:type="dxa"/>
            <w:tcBorders>
              <w:bottom w:val="single" w:sz="8" w:space="0" w:color="000000"/>
            </w:tcBorders>
            <w:shd w:val="clear" w:color="auto" w:fill="F2F2F2"/>
            <w:vAlign w:val="center"/>
          </w:tcPr>
          <w:p w14:paraId="4899C8C9" w14:textId="77777777" w:rsidR="00384055" w:rsidRDefault="00311AE3">
            <w:pPr>
              <w:spacing w:before="30" w:after="30" w:line="240" w:lineRule="auto"/>
              <w:jc w:val="center"/>
            </w:pPr>
            <w:r>
              <w:rPr>
                <w:b/>
                <w:sz w:val="20"/>
              </w:rPr>
              <w:t>CIFAR-100</w:t>
            </w:r>
          </w:p>
        </w:tc>
        <w:tc>
          <w:tcPr>
            <w:tcW w:w="825" w:type="dxa"/>
            <w:tcBorders>
              <w:bottom w:val="single" w:sz="8" w:space="0" w:color="000000"/>
            </w:tcBorders>
            <w:shd w:val="clear" w:color="auto" w:fill="F2F2F2"/>
            <w:vAlign w:val="center"/>
          </w:tcPr>
          <w:p w14:paraId="4EB8B5D7" w14:textId="77777777" w:rsidR="00384055" w:rsidRDefault="00311AE3">
            <w:pPr>
              <w:spacing w:before="30" w:after="30" w:line="240" w:lineRule="auto"/>
              <w:jc w:val="center"/>
            </w:pPr>
            <w:r>
              <w:rPr>
                <w:b/>
                <w:sz w:val="20"/>
              </w:rPr>
              <w:t>Flowers-102</w:t>
            </w:r>
          </w:p>
        </w:tc>
        <w:tc>
          <w:tcPr>
            <w:tcW w:w="825" w:type="dxa"/>
            <w:tcBorders>
              <w:bottom w:val="single" w:sz="8" w:space="0" w:color="000000"/>
            </w:tcBorders>
            <w:shd w:val="clear" w:color="auto" w:fill="F2F2F2"/>
            <w:vAlign w:val="center"/>
          </w:tcPr>
          <w:p w14:paraId="1F24C563" w14:textId="77777777" w:rsidR="00384055" w:rsidRDefault="00311AE3">
            <w:pPr>
              <w:spacing w:before="30" w:after="30" w:line="240" w:lineRule="auto"/>
              <w:jc w:val="center"/>
            </w:pPr>
            <w:r>
              <w:rPr>
                <w:b/>
                <w:sz w:val="20"/>
              </w:rPr>
              <w:t>Pets</w:t>
            </w:r>
          </w:p>
        </w:tc>
        <w:tc>
          <w:tcPr>
            <w:tcW w:w="825" w:type="dxa"/>
            <w:tcBorders>
              <w:bottom w:val="single" w:sz="8" w:space="0" w:color="000000"/>
            </w:tcBorders>
            <w:shd w:val="clear" w:color="auto" w:fill="F2F2F2"/>
            <w:vAlign w:val="center"/>
          </w:tcPr>
          <w:p w14:paraId="60B516FE" w14:textId="77777777" w:rsidR="00384055" w:rsidRDefault="00311AE3">
            <w:pPr>
              <w:spacing w:before="30" w:after="30" w:line="240" w:lineRule="auto"/>
              <w:jc w:val="center"/>
            </w:pPr>
            <w:r>
              <w:rPr>
                <w:b/>
                <w:sz w:val="20"/>
              </w:rPr>
              <w:t>DTD</w:t>
            </w:r>
          </w:p>
        </w:tc>
        <w:tc>
          <w:tcPr>
            <w:tcW w:w="825" w:type="dxa"/>
            <w:tcBorders>
              <w:bottom w:val="single" w:sz="8" w:space="0" w:color="000000"/>
            </w:tcBorders>
            <w:shd w:val="clear" w:color="auto" w:fill="F2F2F2"/>
            <w:vAlign w:val="center"/>
          </w:tcPr>
          <w:p w14:paraId="1E3FF8AD" w14:textId="77777777" w:rsidR="00384055" w:rsidRDefault="00311AE3">
            <w:pPr>
              <w:spacing w:before="30" w:after="30" w:line="240" w:lineRule="auto"/>
              <w:jc w:val="center"/>
            </w:pPr>
            <w:r>
              <w:rPr>
                <w:b/>
                <w:sz w:val="20"/>
              </w:rPr>
              <w:t>CIFAR-10</w:t>
            </w:r>
          </w:p>
        </w:tc>
        <w:tc>
          <w:tcPr>
            <w:tcW w:w="825" w:type="dxa"/>
            <w:tcBorders>
              <w:bottom w:val="single" w:sz="8" w:space="0" w:color="000000"/>
            </w:tcBorders>
            <w:shd w:val="clear" w:color="auto" w:fill="F2F2F2"/>
            <w:vAlign w:val="center"/>
          </w:tcPr>
          <w:p w14:paraId="1733B5A1" w14:textId="77777777" w:rsidR="00384055" w:rsidRDefault="00311AE3">
            <w:pPr>
              <w:spacing w:before="30" w:after="30" w:line="240" w:lineRule="auto"/>
              <w:jc w:val="center"/>
            </w:pPr>
            <w:r>
              <w:rPr>
                <w:b/>
                <w:sz w:val="20"/>
              </w:rPr>
              <w:t>SVHN</w:t>
            </w:r>
          </w:p>
        </w:tc>
        <w:tc>
          <w:tcPr>
            <w:tcW w:w="825" w:type="dxa"/>
            <w:tcBorders>
              <w:bottom w:val="single" w:sz="8" w:space="0" w:color="000000"/>
            </w:tcBorders>
            <w:shd w:val="clear" w:color="auto" w:fill="F2F2F2"/>
            <w:vAlign w:val="center"/>
          </w:tcPr>
          <w:p w14:paraId="35CB9E7B" w14:textId="77777777" w:rsidR="00384055" w:rsidRDefault="00311AE3">
            <w:pPr>
              <w:spacing w:before="30" w:after="30" w:line="240" w:lineRule="auto"/>
              <w:jc w:val="center"/>
            </w:pPr>
            <w:r>
              <w:rPr>
                <w:b/>
                <w:sz w:val="20"/>
              </w:rPr>
              <w:t>EuroSAT</w:t>
            </w:r>
          </w:p>
        </w:tc>
        <w:tc>
          <w:tcPr>
            <w:tcW w:w="825" w:type="dxa"/>
            <w:tcBorders>
              <w:bottom w:val="single" w:sz="8" w:space="0" w:color="000000"/>
            </w:tcBorders>
            <w:shd w:val="clear" w:color="auto" w:fill="F2F2F2"/>
            <w:vAlign w:val="center"/>
          </w:tcPr>
          <w:p w14:paraId="5F8BA8FA" w14:textId="77777777" w:rsidR="00384055" w:rsidRDefault="00311AE3">
            <w:pPr>
              <w:spacing w:before="30" w:after="30" w:line="240" w:lineRule="auto"/>
              <w:jc w:val="center"/>
            </w:pPr>
            <w:r>
              <w:rPr>
                <w:b/>
                <w:sz w:val="20"/>
              </w:rPr>
              <w:t>GTSRB</w:t>
            </w:r>
          </w:p>
        </w:tc>
        <w:tc>
          <w:tcPr>
            <w:tcW w:w="825" w:type="dxa"/>
            <w:tcBorders>
              <w:bottom w:val="single" w:sz="8" w:space="0" w:color="000000"/>
            </w:tcBorders>
            <w:shd w:val="clear" w:color="auto" w:fill="F2F2F2"/>
            <w:vAlign w:val="center"/>
          </w:tcPr>
          <w:p w14:paraId="0BDE65ED" w14:textId="77777777" w:rsidR="00384055" w:rsidRDefault="00311AE3">
            <w:pPr>
              <w:spacing w:before="30" w:after="30" w:line="240" w:lineRule="auto"/>
              <w:jc w:val="center"/>
            </w:pPr>
            <w:r>
              <w:rPr>
                <w:b/>
                <w:sz w:val="20"/>
              </w:rPr>
              <w:t>平均</w:t>
            </w:r>
          </w:p>
        </w:tc>
      </w:tr>
      <w:tr w:rsidR="00384055" w14:paraId="1810AD84" w14:textId="77777777">
        <w:trPr>
          <w:jc w:val="center"/>
        </w:trPr>
        <w:tc>
          <w:tcPr>
            <w:tcW w:w="825" w:type="dxa"/>
            <w:vAlign w:val="center"/>
          </w:tcPr>
          <w:p w14:paraId="00A32538" w14:textId="77777777" w:rsidR="00384055" w:rsidRDefault="00311AE3">
            <w:pPr>
              <w:spacing w:before="30" w:after="30" w:line="240" w:lineRule="auto"/>
              <w:jc w:val="center"/>
            </w:pPr>
            <w:r>
              <w:rPr>
                <w:sz w:val="20"/>
              </w:rPr>
              <w:t>AdaptFormer</w:t>
            </w:r>
          </w:p>
        </w:tc>
        <w:tc>
          <w:tcPr>
            <w:tcW w:w="825" w:type="dxa"/>
            <w:vAlign w:val="center"/>
          </w:tcPr>
          <w:p w14:paraId="0DD772F2" w14:textId="77777777" w:rsidR="00384055" w:rsidRDefault="00311AE3">
            <w:pPr>
              <w:spacing w:before="30" w:after="30" w:line="240" w:lineRule="auto"/>
              <w:jc w:val="center"/>
            </w:pPr>
            <w:r>
              <w:rPr>
                <w:sz w:val="20"/>
              </w:rPr>
              <w:t>1.376</w:t>
            </w:r>
          </w:p>
        </w:tc>
        <w:tc>
          <w:tcPr>
            <w:tcW w:w="825" w:type="dxa"/>
            <w:vAlign w:val="center"/>
          </w:tcPr>
          <w:p w14:paraId="1D6157BA" w14:textId="77777777" w:rsidR="00384055" w:rsidRDefault="00311AE3">
            <w:pPr>
              <w:spacing w:before="30" w:after="30" w:line="240" w:lineRule="auto"/>
              <w:jc w:val="center"/>
            </w:pPr>
            <w:r>
              <w:rPr>
                <w:sz w:val="20"/>
              </w:rPr>
              <w:t>93.59</w:t>
            </w:r>
          </w:p>
        </w:tc>
        <w:tc>
          <w:tcPr>
            <w:tcW w:w="825" w:type="dxa"/>
            <w:vAlign w:val="center"/>
          </w:tcPr>
          <w:p w14:paraId="3A6F472F" w14:textId="77777777" w:rsidR="00384055" w:rsidRDefault="00311AE3">
            <w:pPr>
              <w:spacing w:before="30" w:after="30" w:line="240" w:lineRule="auto"/>
              <w:jc w:val="center"/>
            </w:pPr>
            <w:r>
              <w:rPr>
                <w:sz w:val="20"/>
              </w:rPr>
              <w:t>99.71</w:t>
            </w:r>
          </w:p>
        </w:tc>
        <w:tc>
          <w:tcPr>
            <w:tcW w:w="825" w:type="dxa"/>
            <w:vAlign w:val="center"/>
          </w:tcPr>
          <w:p w14:paraId="5A0AB8A4" w14:textId="77777777" w:rsidR="00384055" w:rsidRDefault="00311AE3">
            <w:pPr>
              <w:spacing w:before="30" w:after="30" w:line="240" w:lineRule="auto"/>
              <w:jc w:val="center"/>
            </w:pPr>
            <w:r>
              <w:rPr>
                <w:sz w:val="20"/>
              </w:rPr>
              <w:t>95.18</w:t>
            </w:r>
          </w:p>
        </w:tc>
        <w:tc>
          <w:tcPr>
            <w:tcW w:w="825" w:type="dxa"/>
            <w:vAlign w:val="center"/>
          </w:tcPr>
          <w:p w14:paraId="685A5693" w14:textId="77777777" w:rsidR="00384055" w:rsidRDefault="00311AE3">
            <w:pPr>
              <w:spacing w:before="30" w:after="30" w:line="240" w:lineRule="auto"/>
              <w:jc w:val="center"/>
            </w:pPr>
            <w:r>
              <w:rPr>
                <w:sz w:val="20"/>
              </w:rPr>
              <w:t>83.51</w:t>
            </w:r>
          </w:p>
        </w:tc>
        <w:tc>
          <w:tcPr>
            <w:tcW w:w="825" w:type="dxa"/>
            <w:vAlign w:val="center"/>
          </w:tcPr>
          <w:p w14:paraId="6CB82DED" w14:textId="77777777" w:rsidR="00384055" w:rsidRDefault="00311AE3">
            <w:pPr>
              <w:spacing w:before="30" w:after="30" w:line="240" w:lineRule="auto"/>
              <w:jc w:val="center"/>
            </w:pPr>
            <w:r>
              <w:rPr>
                <w:sz w:val="20"/>
              </w:rPr>
              <w:t>99.15</w:t>
            </w:r>
          </w:p>
        </w:tc>
        <w:tc>
          <w:tcPr>
            <w:tcW w:w="825" w:type="dxa"/>
            <w:vAlign w:val="center"/>
          </w:tcPr>
          <w:p w14:paraId="70C6C5D8" w14:textId="77777777" w:rsidR="00384055" w:rsidRDefault="00311AE3">
            <w:pPr>
              <w:spacing w:before="30" w:after="30" w:line="240" w:lineRule="auto"/>
              <w:jc w:val="center"/>
            </w:pPr>
            <w:r>
              <w:rPr>
                <w:sz w:val="20"/>
              </w:rPr>
              <w:t>96.94</w:t>
            </w:r>
          </w:p>
        </w:tc>
        <w:tc>
          <w:tcPr>
            <w:tcW w:w="825" w:type="dxa"/>
            <w:vAlign w:val="center"/>
          </w:tcPr>
          <w:p w14:paraId="14A0ED47" w14:textId="77777777" w:rsidR="00384055" w:rsidRDefault="00311AE3">
            <w:pPr>
              <w:spacing w:before="30" w:after="30" w:line="240" w:lineRule="auto"/>
              <w:jc w:val="center"/>
            </w:pPr>
            <w:r>
              <w:rPr>
                <w:sz w:val="20"/>
              </w:rPr>
              <w:t>98.96</w:t>
            </w:r>
          </w:p>
        </w:tc>
        <w:tc>
          <w:tcPr>
            <w:tcW w:w="825" w:type="dxa"/>
            <w:vAlign w:val="center"/>
          </w:tcPr>
          <w:p w14:paraId="7CBB6F5E" w14:textId="77777777" w:rsidR="00384055" w:rsidRDefault="00311AE3">
            <w:pPr>
              <w:spacing w:before="30" w:after="30" w:line="240" w:lineRule="auto"/>
              <w:jc w:val="center"/>
            </w:pPr>
            <w:r>
              <w:rPr>
                <w:sz w:val="20"/>
              </w:rPr>
              <w:t>97.27</w:t>
            </w:r>
          </w:p>
        </w:tc>
        <w:tc>
          <w:tcPr>
            <w:tcW w:w="825" w:type="dxa"/>
            <w:vAlign w:val="center"/>
          </w:tcPr>
          <w:p w14:paraId="3DAC5A4A" w14:textId="77777777" w:rsidR="00384055" w:rsidRDefault="00311AE3">
            <w:pPr>
              <w:spacing w:before="30" w:after="30" w:line="240" w:lineRule="auto"/>
              <w:jc w:val="center"/>
            </w:pPr>
            <w:r>
              <w:rPr>
                <w:b/>
                <w:sz w:val="20"/>
              </w:rPr>
              <w:t>95.54</w:t>
            </w:r>
          </w:p>
        </w:tc>
      </w:tr>
      <w:tr w:rsidR="00384055" w14:paraId="5FE787F8" w14:textId="77777777">
        <w:trPr>
          <w:jc w:val="center"/>
        </w:trPr>
        <w:tc>
          <w:tcPr>
            <w:tcW w:w="825" w:type="dxa"/>
            <w:vAlign w:val="center"/>
          </w:tcPr>
          <w:p w14:paraId="52DD5241" w14:textId="77777777" w:rsidR="00384055" w:rsidRDefault="00311AE3">
            <w:pPr>
              <w:spacing w:before="30" w:after="30" w:line="240" w:lineRule="auto"/>
              <w:jc w:val="center"/>
            </w:pPr>
            <w:r>
              <w:rPr>
                <w:sz w:val="20"/>
              </w:rPr>
              <w:t>LoRA+SSF(</w:t>
            </w:r>
            <w:r>
              <w:rPr>
                <w:sz w:val="20"/>
              </w:rPr>
              <w:t>本文</w:t>
            </w:r>
            <w:r>
              <w:rPr>
                <w:sz w:val="20"/>
              </w:rPr>
              <w:t>)</w:t>
            </w:r>
          </w:p>
        </w:tc>
        <w:tc>
          <w:tcPr>
            <w:tcW w:w="825" w:type="dxa"/>
            <w:vAlign w:val="center"/>
          </w:tcPr>
          <w:p w14:paraId="0FA97563" w14:textId="77777777" w:rsidR="00384055" w:rsidRDefault="00311AE3">
            <w:pPr>
              <w:spacing w:before="30" w:after="30" w:line="240" w:lineRule="auto"/>
              <w:jc w:val="center"/>
            </w:pPr>
            <w:r>
              <w:rPr>
                <w:sz w:val="20"/>
              </w:rPr>
              <w:t>0.437</w:t>
            </w:r>
          </w:p>
        </w:tc>
        <w:tc>
          <w:tcPr>
            <w:tcW w:w="825" w:type="dxa"/>
            <w:vAlign w:val="center"/>
          </w:tcPr>
          <w:p w14:paraId="73090E69" w14:textId="77777777" w:rsidR="00384055" w:rsidRDefault="00311AE3">
            <w:pPr>
              <w:spacing w:before="30" w:after="30" w:line="240" w:lineRule="auto"/>
              <w:jc w:val="center"/>
            </w:pPr>
            <w:r>
              <w:rPr>
                <w:sz w:val="20"/>
              </w:rPr>
              <w:t>93.90</w:t>
            </w:r>
          </w:p>
        </w:tc>
        <w:tc>
          <w:tcPr>
            <w:tcW w:w="825" w:type="dxa"/>
            <w:vAlign w:val="center"/>
          </w:tcPr>
          <w:p w14:paraId="3D7ABBDE" w14:textId="77777777" w:rsidR="00384055" w:rsidRDefault="00311AE3">
            <w:pPr>
              <w:spacing w:before="30" w:after="30" w:line="240" w:lineRule="auto"/>
              <w:jc w:val="center"/>
            </w:pPr>
            <w:r>
              <w:rPr>
                <w:sz w:val="20"/>
              </w:rPr>
              <w:t>99.69</w:t>
            </w:r>
          </w:p>
        </w:tc>
        <w:tc>
          <w:tcPr>
            <w:tcW w:w="825" w:type="dxa"/>
            <w:vAlign w:val="center"/>
          </w:tcPr>
          <w:p w14:paraId="288618E1" w14:textId="77777777" w:rsidR="00384055" w:rsidRDefault="00311AE3">
            <w:pPr>
              <w:spacing w:before="30" w:after="30" w:line="240" w:lineRule="auto"/>
              <w:jc w:val="center"/>
            </w:pPr>
            <w:r>
              <w:rPr>
                <w:sz w:val="20"/>
              </w:rPr>
              <w:t>94.93</w:t>
            </w:r>
          </w:p>
        </w:tc>
        <w:tc>
          <w:tcPr>
            <w:tcW w:w="825" w:type="dxa"/>
            <w:vAlign w:val="center"/>
          </w:tcPr>
          <w:p w14:paraId="3B75326D" w14:textId="77777777" w:rsidR="00384055" w:rsidRDefault="00311AE3">
            <w:pPr>
              <w:spacing w:before="30" w:after="30" w:line="240" w:lineRule="auto"/>
              <w:jc w:val="center"/>
            </w:pPr>
            <w:r>
              <w:rPr>
                <w:sz w:val="20"/>
              </w:rPr>
              <w:t>81.75</w:t>
            </w:r>
          </w:p>
        </w:tc>
        <w:tc>
          <w:tcPr>
            <w:tcW w:w="825" w:type="dxa"/>
            <w:vAlign w:val="center"/>
          </w:tcPr>
          <w:p w14:paraId="1A1C4C67" w14:textId="77777777" w:rsidR="00384055" w:rsidRDefault="00311AE3">
            <w:pPr>
              <w:spacing w:before="30" w:after="30" w:line="240" w:lineRule="auto"/>
              <w:jc w:val="center"/>
            </w:pPr>
            <w:r>
              <w:rPr>
                <w:sz w:val="20"/>
              </w:rPr>
              <w:t>99.15</w:t>
            </w:r>
          </w:p>
        </w:tc>
        <w:tc>
          <w:tcPr>
            <w:tcW w:w="825" w:type="dxa"/>
            <w:vAlign w:val="center"/>
          </w:tcPr>
          <w:p w14:paraId="4AABC5DD" w14:textId="77777777" w:rsidR="00384055" w:rsidRDefault="00311AE3">
            <w:pPr>
              <w:spacing w:before="30" w:after="30" w:line="240" w:lineRule="auto"/>
              <w:jc w:val="center"/>
            </w:pPr>
            <w:r>
              <w:rPr>
                <w:sz w:val="20"/>
              </w:rPr>
              <w:t>96.62</w:t>
            </w:r>
          </w:p>
        </w:tc>
        <w:tc>
          <w:tcPr>
            <w:tcW w:w="825" w:type="dxa"/>
            <w:vAlign w:val="center"/>
          </w:tcPr>
          <w:p w14:paraId="3AD27CD6" w14:textId="77777777" w:rsidR="00384055" w:rsidRDefault="00311AE3">
            <w:pPr>
              <w:spacing w:before="30" w:after="30" w:line="240" w:lineRule="auto"/>
              <w:jc w:val="center"/>
            </w:pPr>
            <w:r>
              <w:rPr>
                <w:sz w:val="20"/>
              </w:rPr>
              <w:t>99.04</w:t>
            </w:r>
          </w:p>
        </w:tc>
        <w:tc>
          <w:tcPr>
            <w:tcW w:w="825" w:type="dxa"/>
            <w:vAlign w:val="center"/>
          </w:tcPr>
          <w:p w14:paraId="380BF782" w14:textId="77777777" w:rsidR="00384055" w:rsidRDefault="00311AE3">
            <w:pPr>
              <w:spacing w:before="30" w:after="30" w:line="240" w:lineRule="auto"/>
              <w:jc w:val="center"/>
            </w:pPr>
            <w:r>
              <w:rPr>
                <w:sz w:val="20"/>
              </w:rPr>
              <w:t>97.02</w:t>
            </w:r>
          </w:p>
        </w:tc>
        <w:tc>
          <w:tcPr>
            <w:tcW w:w="825" w:type="dxa"/>
            <w:vAlign w:val="center"/>
          </w:tcPr>
          <w:p w14:paraId="3E2300EE" w14:textId="77777777" w:rsidR="00384055" w:rsidRDefault="00311AE3">
            <w:pPr>
              <w:spacing w:before="30" w:after="30" w:line="240" w:lineRule="auto"/>
              <w:jc w:val="center"/>
            </w:pPr>
            <w:r>
              <w:rPr>
                <w:b/>
                <w:sz w:val="20"/>
              </w:rPr>
              <w:t>95.26</w:t>
            </w:r>
          </w:p>
        </w:tc>
      </w:tr>
      <w:tr w:rsidR="00384055" w14:paraId="25C94C8A" w14:textId="77777777">
        <w:trPr>
          <w:jc w:val="center"/>
        </w:trPr>
        <w:tc>
          <w:tcPr>
            <w:tcW w:w="825" w:type="dxa"/>
            <w:vAlign w:val="center"/>
          </w:tcPr>
          <w:p w14:paraId="5058294F" w14:textId="77777777" w:rsidR="00384055" w:rsidRDefault="00311AE3">
            <w:pPr>
              <w:spacing w:before="30" w:after="30" w:line="240" w:lineRule="auto"/>
              <w:jc w:val="center"/>
            </w:pPr>
            <w:r>
              <w:rPr>
                <w:sz w:val="20"/>
              </w:rPr>
              <w:t>LoRA</w:t>
            </w:r>
          </w:p>
        </w:tc>
        <w:tc>
          <w:tcPr>
            <w:tcW w:w="825" w:type="dxa"/>
            <w:vAlign w:val="center"/>
          </w:tcPr>
          <w:p w14:paraId="61358AF9" w14:textId="77777777" w:rsidR="00384055" w:rsidRDefault="00311AE3">
            <w:pPr>
              <w:spacing w:before="30" w:after="30" w:line="240" w:lineRule="auto"/>
              <w:jc w:val="center"/>
            </w:pPr>
            <w:r>
              <w:rPr>
                <w:sz w:val="20"/>
              </w:rPr>
              <w:t>0.351</w:t>
            </w:r>
          </w:p>
        </w:tc>
        <w:tc>
          <w:tcPr>
            <w:tcW w:w="825" w:type="dxa"/>
            <w:vAlign w:val="center"/>
          </w:tcPr>
          <w:p w14:paraId="5E21530A" w14:textId="77777777" w:rsidR="00384055" w:rsidRDefault="00311AE3">
            <w:pPr>
              <w:spacing w:before="30" w:after="30" w:line="240" w:lineRule="auto"/>
              <w:jc w:val="center"/>
            </w:pPr>
            <w:r>
              <w:rPr>
                <w:sz w:val="20"/>
              </w:rPr>
              <w:t>93.71</w:t>
            </w:r>
          </w:p>
        </w:tc>
        <w:tc>
          <w:tcPr>
            <w:tcW w:w="825" w:type="dxa"/>
            <w:vAlign w:val="center"/>
          </w:tcPr>
          <w:p w14:paraId="3F7B85A4" w14:textId="77777777" w:rsidR="00384055" w:rsidRDefault="00311AE3">
            <w:pPr>
              <w:spacing w:before="30" w:after="30" w:line="240" w:lineRule="auto"/>
              <w:jc w:val="center"/>
            </w:pPr>
            <w:r>
              <w:rPr>
                <w:sz w:val="20"/>
              </w:rPr>
              <w:t>99.71</w:t>
            </w:r>
          </w:p>
        </w:tc>
        <w:tc>
          <w:tcPr>
            <w:tcW w:w="825" w:type="dxa"/>
            <w:vAlign w:val="center"/>
          </w:tcPr>
          <w:p w14:paraId="00C2CAB6" w14:textId="77777777" w:rsidR="00384055" w:rsidRDefault="00311AE3">
            <w:pPr>
              <w:spacing w:before="30" w:after="30" w:line="240" w:lineRule="auto"/>
              <w:jc w:val="center"/>
            </w:pPr>
            <w:r>
              <w:rPr>
                <w:sz w:val="20"/>
              </w:rPr>
              <w:t>94.90</w:t>
            </w:r>
          </w:p>
        </w:tc>
        <w:tc>
          <w:tcPr>
            <w:tcW w:w="825" w:type="dxa"/>
            <w:vAlign w:val="center"/>
          </w:tcPr>
          <w:p w14:paraId="4BE74B55" w14:textId="77777777" w:rsidR="00384055" w:rsidRDefault="00311AE3">
            <w:pPr>
              <w:spacing w:before="30" w:after="30" w:line="240" w:lineRule="auto"/>
              <w:jc w:val="center"/>
            </w:pPr>
            <w:r>
              <w:rPr>
                <w:sz w:val="20"/>
              </w:rPr>
              <w:t>82.07</w:t>
            </w:r>
          </w:p>
        </w:tc>
        <w:tc>
          <w:tcPr>
            <w:tcW w:w="825" w:type="dxa"/>
            <w:vAlign w:val="center"/>
          </w:tcPr>
          <w:p w14:paraId="0341E3F6" w14:textId="77777777" w:rsidR="00384055" w:rsidRDefault="00311AE3">
            <w:pPr>
              <w:spacing w:before="30" w:after="30" w:line="240" w:lineRule="auto"/>
              <w:jc w:val="center"/>
            </w:pPr>
            <w:r>
              <w:rPr>
                <w:sz w:val="20"/>
              </w:rPr>
              <w:t>99.14</w:t>
            </w:r>
          </w:p>
        </w:tc>
        <w:tc>
          <w:tcPr>
            <w:tcW w:w="825" w:type="dxa"/>
            <w:vAlign w:val="center"/>
          </w:tcPr>
          <w:p w14:paraId="11D2F869" w14:textId="77777777" w:rsidR="00384055" w:rsidRDefault="00311AE3">
            <w:pPr>
              <w:spacing w:before="30" w:after="30" w:line="240" w:lineRule="auto"/>
              <w:jc w:val="center"/>
            </w:pPr>
            <w:r>
              <w:rPr>
                <w:sz w:val="20"/>
              </w:rPr>
              <w:t>96.66</w:t>
            </w:r>
          </w:p>
        </w:tc>
        <w:tc>
          <w:tcPr>
            <w:tcW w:w="825" w:type="dxa"/>
            <w:vAlign w:val="center"/>
          </w:tcPr>
          <w:p w14:paraId="659095C8" w14:textId="77777777" w:rsidR="00384055" w:rsidRDefault="00311AE3">
            <w:pPr>
              <w:spacing w:before="30" w:after="30" w:line="240" w:lineRule="auto"/>
              <w:jc w:val="center"/>
            </w:pPr>
            <w:r>
              <w:rPr>
                <w:sz w:val="20"/>
              </w:rPr>
              <w:t>98.85</w:t>
            </w:r>
          </w:p>
        </w:tc>
        <w:tc>
          <w:tcPr>
            <w:tcW w:w="825" w:type="dxa"/>
            <w:vAlign w:val="center"/>
          </w:tcPr>
          <w:p w14:paraId="76CF0EFE" w14:textId="77777777" w:rsidR="00384055" w:rsidRDefault="00311AE3">
            <w:pPr>
              <w:spacing w:before="30" w:after="30" w:line="240" w:lineRule="auto"/>
              <w:jc w:val="center"/>
            </w:pPr>
            <w:r>
              <w:rPr>
                <w:sz w:val="20"/>
              </w:rPr>
              <w:t>96.94</w:t>
            </w:r>
          </w:p>
        </w:tc>
        <w:tc>
          <w:tcPr>
            <w:tcW w:w="825" w:type="dxa"/>
            <w:vAlign w:val="center"/>
          </w:tcPr>
          <w:p w14:paraId="007F115A" w14:textId="77777777" w:rsidR="00384055" w:rsidRDefault="00311AE3">
            <w:pPr>
              <w:spacing w:before="30" w:after="30" w:line="240" w:lineRule="auto"/>
              <w:jc w:val="center"/>
            </w:pPr>
            <w:r>
              <w:rPr>
                <w:b/>
                <w:sz w:val="20"/>
              </w:rPr>
              <w:t>95.25</w:t>
            </w:r>
          </w:p>
        </w:tc>
      </w:tr>
      <w:tr w:rsidR="00384055" w14:paraId="57764A82" w14:textId="77777777">
        <w:trPr>
          <w:jc w:val="center"/>
        </w:trPr>
        <w:tc>
          <w:tcPr>
            <w:tcW w:w="825" w:type="dxa"/>
            <w:vAlign w:val="center"/>
          </w:tcPr>
          <w:p w14:paraId="368A0F5E" w14:textId="77777777" w:rsidR="00384055" w:rsidRDefault="00311AE3">
            <w:pPr>
              <w:spacing w:before="30" w:after="30" w:line="240" w:lineRule="auto"/>
              <w:jc w:val="center"/>
            </w:pPr>
            <w:r>
              <w:rPr>
                <w:sz w:val="20"/>
              </w:rPr>
              <w:t>Full FT</w:t>
            </w:r>
          </w:p>
        </w:tc>
        <w:tc>
          <w:tcPr>
            <w:tcW w:w="825" w:type="dxa"/>
            <w:vAlign w:val="center"/>
          </w:tcPr>
          <w:p w14:paraId="697C6831" w14:textId="77777777" w:rsidR="00384055" w:rsidRDefault="00311AE3">
            <w:pPr>
              <w:spacing w:before="30" w:after="30" w:line="240" w:lineRule="auto"/>
              <w:jc w:val="center"/>
            </w:pPr>
            <w:r>
              <w:rPr>
                <w:sz w:val="20"/>
              </w:rPr>
              <w:t>100.000</w:t>
            </w:r>
          </w:p>
        </w:tc>
        <w:tc>
          <w:tcPr>
            <w:tcW w:w="825" w:type="dxa"/>
            <w:vAlign w:val="center"/>
          </w:tcPr>
          <w:p w14:paraId="64B61CA1" w14:textId="77777777" w:rsidR="00384055" w:rsidRDefault="00311AE3">
            <w:pPr>
              <w:spacing w:before="30" w:after="30" w:line="240" w:lineRule="auto"/>
              <w:jc w:val="center"/>
            </w:pPr>
            <w:r>
              <w:rPr>
                <w:sz w:val="20"/>
              </w:rPr>
              <w:t>92.41</w:t>
            </w:r>
          </w:p>
        </w:tc>
        <w:tc>
          <w:tcPr>
            <w:tcW w:w="825" w:type="dxa"/>
            <w:vAlign w:val="center"/>
          </w:tcPr>
          <w:p w14:paraId="39753DDB" w14:textId="77777777" w:rsidR="00384055" w:rsidRDefault="00311AE3">
            <w:pPr>
              <w:spacing w:before="30" w:after="30" w:line="240" w:lineRule="auto"/>
              <w:jc w:val="center"/>
            </w:pPr>
            <w:r>
              <w:rPr>
                <w:sz w:val="20"/>
              </w:rPr>
              <w:t>99.43</w:t>
            </w:r>
          </w:p>
        </w:tc>
        <w:tc>
          <w:tcPr>
            <w:tcW w:w="825" w:type="dxa"/>
            <w:vAlign w:val="center"/>
          </w:tcPr>
          <w:p w14:paraId="61D2CD94" w14:textId="77777777" w:rsidR="00384055" w:rsidRDefault="00311AE3">
            <w:pPr>
              <w:spacing w:before="30" w:after="30" w:line="240" w:lineRule="auto"/>
              <w:jc w:val="center"/>
            </w:pPr>
            <w:r>
              <w:rPr>
                <w:sz w:val="20"/>
              </w:rPr>
              <w:t>93.76</w:t>
            </w:r>
          </w:p>
        </w:tc>
        <w:tc>
          <w:tcPr>
            <w:tcW w:w="825" w:type="dxa"/>
            <w:vAlign w:val="center"/>
          </w:tcPr>
          <w:p w14:paraId="6F258A7E" w14:textId="77777777" w:rsidR="00384055" w:rsidRDefault="00311AE3">
            <w:pPr>
              <w:spacing w:before="30" w:after="30" w:line="240" w:lineRule="auto"/>
              <w:jc w:val="center"/>
            </w:pPr>
            <w:r>
              <w:rPr>
                <w:sz w:val="20"/>
              </w:rPr>
              <w:t>81.54</w:t>
            </w:r>
          </w:p>
        </w:tc>
        <w:tc>
          <w:tcPr>
            <w:tcW w:w="825" w:type="dxa"/>
            <w:vAlign w:val="center"/>
          </w:tcPr>
          <w:p w14:paraId="0E3EFAEA" w14:textId="77777777" w:rsidR="00384055" w:rsidRDefault="00311AE3">
            <w:pPr>
              <w:spacing w:before="30" w:after="30" w:line="240" w:lineRule="auto"/>
              <w:jc w:val="center"/>
            </w:pPr>
            <w:r>
              <w:rPr>
                <w:sz w:val="20"/>
              </w:rPr>
              <w:t>98.65</w:t>
            </w:r>
          </w:p>
        </w:tc>
        <w:tc>
          <w:tcPr>
            <w:tcW w:w="825" w:type="dxa"/>
            <w:vAlign w:val="center"/>
          </w:tcPr>
          <w:p w14:paraId="212C8F4B" w14:textId="77777777" w:rsidR="00384055" w:rsidRDefault="00311AE3">
            <w:pPr>
              <w:spacing w:before="30" w:after="30" w:line="240" w:lineRule="auto"/>
              <w:jc w:val="center"/>
            </w:pPr>
            <w:r>
              <w:rPr>
                <w:sz w:val="20"/>
              </w:rPr>
              <w:t>97.34</w:t>
            </w:r>
          </w:p>
        </w:tc>
        <w:tc>
          <w:tcPr>
            <w:tcW w:w="825" w:type="dxa"/>
            <w:vAlign w:val="center"/>
          </w:tcPr>
          <w:p w14:paraId="4581F122" w14:textId="77777777" w:rsidR="00384055" w:rsidRDefault="00311AE3">
            <w:pPr>
              <w:spacing w:before="30" w:after="30" w:line="240" w:lineRule="auto"/>
              <w:jc w:val="center"/>
            </w:pPr>
            <w:r>
              <w:rPr>
                <w:sz w:val="20"/>
              </w:rPr>
              <w:t>98.87</w:t>
            </w:r>
          </w:p>
        </w:tc>
        <w:tc>
          <w:tcPr>
            <w:tcW w:w="825" w:type="dxa"/>
            <w:vAlign w:val="center"/>
          </w:tcPr>
          <w:p w14:paraId="250C8ABB" w14:textId="77777777" w:rsidR="00384055" w:rsidRDefault="00311AE3">
            <w:pPr>
              <w:spacing w:before="30" w:after="30" w:line="240" w:lineRule="auto"/>
              <w:jc w:val="center"/>
            </w:pPr>
            <w:r>
              <w:rPr>
                <w:sz w:val="20"/>
              </w:rPr>
              <w:t>97.43</w:t>
            </w:r>
          </w:p>
        </w:tc>
        <w:tc>
          <w:tcPr>
            <w:tcW w:w="825" w:type="dxa"/>
            <w:vAlign w:val="center"/>
          </w:tcPr>
          <w:p w14:paraId="6D32F88E" w14:textId="77777777" w:rsidR="00384055" w:rsidRDefault="00311AE3">
            <w:pPr>
              <w:spacing w:before="30" w:after="30" w:line="240" w:lineRule="auto"/>
              <w:jc w:val="center"/>
            </w:pPr>
            <w:r>
              <w:rPr>
                <w:b/>
                <w:sz w:val="20"/>
              </w:rPr>
              <w:t>94.93</w:t>
            </w:r>
          </w:p>
        </w:tc>
      </w:tr>
      <w:tr w:rsidR="00384055" w14:paraId="78A75755" w14:textId="77777777">
        <w:trPr>
          <w:jc w:val="center"/>
        </w:trPr>
        <w:tc>
          <w:tcPr>
            <w:tcW w:w="825" w:type="dxa"/>
            <w:vAlign w:val="center"/>
          </w:tcPr>
          <w:p w14:paraId="70153EDB" w14:textId="77777777" w:rsidR="00384055" w:rsidRDefault="00311AE3">
            <w:pPr>
              <w:spacing w:before="30" w:after="30" w:line="240" w:lineRule="auto"/>
              <w:jc w:val="center"/>
            </w:pPr>
            <w:r>
              <w:rPr>
                <w:sz w:val="20"/>
              </w:rPr>
              <w:t>SSF</w:t>
            </w:r>
          </w:p>
        </w:tc>
        <w:tc>
          <w:tcPr>
            <w:tcW w:w="825" w:type="dxa"/>
            <w:vAlign w:val="center"/>
          </w:tcPr>
          <w:p w14:paraId="7A194B65" w14:textId="77777777" w:rsidR="00384055" w:rsidRDefault="00311AE3">
            <w:pPr>
              <w:spacing w:before="30" w:after="30" w:line="240" w:lineRule="auto"/>
              <w:jc w:val="center"/>
            </w:pPr>
            <w:r>
              <w:rPr>
                <w:sz w:val="20"/>
              </w:rPr>
              <w:t>0.095</w:t>
            </w:r>
          </w:p>
        </w:tc>
        <w:tc>
          <w:tcPr>
            <w:tcW w:w="825" w:type="dxa"/>
            <w:vAlign w:val="center"/>
          </w:tcPr>
          <w:p w14:paraId="376E5B00" w14:textId="77777777" w:rsidR="00384055" w:rsidRDefault="00311AE3">
            <w:pPr>
              <w:spacing w:before="30" w:after="30" w:line="240" w:lineRule="auto"/>
              <w:jc w:val="center"/>
            </w:pPr>
            <w:r>
              <w:rPr>
                <w:sz w:val="20"/>
              </w:rPr>
              <w:t>93.77</w:t>
            </w:r>
          </w:p>
        </w:tc>
        <w:tc>
          <w:tcPr>
            <w:tcW w:w="825" w:type="dxa"/>
            <w:vAlign w:val="center"/>
          </w:tcPr>
          <w:p w14:paraId="1FA5EBD7" w14:textId="77777777" w:rsidR="00384055" w:rsidRDefault="00311AE3">
            <w:pPr>
              <w:spacing w:before="30" w:after="30" w:line="240" w:lineRule="auto"/>
              <w:jc w:val="center"/>
            </w:pPr>
            <w:r>
              <w:rPr>
                <w:sz w:val="20"/>
              </w:rPr>
              <w:t>99.59</w:t>
            </w:r>
          </w:p>
        </w:tc>
        <w:tc>
          <w:tcPr>
            <w:tcW w:w="825" w:type="dxa"/>
            <w:vAlign w:val="center"/>
          </w:tcPr>
          <w:p w14:paraId="3B554C9B" w14:textId="77777777" w:rsidR="00384055" w:rsidRDefault="00311AE3">
            <w:pPr>
              <w:spacing w:before="30" w:after="30" w:line="240" w:lineRule="auto"/>
              <w:jc w:val="center"/>
            </w:pPr>
            <w:r>
              <w:rPr>
                <w:sz w:val="20"/>
              </w:rPr>
              <w:t>94.41</w:t>
            </w:r>
          </w:p>
        </w:tc>
        <w:tc>
          <w:tcPr>
            <w:tcW w:w="825" w:type="dxa"/>
            <w:vAlign w:val="center"/>
          </w:tcPr>
          <w:p w14:paraId="5268A44F" w14:textId="77777777" w:rsidR="00384055" w:rsidRDefault="00311AE3">
            <w:pPr>
              <w:spacing w:before="30" w:after="30" w:line="240" w:lineRule="auto"/>
              <w:jc w:val="center"/>
            </w:pPr>
            <w:r>
              <w:rPr>
                <w:sz w:val="20"/>
              </w:rPr>
              <w:t>80.90</w:t>
            </w:r>
          </w:p>
        </w:tc>
        <w:tc>
          <w:tcPr>
            <w:tcW w:w="825" w:type="dxa"/>
            <w:vAlign w:val="center"/>
          </w:tcPr>
          <w:p w14:paraId="137447EA" w14:textId="77777777" w:rsidR="00384055" w:rsidRDefault="00311AE3">
            <w:pPr>
              <w:spacing w:before="30" w:after="30" w:line="240" w:lineRule="auto"/>
              <w:jc w:val="center"/>
            </w:pPr>
            <w:r>
              <w:rPr>
                <w:sz w:val="20"/>
              </w:rPr>
              <w:t>99.07</w:t>
            </w:r>
          </w:p>
        </w:tc>
        <w:tc>
          <w:tcPr>
            <w:tcW w:w="825" w:type="dxa"/>
            <w:vAlign w:val="center"/>
          </w:tcPr>
          <w:p w14:paraId="6EF78DFC" w14:textId="77777777" w:rsidR="00384055" w:rsidRDefault="00311AE3">
            <w:pPr>
              <w:spacing w:before="30" w:after="30" w:line="240" w:lineRule="auto"/>
              <w:jc w:val="center"/>
            </w:pPr>
            <w:r>
              <w:rPr>
                <w:sz w:val="20"/>
              </w:rPr>
              <w:t>95.80</w:t>
            </w:r>
          </w:p>
        </w:tc>
        <w:tc>
          <w:tcPr>
            <w:tcW w:w="825" w:type="dxa"/>
            <w:vAlign w:val="center"/>
          </w:tcPr>
          <w:p w14:paraId="2A0EDC4F" w14:textId="77777777" w:rsidR="00384055" w:rsidRDefault="00311AE3">
            <w:pPr>
              <w:spacing w:before="30" w:after="30" w:line="240" w:lineRule="auto"/>
              <w:jc w:val="center"/>
            </w:pPr>
            <w:r>
              <w:rPr>
                <w:sz w:val="20"/>
              </w:rPr>
              <w:t>98.72</w:t>
            </w:r>
          </w:p>
        </w:tc>
        <w:tc>
          <w:tcPr>
            <w:tcW w:w="825" w:type="dxa"/>
            <w:vAlign w:val="center"/>
          </w:tcPr>
          <w:p w14:paraId="17267B93" w14:textId="77777777" w:rsidR="00384055" w:rsidRDefault="00311AE3">
            <w:pPr>
              <w:spacing w:before="30" w:after="30" w:line="240" w:lineRule="auto"/>
              <w:jc w:val="center"/>
            </w:pPr>
            <w:r>
              <w:rPr>
                <w:sz w:val="20"/>
              </w:rPr>
              <w:t>96.44</w:t>
            </w:r>
          </w:p>
        </w:tc>
        <w:tc>
          <w:tcPr>
            <w:tcW w:w="825" w:type="dxa"/>
            <w:vAlign w:val="center"/>
          </w:tcPr>
          <w:p w14:paraId="3A5F64B5" w14:textId="77777777" w:rsidR="00384055" w:rsidRDefault="00311AE3">
            <w:pPr>
              <w:spacing w:before="30" w:after="30" w:line="240" w:lineRule="auto"/>
              <w:jc w:val="center"/>
            </w:pPr>
            <w:r>
              <w:rPr>
                <w:b/>
                <w:sz w:val="20"/>
              </w:rPr>
              <w:t>94.84</w:t>
            </w:r>
          </w:p>
        </w:tc>
      </w:tr>
      <w:tr w:rsidR="00384055" w14:paraId="15F45495" w14:textId="77777777">
        <w:trPr>
          <w:jc w:val="center"/>
        </w:trPr>
        <w:tc>
          <w:tcPr>
            <w:tcW w:w="825" w:type="dxa"/>
            <w:vAlign w:val="center"/>
          </w:tcPr>
          <w:p w14:paraId="46CE4114" w14:textId="77777777" w:rsidR="00384055" w:rsidRDefault="00311AE3">
            <w:pPr>
              <w:spacing w:before="30" w:after="30" w:line="240" w:lineRule="auto"/>
              <w:jc w:val="center"/>
            </w:pPr>
            <w:r>
              <w:rPr>
                <w:sz w:val="20"/>
              </w:rPr>
              <w:t>BitFit</w:t>
            </w:r>
          </w:p>
        </w:tc>
        <w:tc>
          <w:tcPr>
            <w:tcW w:w="825" w:type="dxa"/>
            <w:vAlign w:val="center"/>
          </w:tcPr>
          <w:p w14:paraId="71A37700" w14:textId="77777777" w:rsidR="00384055" w:rsidRDefault="00311AE3">
            <w:pPr>
              <w:spacing w:before="30" w:after="30" w:line="240" w:lineRule="auto"/>
              <w:jc w:val="center"/>
            </w:pPr>
            <w:r>
              <w:rPr>
                <w:sz w:val="20"/>
              </w:rPr>
              <w:t>0.129</w:t>
            </w:r>
          </w:p>
        </w:tc>
        <w:tc>
          <w:tcPr>
            <w:tcW w:w="825" w:type="dxa"/>
            <w:vAlign w:val="center"/>
          </w:tcPr>
          <w:p w14:paraId="271939EE" w14:textId="77777777" w:rsidR="00384055" w:rsidRDefault="00311AE3">
            <w:pPr>
              <w:spacing w:before="30" w:after="30" w:line="240" w:lineRule="auto"/>
              <w:jc w:val="center"/>
            </w:pPr>
            <w:r>
              <w:rPr>
                <w:sz w:val="20"/>
              </w:rPr>
              <w:t>93.54</w:t>
            </w:r>
          </w:p>
        </w:tc>
        <w:tc>
          <w:tcPr>
            <w:tcW w:w="825" w:type="dxa"/>
            <w:vAlign w:val="center"/>
          </w:tcPr>
          <w:p w14:paraId="0DD02DEA" w14:textId="77777777" w:rsidR="00384055" w:rsidRDefault="00311AE3">
            <w:pPr>
              <w:spacing w:before="30" w:after="30" w:line="240" w:lineRule="auto"/>
              <w:jc w:val="center"/>
            </w:pPr>
            <w:r>
              <w:rPr>
                <w:sz w:val="20"/>
              </w:rPr>
              <w:t>99.67</w:t>
            </w:r>
          </w:p>
        </w:tc>
        <w:tc>
          <w:tcPr>
            <w:tcW w:w="825" w:type="dxa"/>
            <w:vAlign w:val="center"/>
          </w:tcPr>
          <w:p w14:paraId="067E244E" w14:textId="77777777" w:rsidR="00384055" w:rsidRDefault="00311AE3">
            <w:pPr>
              <w:spacing w:before="30" w:after="30" w:line="240" w:lineRule="auto"/>
              <w:jc w:val="center"/>
            </w:pPr>
            <w:r>
              <w:rPr>
                <w:sz w:val="20"/>
              </w:rPr>
              <w:t>94.41</w:t>
            </w:r>
          </w:p>
        </w:tc>
        <w:tc>
          <w:tcPr>
            <w:tcW w:w="825" w:type="dxa"/>
            <w:vAlign w:val="center"/>
          </w:tcPr>
          <w:p w14:paraId="304383F4" w14:textId="77777777" w:rsidR="00384055" w:rsidRDefault="00311AE3">
            <w:pPr>
              <w:spacing w:before="30" w:after="30" w:line="240" w:lineRule="auto"/>
              <w:jc w:val="center"/>
            </w:pPr>
            <w:r>
              <w:rPr>
                <w:sz w:val="20"/>
              </w:rPr>
              <w:t>80.80</w:t>
            </w:r>
          </w:p>
        </w:tc>
        <w:tc>
          <w:tcPr>
            <w:tcW w:w="825" w:type="dxa"/>
            <w:vAlign w:val="center"/>
          </w:tcPr>
          <w:p w14:paraId="2929E349" w14:textId="77777777" w:rsidR="00384055" w:rsidRDefault="00311AE3">
            <w:pPr>
              <w:spacing w:before="30" w:after="30" w:line="240" w:lineRule="auto"/>
              <w:jc w:val="center"/>
            </w:pPr>
            <w:r>
              <w:rPr>
                <w:sz w:val="20"/>
              </w:rPr>
              <w:t>98.98</w:t>
            </w:r>
          </w:p>
        </w:tc>
        <w:tc>
          <w:tcPr>
            <w:tcW w:w="825" w:type="dxa"/>
            <w:vAlign w:val="center"/>
          </w:tcPr>
          <w:p w14:paraId="47013179" w14:textId="77777777" w:rsidR="00384055" w:rsidRDefault="00311AE3">
            <w:pPr>
              <w:spacing w:before="30" w:after="30" w:line="240" w:lineRule="auto"/>
              <w:jc w:val="center"/>
            </w:pPr>
            <w:r>
              <w:rPr>
                <w:sz w:val="20"/>
              </w:rPr>
              <w:t>95.02</w:t>
            </w:r>
          </w:p>
        </w:tc>
        <w:tc>
          <w:tcPr>
            <w:tcW w:w="825" w:type="dxa"/>
            <w:vAlign w:val="center"/>
          </w:tcPr>
          <w:p w14:paraId="13D3D384" w14:textId="77777777" w:rsidR="00384055" w:rsidRDefault="00311AE3">
            <w:pPr>
              <w:spacing w:before="30" w:after="30" w:line="240" w:lineRule="auto"/>
              <w:jc w:val="center"/>
            </w:pPr>
            <w:r>
              <w:rPr>
                <w:sz w:val="20"/>
              </w:rPr>
              <w:t>98.59</w:t>
            </w:r>
          </w:p>
        </w:tc>
        <w:tc>
          <w:tcPr>
            <w:tcW w:w="825" w:type="dxa"/>
            <w:vAlign w:val="center"/>
          </w:tcPr>
          <w:p w14:paraId="4066194A" w14:textId="77777777" w:rsidR="00384055" w:rsidRDefault="00311AE3">
            <w:pPr>
              <w:spacing w:before="30" w:after="30" w:line="240" w:lineRule="auto"/>
              <w:jc w:val="center"/>
            </w:pPr>
            <w:r>
              <w:rPr>
                <w:sz w:val="20"/>
              </w:rPr>
              <w:t>96.01</w:t>
            </w:r>
          </w:p>
        </w:tc>
        <w:tc>
          <w:tcPr>
            <w:tcW w:w="825" w:type="dxa"/>
            <w:vAlign w:val="center"/>
          </w:tcPr>
          <w:p w14:paraId="27E4F76A" w14:textId="77777777" w:rsidR="00384055" w:rsidRDefault="00311AE3">
            <w:pPr>
              <w:spacing w:before="30" w:after="30" w:line="240" w:lineRule="auto"/>
              <w:jc w:val="center"/>
            </w:pPr>
            <w:r>
              <w:rPr>
                <w:b/>
                <w:sz w:val="20"/>
              </w:rPr>
              <w:t>94.63</w:t>
            </w:r>
          </w:p>
        </w:tc>
      </w:tr>
      <w:tr w:rsidR="00384055" w14:paraId="4DDF2721" w14:textId="77777777">
        <w:trPr>
          <w:jc w:val="center"/>
        </w:trPr>
        <w:tc>
          <w:tcPr>
            <w:tcW w:w="825" w:type="dxa"/>
            <w:vAlign w:val="center"/>
          </w:tcPr>
          <w:p w14:paraId="595D9F03" w14:textId="77777777" w:rsidR="00384055" w:rsidRDefault="00311AE3">
            <w:pPr>
              <w:spacing w:before="30" w:after="30" w:line="240" w:lineRule="auto"/>
              <w:jc w:val="center"/>
            </w:pPr>
            <w:r>
              <w:rPr>
                <w:sz w:val="20"/>
              </w:rPr>
              <w:t>VPT</w:t>
            </w:r>
          </w:p>
        </w:tc>
        <w:tc>
          <w:tcPr>
            <w:tcW w:w="825" w:type="dxa"/>
            <w:vAlign w:val="center"/>
          </w:tcPr>
          <w:p w14:paraId="77AA097B" w14:textId="77777777" w:rsidR="00384055" w:rsidRDefault="00311AE3">
            <w:pPr>
              <w:spacing w:before="30" w:after="30" w:line="240" w:lineRule="auto"/>
              <w:jc w:val="center"/>
            </w:pPr>
            <w:r>
              <w:rPr>
                <w:sz w:val="20"/>
              </w:rPr>
              <w:t>0.027</w:t>
            </w:r>
          </w:p>
        </w:tc>
        <w:tc>
          <w:tcPr>
            <w:tcW w:w="825" w:type="dxa"/>
            <w:vAlign w:val="center"/>
          </w:tcPr>
          <w:p w14:paraId="513ABA41" w14:textId="77777777" w:rsidR="00384055" w:rsidRDefault="00311AE3">
            <w:pPr>
              <w:spacing w:before="30" w:after="30" w:line="240" w:lineRule="auto"/>
              <w:jc w:val="center"/>
            </w:pPr>
            <w:r>
              <w:rPr>
                <w:sz w:val="20"/>
              </w:rPr>
              <w:t>91.98</w:t>
            </w:r>
          </w:p>
        </w:tc>
        <w:tc>
          <w:tcPr>
            <w:tcW w:w="825" w:type="dxa"/>
            <w:vAlign w:val="center"/>
          </w:tcPr>
          <w:p w14:paraId="55083225" w14:textId="77777777" w:rsidR="00384055" w:rsidRDefault="00311AE3">
            <w:pPr>
              <w:spacing w:before="30" w:after="30" w:line="240" w:lineRule="auto"/>
              <w:jc w:val="center"/>
            </w:pPr>
            <w:r>
              <w:rPr>
                <w:sz w:val="20"/>
              </w:rPr>
              <w:t>99.64</w:t>
            </w:r>
          </w:p>
        </w:tc>
        <w:tc>
          <w:tcPr>
            <w:tcW w:w="825" w:type="dxa"/>
            <w:vAlign w:val="center"/>
          </w:tcPr>
          <w:p w14:paraId="367889D0" w14:textId="77777777" w:rsidR="00384055" w:rsidRDefault="00311AE3">
            <w:pPr>
              <w:spacing w:before="30" w:after="30" w:line="240" w:lineRule="auto"/>
              <w:jc w:val="center"/>
            </w:pPr>
            <w:r>
              <w:rPr>
                <w:sz w:val="20"/>
              </w:rPr>
              <w:t>93.35</w:t>
            </w:r>
          </w:p>
        </w:tc>
        <w:tc>
          <w:tcPr>
            <w:tcW w:w="825" w:type="dxa"/>
            <w:vAlign w:val="center"/>
          </w:tcPr>
          <w:p w14:paraId="494BB845" w14:textId="77777777" w:rsidR="00384055" w:rsidRDefault="00311AE3">
            <w:pPr>
              <w:spacing w:before="30" w:after="30" w:line="240" w:lineRule="auto"/>
              <w:jc w:val="center"/>
            </w:pPr>
            <w:r>
              <w:rPr>
                <w:sz w:val="20"/>
              </w:rPr>
              <w:t>79.73</w:t>
            </w:r>
          </w:p>
        </w:tc>
        <w:tc>
          <w:tcPr>
            <w:tcW w:w="825" w:type="dxa"/>
            <w:vAlign w:val="center"/>
          </w:tcPr>
          <w:p w14:paraId="78E90262" w14:textId="77777777" w:rsidR="00384055" w:rsidRDefault="00311AE3">
            <w:pPr>
              <w:spacing w:before="30" w:after="30" w:line="240" w:lineRule="auto"/>
              <w:jc w:val="center"/>
            </w:pPr>
            <w:r>
              <w:rPr>
                <w:sz w:val="20"/>
              </w:rPr>
              <w:t>98.63</w:t>
            </w:r>
          </w:p>
        </w:tc>
        <w:tc>
          <w:tcPr>
            <w:tcW w:w="825" w:type="dxa"/>
            <w:vAlign w:val="center"/>
          </w:tcPr>
          <w:p w14:paraId="1E0D6935" w14:textId="77777777" w:rsidR="00384055" w:rsidRDefault="00311AE3">
            <w:pPr>
              <w:spacing w:before="30" w:after="30" w:line="240" w:lineRule="auto"/>
              <w:jc w:val="center"/>
            </w:pPr>
            <w:r>
              <w:rPr>
                <w:sz w:val="20"/>
              </w:rPr>
              <w:t>90.33</w:t>
            </w:r>
          </w:p>
        </w:tc>
        <w:tc>
          <w:tcPr>
            <w:tcW w:w="825" w:type="dxa"/>
            <w:vAlign w:val="center"/>
          </w:tcPr>
          <w:p w14:paraId="0389D69F" w14:textId="77777777" w:rsidR="00384055" w:rsidRDefault="00311AE3">
            <w:pPr>
              <w:spacing w:before="30" w:after="30" w:line="240" w:lineRule="auto"/>
              <w:jc w:val="center"/>
            </w:pPr>
            <w:r>
              <w:rPr>
                <w:sz w:val="20"/>
              </w:rPr>
              <w:t>97.91</w:t>
            </w:r>
          </w:p>
        </w:tc>
        <w:tc>
          <w:tcPr>
            <w:tcW w:w="825" w:type="dxa"/>
            <w:vAlign w:val="center"/>
          </w:tcPr>
          <w:p w14:paraId="59FB465C" w14:textId="77777777" w:rsidR="00384055" w:rsidRDefault="00311AE3">
            <w:pPr>
              <w:spacing w:before="30" w:after="30" w:line="240" w:lineRule="auto"/>
              <w:jc w:val="center"/>
            </w:pPr>
            <w:r>
              <w:rPr>
                <w:sz w:val="20"/>
              </w:rPr>
              <w:t>88.78</w:t>
            </w:r>
          </w:p>
        </w:tc>
        <w:tc>
          <w:tcPr>
            <w:tcW w:w="825" w:type="dxa"/>
            <w:vAlign w:val="center"/>
          </w:tcPr>
          <w:p w14:paraId="17C724E5" w14:textId="77777777" w:rsidR="00384055" w:rsidRDefault="00311AE3">
            <w:pPr>
              <w:spacing w:before="30" w:after="30" w:line="240" w:lineRule="auto"/>
              <w:jc w:val="center"/>
            </w:pPr>
            <w:r>
              <w:rPr>
                <w:b/>
                <w:sz w:val="20"/>
              </w:rPr>
              <w:t>92.54</w:t>
            </w:r>
          </w:p>
        </w:tc>
      </w:tr>
      <w:tr w:rsidR="00384055" w14:paraId="0EC9929E" w14:textId="77777777">
        <w:trPr>
          <w:jc w:val="center"/>
        </w:trPr>
        <w:tc>
          <w:tcPr>
            <w:tcW w:w="825" w:type="dxa"/>
            <w:vAlign w:val="center"/>
          </w:tcPr>
          <w:p w14:paraId="04ECF0D6" w14:textId="77777777" w:rsidR="00384055" w:rsidRDefault="00311AE3">
            <w:pPr>
              <w:spacing w:before="30" w:after="30" w:line="240" w:lineRule="auto"/>
              <w:jc w:val="center"/>
            </w:pPr>
            <w:r>
              <w:rPr>
                <w:sz w:val="20"/>
              </w:rPr>
              <w:t>Linear</w:t>
            </w:r>
          </w:p>
        </w:tc>
        <w:tc>
          <w:tcPr>
            <w:tcW w:w="825" w:type="dxa"/>
            <w:vAlign w:val="center"/>
          </w:tcPr>
          <w:p w14:paraId="10DFFF09" w14:textId="77777777" w:rsidR="00384055" w:rsidRDefault="00311AE3">
            <w:pPr>
              <w:spacing w:before="30" w:after="30" w:line="240" w:lineRule="auto"/>
              <w:jc w:val="center"/>
            </w:pPr>
            <w:r>
              <w:rPr>
                <w:sz w:val="20"/>
              </w:rPr>
              <w:t>0.009</w:t>
            </w:r>
          </w:p>
        </w:tc>
        <w:tc>
          <w:tcPr>
            <w:tcW w:w="825" w:type="dxa"/>
            <w:vAlign w:val="center"/>
          </w:tcPr>
          <w:p w14:paraId="7C47C612" w14:textId="77777777" w:rsidR="00384055" w:rsidRDefault="00311AE3">
            <w:pPr>
              <w:spacing w:before="30" w:after="30" w:line="240" w:lineRule="auto"/>
              <w:jc w:val="center"/>
            </w:pPr>
            <w:r>
              <w:rPr>
                <w:sz w:val="20"/>
              </w:rPr>
              <w:t>88.67</w:t>
            </w:r>
          </w:p>
        </w:tc>
        <w:tc>
          <w:tcPr>
            <w:tcW w:w="825" w:type="dxa"/>
            <w:vAlign w:val="center"/>
          </w:tcPr>
          <w:p w14:paraId="68869D84" w14:textId="77777777" w:rsidR="00384055" w:rsidRDefault="00311AE3">
            <w:pPr>
              <w:spacing w:before="30" w:after="30" w:line="240" w:lineRule="auto"/>
              <w:jc w:val="center"/>
            </w:pPr>
            <w:r>
              <w:rPr>
                <w:sz w:val="20"/>
              </w:rPr>
              <w:t>99.55</w:t>
            </w:r>
          </w:p>
        </w:tc>
        <w:tc>
          <w:tcPr>
            <w:tcW w:w="825" w:type="dxa"/>
            <w:vAlign w:val="center"/>
          </w:tcPr>
          <w:p w14:paraId="0F55D042" w14:textId="77777777" w:rsidR="00384055" w:rsidRDefault="00311AE3">
            <w:pPr>
              <w:spacing w:before="30" w:after="30" w:line="240" w:lineRule="auto"/>
              <w:jc w:val="center"/>
            </w:pPr>
            <w:r>
              <w:rPr>
                <w:sz w:val="20"/>
              </w:rPr>
              <w:t>92.34</w:t>
            </w:r>
          </w:p>
        </w:tc>
        <w:tc>
          <w:tcPr>
            <w:tcW w:w="825" w:type="dxa"/>
            <w:vAlign w:val="center"/>
          </w:tcPr>
          <w:p w14:paraId="6A233EC1" w14:textId="77777777" w:rsidR="00384055" w:rsidRDefault="00311AE3">
            <w:pPr>
              <w:spacing w:before="30" w:after="30" w:line="240" w:lineRule="auto"/>
              <w:jc w:val="center"/>
            </w:pPr>
            <w:r>
              <w:rPr>
                <w:sz w:val="20"/>
              </w:rPr>
              <w:t>78.30</w:t>
            </w:r>
          </w:p>
        </w:tc>
        <w:tc>
          <w:tcPr>
            <w:tcW w:w="825" w:type="dxa"/>
            <w:vAlign w:val="center"/>
          </w:tcPr>
          <w:p w14:paraId="652B5697" w14:textId="77777777" w:rsidR="00384055" w:rsidRDefault="00311AE3">
            <w:pPr>
              <w:spacing w:before="30" w:after="30" w:line="240" w:lineRule="auto"/>
              <w:jc w:val="center"/>
            </w:pPr>
            <w:r>
              <w:rPr>
                <w:sz w:val="20"/>
              </w:rPr>
              <w:t>97.64</w:t>
            </w:r>
          </w:p>
        </w:tc>
        <w:tc>
          <w:tcPr>
            <w:tcW w:w="825" w:type="dxa"/>
            <w:vAlign w:val="center"/>
          </w:tcPr>
          <w:p w14:paraId="4AA5CEF3" w14:textId="77777777" w:rsidR="00384055" w:rsidRDefault="00311AE3">
            <w:pPr>
              <w:spacing w:before="30" w:after="30" w:line="240" w:lineRule="auto"/>
              <w:jc w:val="center"/>
            </w:pPr>
            <w:r>
              <w:rPr>
                <w:sz w:val="20"/>
              </w:rPr>
              <w:t>65.08</w:t>
            </w:r>
          </w:p>
        </w:tc>
        <w:tc>
          <w:tcPr>
            <w:tcW w:w="825" w:type="dxa"/>
            <w:vAlign w:val="center"/>
          </w:tcPr>
          <w:p w14:paraId="56010FED" w14:textId="77777777" w:rsidR="00384055" w:rsidRDefault="00311AE3">
            <w:pPr>
              <w:spacing w:before="30" w:after="30" w:line="240" w:lineRule="auto"/>
              <w:jc w:val="center"/>
            </w:pPr>
            <w:r>
              <w:rPr>
                <w:sz w:val="20"/>
              </w:rPr>
              <w:t>97.15</w:t>
            </w:r>
          </w:p>
        </w:tc>
        <w:tc>
          <w:tcPr>
            <w:tcW w:w="825" w:type="dxa"/>
            <w:vAlign w:val="center"/>
          </w:tcPr>
          <w:p w14:paraId="01CCD42A" w14:textId="77777777" w:rsidR="00384055" w:rsidRDefault="00311AE3">
            <w:pPr>
              <w:spacing w:before="30" w:after="30" w:line="240" w:lineRule="auto"/>
              <w:jc w:val="center"/>
            </w:pPr>
            <w:r>
              <w:rPr>
                <w:sz w:val="20"/>
              </w:rPr>
              <w:t>77.72</w:t>
            </w:r>
          </w:p>
        </w:tc>
        <w:tc>
          <w:tcPr>
            <w:tcW w:w="825" w:type="dxa"/>
            <w:vAlign w:val="center"/>
          </w:tcPr>
          <w:p w14:paraId="29F3F34D" w14:textId="77777777" w:rsidR="00384055" w:rsidRDefault="00311AE3">
            <w:pPr>
              <w:spacing w:before="30" w:after="30" w:line="240" w:lineRule="auto"/>
              <w:jc w:val="center"/>
            </w:pPr>
            <w:r>
              <w:rPr>
                <w:b/>
                <w:sz w:val="20"/>
              </w:rPr>
              <w:t>87.06</w:t>
            </w:r>
          </w:p>
        </w:tc>
      </w:tr>
    </w:tbl>
    <w:p w14:paraId="660A6002" w14:textId="77777777" w:rsidR="00384055" w:rsidRDefault="00384055">
      <w:pPr>
        <w:spacing w:after="80"/>
      </w:pPr>
    </w:p>
    <w:p w14:paraId="371217CD" w14:textId="77777777" w:rsidR="00384055" w:rsidRDefault="00311AE3">
      <w:pPr>
        <w:pStyle w:val="31"/>
        <w:spacing w:after="100"/>
      </w:pPr>
      <w:r>
        <w:rPr>
          <w:rFonts w:ascii="Times New Roman" w:eastAsia="黑体" w:hAnsi="Times New Roman"/>
        </w:rPr>
        <w:t xml:space="preserve">A.2 </w:t>
      </w:r>
      <w:r>
        <w:rPr>
          <w:rFonts w:ascii="Times New Roman" w:eastAsia="黑体" w:hAnsi="Times New Roman"/>
        </w:rPr>
        <w:t>各方法可训练参数量</w:t>
      </w:r>
      <w:r>
        <w:rPr>
          <w:rFonts w:ascii="Times New Roman" w:eastAsia="黑体" w:hAnsi="Times New Roman"/>
        </w:rPr>
        <w:t>(ViT-B)</w:t>
      </w:r>
    </w:p>
    <w:p w14:paraId="4C27DC9A" w14:textId="77777777" w:rsidR="00384055" w:rsidRDefault="00311AE3">
      <w:pPr>
        <w:spacing w:after="80" w:line="360" w:lineRule="auto"/>
        <w:ind w:firstLine="480"/>
        <w:jc w:val="both"/>
      </w:pPr>
      <w:r>
        <w:t>下表对应正文表</w:t>
      </w:r>
      <w:r>
        <w:t xml:space="preserve"> 5</w:t>
      </w:r>
      <w:r>
        <w:t>。参数量随类别数</w:t>
      </w:r>
      <w:r>
        <w:t>(</w:t>
      </w:r>
      <w:r>
        <w:t>分类头规模</w:t>
      </w:r>
      <w:r>
        <w:t>)</w:t>
      </w:r>
      <w:r>
        <w:t>略有浮动</w:t>
      </w:r>
      <w:r>
        <w:t>,</w:t>
      </w:r>
      <w:r>
        <w:t>此处取各方法的代表性数值。可见</w:t>
      </w:r>
      <w:r>
        <w:t xml:space="preserve"> PEFT </w:t>
      </w:r>
      <w:r>
        <w:t>方法以骨干总参数</w:t>
      </w:r>
      <w:r>
        <w:t xml:space="preserve"> 0.009%~1.376% </w:t>
      </w:r>
      <w:r>
        <w:t>的代价覆盖了从</w:t>
      </w:r>
      <w:r>
        <w:t xml:space="preserve"> 7,690(Linear)</w:t>
      </w:r>
      <w:r>
        <w:t>到</w:t>
      </w:r>
      <w:r>
        <w:t xml:space="preserve"> 1,197,334(AdaptFormer)</w:t>
      </w:r>
      <w:r>
        <w:t>的两个数量级</w:t>
      </w:r>
      <w:r>
        <w:t>,</w:t>
      </w:r>
      <w:r>
        <w:t>而</w:t>
      </w:r>
      <w:r>
        <w:t xml:space="preserve"> Full FT </w:t>
      </w:r>
      <w:r>
        <w:t>需训练全部</w:t>
      </w:r>
      <w:r>
        <w:t xml:space="preserve"> 8,580 </w:t>
      </w:r>
      <w:r>
        <w:t>万参数。</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3024"/>
        <w:gridCol w:w="3024"/>
        <w:gridCol w:w="3024"/>
      </w:tblGrid>
      <w:tr w:rsidR="00384055" w14:paraId="694CA1B9" w14:textId="77777777">
        <w:trPr>
          <w:jc w:val="center"/>
        </w:trPr>
        <w:tc>
          <w:tcPr>
            <w:tcW w:w="3024" w:type="dxa"/>
            <w:tcBorders>
              <w:bottom w:val="single" w:sz="8" w:space="0" w:color="000000"/>
            </w:tcBorders>
            <w:shd w:val="clear" w:color="auto" w:fill="F2F2F2"/>
            <w:vAlign w:val="center"/>
          </w:tcPr>
          <w:p w14:paraId="3046E493" w14:textId="77777777" w:rsidR="00384055" w:rsidRDefault="00311AE3">
            <w:pPr>
              <w:spacing w:before="30" w:after="30" w:line="240" w:lineRule="auto"/>
              <w:jc w:val="center"/>
            </w:pPr>
            <w:r>
              <w:rPr>
                <w:b/>
                <w:sz w:val="20"/>
              </w:rPr>
              <w:t>方法</w:t>
            </w:r>
          </w:p>
        </w:tc>
        <w:tc>
          <w:tcPr>
            <w:tcW w:w="3024" w:type="dxa"/>
            <w:tcBorders>
              <w:bottom w:val="single" w:sz="8" w:space="0" w:color="000000"/>
            </w:tcBorders>
            <w:shd w:val="clear" w:color="auto" w:fill="F2F2F2"/>
            <w:vAlign w:val="center"/>
          </w:tcPr>
          <w:p w14:paraId="2ABBB312" w14:textId="77777777" w:rsidR="00384055" w:rsidRDefault="00311AE3">
            <w:pPr>
              <w:spacing w:before="30" w:after="30" w:line="240" w:lineRule="auto"/>
              <w:jc w:val="center"/>
            </w:pPr>
            <w:r>
              <w:rPr>
                <w:b/>
                <w:sz w:val="20"/>
              </w:rPr>
              <w:t>可训练参数</w:t>
            </w:r>
          </w:p>
        </w:tc>
        <w:tc>
          <w:tcPr>
            <w:tcW w:w="3024" w:type="dxa"/>
            <w:tcBorders>
              <w:bottom w:val="single" w:sz="8" w:space="0" w:color="000000"/>
            </w:tcBorders>
            <w:shd w:val="clear" w:color="auto" w:fill="F2F2F2"/>
            <w:vAlign w:val="center"/>
          </w:tcPr>
          <w:p w14:paraId="7DD180F1" w14:textId="77777777" w:rsidR="00384055" w:rsidRDefault="00311AE3">
            <w:pPr>
              <w:spacing w:before="30" w:after="30" w:line="240" w:lineRule="auto"/>
              <w:jc w:val="center"/>
            </w:pPr>
            <w:r>
              <w:rPr>
                <w:b/>
                <w:sz w:val="20"/>
              </w:rPr>
              <w:t>占比</w:t>
            </w:r>
            <w:r>
              <w:rPr>
                <w:b/>
                <w:sz w:val="20"/>
              </w:rPr>
              <w:t>%</w:t>
            </w:r>
          </w:p>
        </w:tc>
      </w:tr>
      <w:tr w:rsidR="00384055" w14:paraId="7B4656D1" w14:textId="77777777">
        <w:trPr>
          <w:jc w:val="center"/>
        </w:trPr>
        <w:tc>
          <w:tcPr>
            <w:tcW w:w="3024" w:type="dxa"/>
            <w:vAlign w:val="center"/>
          </w:tcPr>
          <w:p w14:paraId="3BE51FEE" w14:textId="77777777" w:rsidR="00384055" w:rsidRDefault="00311AE3">
            <w:pPr>
              <w:spacing w:before="30" w:after="30" w:line="240" w:lineRule="auto"/>
              <w:jc w:val="center"/>
            </w:pPr>
            <w:r>
              <w:rPr>
                <w:sz w:val="20"/>
              </w:rPr>
              <w:t>Linear</w:t>
            </w:r>
          </w:p>
        </w:tc>
        <w:tc>
          <w:tcPr>
            <w:tcW w:w="3024" w:type="dxa"/>
            <w:vAlign w:val="center"/>
          </w:tcPr>
          <w:p w14:paraId="6006D29D" w14:textId="77777777" w:rsidR="00384055" w:rsidRDefault="00311AE3">
            <w:pPr>
              <w:spacing w:before="30" w:after="30" w:line="240" w:lineRule="auto"/>
              <w:jc w:val="center"/>
            </w:pPr>
            <w:r>
              <w:rPr>
                <w:sz w:val="20"/>
              </w:rPr>
              <w:t>7,690</w:t>
            </w:r>
          </w:p>
        </w:tc>
        <w:tc>
          <w:tcPr>
            <w:tcW w:w="3024" w:type="dxa"/>
            <w:vAlign w:val="center"/>
          </w:tcPr>
          <w:p w14:paraId="00CAB31F" w14:textId="77777777" w:rsidR="00384055" w:rsidRDefault="00311AE3">
            <w:pPr>
              <w:spacing w:before="30" w:after="30" w:line="240" w:lineRule="auto"/>
              <w:jc w:val="center"/>
            </w:pPr>
            <w:r>
              <w:rPr>
                <w:sz w:val="20"/>
              </w:rPr>
              <w:t>0.009</w:t>
            </w:r>
          </w:p>
        </w:tc>
      </w:tr>
      <w:tr w:rsidR="00384055" w14:paraId="534B8324" w14:textId="77777777">
        <w:trPr>
          <w:jc w:val="center"/>
        </w:trPr>
        <w:tc>
          <w:tcPr>
            <w:tcW w:w="3024" w:type="dxa"/>
            <w:vAlign w:val="center"/>
          </w:tcPr>
          <w:p w14:paraId="547D96B9" w14:textId="77777777" w:rsidR="00384055" w:rsidRDefault="00311AE3">
            <w:pPr>
              <w:spacing w:before="30" w:after="30" w:line="240" w:lineRule="auto"/>
              <w:jc w:val="center"/>
            </w:pPr>
            <w:r>
              <w:rPr>
                <w:sz w:val="20"/>
              </w:rPr>
              <w:t>VPT</w:t>
            </w:r>
          </w:p>
        </w:tc>
        <w:tc>
          <w:tcPr>
            <w:tcW w:w="3024" w:type="dxa"/>
            <w:vAlign w:val="center"/>
          </w:tcPr>
          <w:p w14:paraId="710C13E4" w14:textId="77777777" w:rsidR="00384055" w:rsidRDefault="00311AE3">
            <w:pPr>
              <w:spacing w:before="30" w:after="30" w:line="240" w:lineRule="auto"/>
              <w:jc w:val="center"/>
            </w:pPr>
            <w:r>
              <w:rPr>
                <w:sz w:val="20"/>
              </w:rPr>
              <w:t>23,050</w:t>
            </w:r>
          </w:p>
        </w:tc>
        <w:tc>
          <w:tcPr>
            <w:tcW w:w="3024" w:type="dxa"/>
            <w:vAlign w:val="center"/>
          </w:tcPr>
          <w:p w14:paraId="7764061D" w14:textId="77777777" w:rsidR="00384055" w:rsidRDefault="00311AE3">
            <w:pPr>
              <w:spacing w:before="30" w:after="30" w:line="240" w:lineRule="auto"/>
              <w:jc w:val="center"/>
            </w:pPr>
            <w:r>
              <w:rPr>
                <w:sz w:val="20"/>
              </w:rPr>
              <w:t>0.027</w:t>
            </w:r>
          </w:p>
        </w:tc>
      </w:tr>
      <w:tr w:rsidR="00384055" w14:paraId="3777487E" w14:textId="77777777">
        <w:trPr>
          <w:jc w:val="center"/>
        </w:trPr>
        <w:tc>
          <w:tcPr>
            <w:tcW w:w="3024" w:type="dxa"/>
            <w:vAlign w:val="center"/>
          </w:tcPr>
          <w:p w14:paraId="12F2D89E" w14:textId="77777777" w:rsidR="00384055" w:rsidRDefault="00311AE3">
            <w:pPr>
              <w:spacing w:before="30" w:after="30" w:line="240" w:lineRule="auto"/>
              <w:jc w:val="center"/>
            </w:pPr>
            <w:r>
              <w:rPr>
                <w:sz w:val="20"/>
              </w:rPr>
              <w:t>SSF</w:t>
            </w:r>
          </w:p>
        </w:tc>
        <w:tc>
          <w:tcPr>
            <w:tcW w:w="3024" w:type="dxa"/>
            <w:vAlign w:val="center"/>
          </w:tcPr>
          <w:p w14:paraId="096CE564" w14:textId="77777777" w:rsidR="00384055" w:rsidRDefault="00311AE3">
            <w:pPr>
              <w:spacing w:before="30" w:after="30" w:line="240" w:lineRule="auto"/>
              <w:jc w:val="center"/>
            </w:pPr>
            <w:r>
              <w:rPr>
                <w:sz w:val="20"/>
              </w:rPr>
              <w:t>81,418</w:t>
            </w:r>
          </w:p>
        </w:tc>
        <w:tc>
          <w:tcPr>
            <w:tcW w:w="3024" w:type="dxa"/>
            <w:vAlign w:val="center"/>
          </w:tcPr>
          <w:p w14:paraId="31A8E573" w14:textId="77777777" w:rsidR="00384055" w:rsidRDefault="00311AE3">
            <w:pPr>
              <w:spacing w:before="30" w:after="30" w:line="240" w:lineRule="auto"/>
              <w:jc w:val="center"/>
            </w:pPr>
            <w:r>
              <w:rPr>
                <w:sz w:val="20"/>
              </w:rPr>
              <w:t>0.095</w:t>
            </w:r>
          </w:p>
        </w:tc>
      </w:tr>
      <w:tr w:rsidR="00384055" w14:paraId="7E994FBA" w14:textId="77777777">
        <w:trPr>
          <w:jc w:val="center"/>
        </w:trPr>
        <w:tc>
          <w:tcPr>
            <w:tcW w:w="3024" w:type="dxa"/>
            <w:vAlign w:val="center"/>
          </w:tcPr>
          <w:p w14:paraId="7624C9D6" w14:textId="77777777" w:rsidR="00384055" w:rsidRDefault="00311AE3">
            <w:pPr>
              <w:spacing w:before="30" w:after="30" w:line="240" w:lineRule="auto"/>
              <w:jc w:val="center"/>
            </w:pPr>
            <w:r>
              <w:rPr>
                <w:sz w:val="20"/>
              </w:rPr>
              <w:t>BitFit</w:t>
            </w:r>
          </w:p>
        </w:tc>
        <w:tc>
          <w:tcPr>
            <w:tcW w:w="3024" w:type="dxa"/>
            <w:vAlign w:val="center"/>
          </w:tcPr>
          <w:p w14:paraId="7C5FFC31" w14:textId="77777777" w:rsidR="00384055" w:rsidRDefault="00311AE3">
            <w:pPr>
              <w:spacing w:before="30" w:after="30" w:line="240" w:lineRule="auto"/>
              <w:jc w:val="center"/>
            </w:pPr>
            <w:r>
              <w:rPr>
                <w:sz w:val="20"/>
              </w:rPr>
              <w:t>110,602</w:t>
            </w:r>
          </w:p>
        </w:tc>
        <w:tc>
          <w:tcPr>
            <w:tcW w:w="3024" w:type="dxa"/>
            <w:vAlign w:val="center"/>
          </w:tcPr>
          <w:p w14:paraId="095AE1E9" w14:textId="77777777" w:rsidR="00384055" w:rsidRDefault="00311AE3">
            <w:pPr>
              <w:spacing w:before="30" w:after="30" w:line="240" w:lineRule="auto"/>
              <w:jc w:val="center"/>
            </w:pPr>
            <w:r>
              <w:rPr>
                <w:sz w:val="20"/>
              </w:rPr>
              <w:t>0.129</w:t>
            </w:r>
          </w:p>
        </w:tc>
      </w:tr>
      <w:tr w:rsidR="00384055" w14:paraId="779E1FB3" w14:textId="77777777">
        <w:trPr>
          <w:jc w:val="center"/>
        </w:trPr>
        <w:tc>
          <w:tcPr>
            <w:tcW w:w="3024" w:type="dxa"/>
            <w:vAlign w:val="center"/>
          </w:tcPr>
          <w:p w14:paraId="5A949997" w14:textId="77777777" w:rsidR="00384055" w:rsidRDefault="00311AE3">
            <w:pPr>
              <w:spacing w:before="30" w:after="30" w:line="240" w:lineRule="auto"/>
              <w:jc w:val="center"/>
            </w:pPr>
            <w:r>
              <w:rPr>
                <w:sz w:val="20"/>
              </w:rPr>
              <w:t>LoRA</w:t>
            </w:r>
          </w:p>
        </w:tc>
        <w:tc>
          <w:tcPr>
            <w:tcW w:w="3024" w:type="dxa"/>
            <w:vAlign w:val="center"/>
          </w:tcPr>
          <w:p w14:paraId="11D51BFC" w14:textId="77777777" w:rsidR="00384055" w:rsidRDefault="00311AE3">
            <w:pPr>
              <w:spacing w:before="30" w:after="30" w:line="240" w:lineRule="auto"/>
              <w:jc w:val="center"/>
            </w:pPr>
            <w:r>
              <w:rPr>
                <w:sz w:val="20"/>
              </w:rPr>
              <w:t>302,602</w:t>
            </w:r>
          </w:p>
        </w:tc>
        <w:tc>
          <w:tcPr>
            <w:tcW w:w="3024" w:type="dxa"/>
            <w:vAlign w:val="center"/>
          </w:tcPr>
          <w:p w14:paraId="379F5C21" w14:textId="77777777" w:rsidR="00384055" w:rsidRDefault="00311AE3">
            <w:pPr>
              <w:spacing w:before="30" w:after="30" w:line="240" w:lineRule="auto"/>
              <w:jc w:val="center"/>
            </w:pPr>
            <w:r>
              <w:rPr>
                <w:sz w:val="20"/>
              </w:rPr>
              <w:t>0.351</w:t>
            </w:r>
          </w:p>
        </w:tc>
      </w:tr>
      <w:tr w:rsidR="00384055" w14:paraId="5F2749F5" w14:textId="77777777">
        <w:trPr>
          <w:jc w:val="center"/>
        </w:trPr>
        <w:tc>
          <w:tcPr>
            <w:tcW w:w="3024" w:type="dxa"/>
            <w:vAlign w:val="center"/>
          </w:tcPr>
          <w:p w14:paraId="0832FB56" w14:textId="77777777" w:rsidR="00384055" w:rsidRDefault="00311AE3">
            <w:pPr>
              <w:spacing w:before="30" w:after="30" w:line="240" w:lineRule="auto"/>
              <w:jc w:val="center"/>
            </w:pPr>
            <w:r>
              <w:rPr>
                <w:sz w:val="20"/>
              </w:rPr>
              <w:t>LoRA+SSF(</w:t>
            </w:r>
            <w:r>
              <w:rPr>
                <w:sz w:val="20"/>
              </w:rPr>
              <w:t>本文</w:t>
            </w:r>
            <w:r>
              <w:rPr>
                <w:sz w:val="20"/>
              </w:rPr>
              <w:t>)</w:t>
            </w:r>
          </w:p>
        </w:tc>
        <w:tc>
          <w:tcPr>
            <w:tcW w:w="3024" w:type="dxa"/>
            <w:vAlign w:val="center"/>
          </w:tcPr>
          <w:p w14:paraId="26E0B589" w14:textId="77777777" w:rsidR="00384055" w:rsidRDefault="00311AE3">
            <w:pPr>
              <w:spacing w:before="30" w:after="30" w:line="240" w:lineRule="auto"/>
              <w:jc w:val="center"/>
            </w:pPr>
            <w:r>
              <w:rPr>
                <w:sz w:val="20"/>
              </w:rPr>
              <w:t>376,330</w:t>
            </w:r>
          </w:p>
        </w:tc>
        <w:tc>
          <w:tcPr>
            <w:tcW w:w="3024" w:type="dxa"/>
            <w:vAlign w:val="center"/>
          </w:tcPr>
          <w:p w14:paraId="15A11174" w14:textId="77777777" w:rsidR="00384055" w:rsidRDefault="00311AE3">
            <w:pPr>
              <w:spacing w:before="30" w:after="30" w:line="240" w:lineRule="auto"/>
              <w:jc w:val="center"/>
            </w:pPr>
            <w:r>
              <w:rPr>
                <w:sz w:val="20"/>
              </w:rPr>
              <w:t>0.437</w:t>
            </w:r>
          </w:p>
        </w:tc>
      </w:tr>
      <w:tr w:rsidR="00384055" w14:paraId="1781C15B" w14:textId="77777777">
        <w:trPr>
          <w:jc w:val="center"/>
        </w:trPr>
        <w:tc>
          <w:tcPr>
            <w:tcW w:w="3024" w:type="dxa"/>
            <w:vAlign w:val="center"/>
          </w:tcPr>
          <w:p w14:paraId="014D2C67" w14:textId="77777777" w:rsidR="00384055" w:rsidRDefault="00311AE3">
            <w:pPr>
              <w:spacing w:before="30" w:after="30" w:line="240" w:lineRule="auto"/>
              <w:jc w:val="center"/>
            </w:pPr>
            <w:r>
              <w:rPr>
                <w:sz w:val="20"/>
              </w:rPr>
              <w:t>AdaptFormer</w:t>
            </w:r>
          </w:p>
        </w:tc>
        <w:tc>
          <w:tcPr>
            <w:tcW w:w="3024" w:type="dxa"/>
            <w:vAlign w:val="center"/>
          </w:tcPr>
          <w:p w14:paraId="08AD0A38" w14:textId="77777777" w:rsidR="00384055" w:rsidRDefault="00311AE3">
            <w:pPr>
              <w:spacing w:before="30" w:after="30" w:line="240" w:lineRule="auto"/>
              <w:jc w:val="center"/>
            </w:pPr>
            <w:r>
              <w:rPr>
                <w:sz w:val="20"/>
              </w:rPr>
              <w:t>1,197,334</w:t>
            </w:r>
          </w:p>
        </w:tc>
        <w:tc>
          <w:tcPr>
            <w:tcW w:w="3024" w:type="dxa"/>
            <w:vAlign w:val="center"/>
          </w:tcPr>
          <w:p w14:paraId="716DAC8E" w14:textId="77777777" w:rsidR="00384055" w:rsidRDefault="00311AE3">
            <w:pPr>
              <w:spacing w:before="30" w:after="30" w:line="240" w:lineRule="auto"/>
              <w:jc w:val="center"/>
            </w:pPr>
            <w:r>
              <w:rPr>
                <w:sz w:val="20"/>
              </w:rPr>
              <w:t>1.376</w:t>
            </w:r>
          </w:p>
        </w:tc>
      </w:tr>
      <w:tr w:rsidR="00384055" w14:paraId="42D28D6D" w14:textId="77777777">
        <w:trPr>
          <w:jc w:val="center"/>
        </w:trPr>
        <w:tc>
          <w:tcPr>
            <w:tcW w:w="3024" w:type="dxa"/>
            <w:vAlign w:val="center"/>
          </w:tcPr>
          <w:p w14:paraId="67E3825E" w14:textId="77777777" w:rsidR="00384055" w:rsidRDefault="00311AE3">
            <w:pPr>
              <w:spacing w:before="30" w:after="30" w:line="240" w:lineRule="auto"/>
              <w:jc w:val="center"/>
            </w:pPr>
            <w:r>
              <w:rPr>
                <w:sz w:val="20"/>
              </w:rPr>
              <w:t>Full FT</w:t>
            </w:r>
          </w:p>
        </w:tc>
        <w:tc>
          <w:tcPr>
            <w:tcW w:w="3024" w:type="dxa"/>
            <w:vAlign w:val="center"/>
          </w:tcPr>
          <w:p w14:paraId="1E0D46D6" w14:textId="77777777" w:rsidR="00384055" w:rsidRDefault="00311AE3">
            <w:pPr>
              <w:spacing w:before="30" w:after="30" w:line="240" w:lineRule="auto"/>
              <w:jc w:val="center"/>
            </w:pPr>
            <w:r>
              <w:rPr>
                <w:sz w:val="20"/>
              </w:rPr>
              <w:t>85,806,346</w:t>
            </w:r>
          </w:p>
        </w:tc>
        <w:tc>
          <w:tcPr>
            <w:tcW w:w="3024" w:type="dxa"/>
            <w:vAlign w:val="center"/>
          </w:tcPr>
          <w:p w14:paraId="7E634ECA" w14:textId="77777777" w:rsidR="00384055" w:rsidRDefault="00311AE3">
            <w:pPr>
              <w:spacing w:before="30" w:after="30" w:line="240" w:lineRule="auto"/>
              <w:jc w:val="center"/>
            </w:pPr>
            <w:r>
              <w:rPr>
                <w:sz w:val="20"/>
              </w:rPr>
              <w:t>100.000</w:t>
            </w:r>
          </w:p>
        </w:tc>
      </w:tr>
    </w:tbl>
    <w:p w14:paraId="228853C2" w14:textId="77777777" w:rsidR="00384055" w:rsidRDefault="00384055">
      <w:pPr>
        <w:spacing w:after="80"/>
      </w:pPr>
    </w:p>
    <w:p w14:paraId="6302060D" w14:textId="77777777" w:rsidR="00384055" w:rsidRDefault="00311AE3">
      <w:pPr>
        <w:pStyle w:val="31"/>
        <w:spacing w:after="100"/>
      </w:pPr>
      <w:r>
        <w:rPr>
          <w:rFonts w:ascii="Times New Roman" w:eastAsia="黑体" w:hAnsi="Times New Roman"/>
        </w:rPr>
        <w:lastRenderedPageBreak/>
        <w:t xml:space="preserve">A.3 </w:t>
      </w:r>
      <w:r>
        <w:rPr>
          <w:rFonts w:ascii="Times New Roman" w:eastAsia="黑体" w:hAnsi="Times New Roman"/>
        </w:rPr>
        <w:t>骨干缩放</w:t>
      </w:r>
      <w:r>
        <w:rPr>
          <w:rFonts w:ascii="Times New Roman" w:eastAsia="黑体" w:hAnsi="Times New Roman"/>
        </w:rPr>
        <w:t>(</w:t>
      </w:r>
      <w:r>
        <w:rPr>
          <w:rFonts w:ascii="Times New Roman" w:eastAsia="黑体" w:hAnsi="Times New Roman"/>
        </w:rPr>
        <w:t>核心</w:t>
      </w:r>
      <w:r>
        <w:rPr>
          <w:rFonts w:ascii="Times New Roman" w:eastAsia="黑体" w:hAnsi="Times New Roman"/>
        </w:rPr>
        <w:t xml:space="preserve"> 4 </w:t>
      </w:r>
      <w:r>
        <w:rPr>
          <w:rFonts w:ascii="Times New Roman" w:eastAsia="黑体" w:hAnsi="Times New Roman"/>
        </w:rPr>
        <w:t>数据集平均</w:t>
      </w:r>
      <w:r>
        <w:rPr>
          <w:rFonts w:ascii="Times New Roman" w:eastAsia="黑体" w:hAnsi="Times New Roman"/>
        </w:rPr>
        <w:t xml:space="preserve"> Top-1 %)</w:t>
      </w:r>
    </w:p>
    <w:p w14:paraId="5FAF12FD" w14:textId="77777777" w:rsidR="00384055" w:rsidRDefault="00311AE3">
      <w:pPr>
        <w:spacing w:after="80" w:line="360" w:lineRule="auto"/>
        <w:ind w:firstLine="480"/>
        <w:jc w:val="both"/>
      </w:pPr>
      <w:r>
        <w:t>下表对应正文表</w:t>
      </w:r>
      <w:r>
        <w:t xml:space="preserve"> 6 </w:t>
      </w:r>
      <w:r>
        <w:t>与图</w:t>
      </w:r>
      <w:r>
        <w:t xml:space="preserve"> 6</w:t>
      </w:r>
      <w:r>
        <w:t>、图</w:t>
      </w:r>
      <w:r>
        <w:t xml:space="preserve"> 7,</w:t>
      </w:r>
      <w:r>
        <w:t>为</w:t>
      </w:r>
      <w:r>
        <w:t xml:space="preserve"> Flowers-102</w:t>
      </w:r>
      <w:r>
        <w:t>、</w:t>
      </w:r>
      <w:r>
        <w:t>DTD</w:t>
      </w:r>
      <w:r>
        <w:t>、</w:t>
      </w:r>
      <w:r>
        <w:t>Pets</w:t>
      </w:r>
      <w:r>
        <w:t>、</w:t>
      </w:r>
      <w:r>
        <w:t xml:space="preserve">CIFAR-100 </w:t>
      </w:r>
      <w:r>
        <w:t>四个核心数据集的平均准确率</w:t>
      </w:r>
      <w:r>
        <w:t>,</w:t>
      </w:r>
      <w:r>
        <w:t>用于考察方法表现随骨干规模</w:t>
      </w:r>
      <w:r>
        <w:t>(ViT-S 22M → ViT-B 86M)</w:t>
      </w:r>
      <w:r>
        <w:t>的变化趋势。两骨干均已完成全部</w:t>
      </w:r>
      <w:r>
        <w:t xml:space="preserve"> 4 </w:t>
      </w:r>
      <w:r>
        <w:t>个核心数据集。可见随规模增大</w:t>
      </w:r>
      <w:r>
        <w:t>,</w:t>
      </w:r>
      <w:r>
        <w:t>绝大多数</w:t>
      </w:r>
      <w:r>
        <w:t xml:space="preserve"> PEFT </w:t>
      </w:r>
      <w:r>
        <w:t>方法的提升幅度超过</w:t>
      </w:r>
      <w:r>
        <w:t xml:space="preserve"> Full FT,</w:t>
      </w:r>
      <w:r>
        <w:t>验证了</w:t>
      </w:r>
      <w:r>
        <w:t>"</w:t>
      </w:r>
      <w:r>
        <w:t>骨干越大、参数高效微调越占优</w:t>
      </w:r>
      <w:r>
        <w:t>"</w:t>
      </w:r>
      <w:r>
        <w:t>的核心观察。</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2268"/>
        <w:gridCol w:w="2268"/>
        <w:gridCol w:w="2268"/>
        <w:gridCol w:w="2268"/>
      </w:tblGrid>
      <w:tr w:rsidR="00384055" w14:paraId="0274DFD2" w14:textId="77777777">
        <w:trPr>
          <w:jc w:val="center"/>
        </w:trPr>
        <w:tc>
          <w:tcPr>
            <w:tcW w:w="2268" w:type="dxa"/>
            <w:tcBorders>
              <w:bottom w:val="single" w:sz="8" w:space="0" w:color="000000"/>
            </w:tcBorders>
            <w:shd w:val="clear" w:color="auto" w:fill="F2F2F2"/>
            <w:vAlign w:val="center"/>
          </w:tcPr>
          <w:p w14:paraId="5A784DD3" w14:textId="77777777" w:rsidR="00384055" w:rsidRDefault="00311AE3">
            <w:pPr>
              <w:spacing w:before="30" w:after="30" w:line="240" w:lineRule="auto"/>
              <w:jc w:val="center"/>
            </w:pPr>
            <w:r>
              <w:rPr>
                <w:b/>
                <w:sz w:val="20"/>
              </w:rPr>
              <w:t>方法</w:t>
            </w:r>
          </w:p>
        </w:tc>
        <w:tc>
          <w:tcPr>
            <w:tcW w:w="2268" w:type="dxa"/>
            <w:tcBorders>
              <w:bottom w:val="single" w:sz="8" w:space="0" w:color="000000"/>
            </w:tcBorders>
            <w:shd w:val="clear" w:color="auto" w:fill="F2F2F2"/>
            <w:vAlign w:val="center"/>
          </w:tcPr>
          <w:p w14:paraId="544E704B" w14:textId="77777777" w:rsidR="00384055" w:rsidRDefault="00311AE3">
            <w:pPr>
              <w:spacing w:before="30" w:after="30" w:line="240" w:lineRule="auto"/>
              <w:jc w:val="center"/>
            </w:pPr>
            <w:r>
              <w:rPr>
                <w:b/>
                <w:sz w:val="20"/>
              </w:rPr>
              <w:t>ViT-S (22M)</w:t>
            </w:r>
          </w:p>
        </w:tc>
        <w:tc>
          <w:tcPr>
            <w:tcW w:w="2268" w:type="dxa"/>
            <w:tcBorders>
              <w:bottom w:val="single" w:sz="8" w:space="0" w:color="000000"/>
            </w:tcBorders>
            <w:shd w:val="clear" w:color="auto" w:fill="F2F2F2"/>
            <w:vAlign w:val="center"/>
          </w:tcPr>
          <w:p w14:paraId="6036C283" w14:textId="77777777" w:rsidR="00384055" w:rsidRDefault="00311AE3">
            <w:pPr>
              <w:spacing w:before="30" w:after="30" w:line="240" w:lineRule="auto"/>
              <w:jc w:val="center"/>
            </w:pPr>
            <w:r>
              <w:rPr>
                <w:b/>
                <w:sz w:val="20"/>
              </w:rPr>
              <w:t>ViT-B (86M)</w:t>
            </w:r>
          </w:p>
        </w:tc>
        <w:tc>
          <w:tcPr>
            <w:tcW w:w="2268" w:type="dxa"/>
            <w:tcBorders>
              <w:bottom w:val="single" w:sz="8" w:space="0" w:color="000000"/>
            </w:tcBorders>
            <w:shd w:val="clear" w:color="auto" w:fill="F2F2F2"/>
            <w:vAlign w:val="center"/>
          </w:tcPr>
          <w:p w14:paraId="2FD1108E" w14:textId="77777777" w:rsidR="00384055" w:rsidRDefault="00311AE3">
            <w:pPr>
              <w:spacing w:before="30" w:after="30" w:line="240" w:lineRule="auto"/>
              <w:jc w:val="center"/>
            </w:pPr>
            <w:r>
              <w:rPr>
                <w:b/>
                <w:sz w:val="20"/>
              </w:rPr>
              <w:t>规模增益</w:t>
            </w:r>
          </w:p>
        </w:tc>
      </w:tr>
      <w:tr w:rsidR="00384055" w14:paraId="12931457" w14:textId="77777777">
        <w:trPr>
          <w:jc w:val="center"/>
        </w:trPr>
        <w:tc>
          <w:tcPr>
            <w:tcW w:w="2268" w:type="dxa"/>
            <w:vAlign w:val="center"/>
          </w:tcPr>
          <w:p w14:paraId="58BB32A9" w14:textId="77777777" w:rsidR="00384055" w:rsidRDefault="00311AE3">
            <w:pPr>
              <w:spacing w:before="30" w:after="30" w:line="240" w:lineRule="auto"/>
              <w:jc w:val="center"/>
            </w:pPr>
            <w:r>
              <w:rPr>
                <w:sz w:val="20"/>
              </w:rPr>
              <w:t>Linear</w:t>
            </w:r>
          </w:p>
        </w:tc>
        <w:tc>
          <w:tcPr>
            <w:tcW w:w="2268" w:type="dxa"/>
            <w:vAlign w:val="center"/>
          </w:tcPr>
          <w:p w14:paraId="20936028" w14:textId="77777777" w:rsidR="00384055" w:rsidRDefault="00311AE3">
            <w:pPr>
              <w:spacing w:before="30" w:after="30" w:line="240" w:lineRule="auto"/>
              <w:jc w:val="center"/>
            </w:pPr>
            <w:r>
              <w:rPr>
                <w:sz w:val="20"/>
              </w:rPr>
              <w:t>88.86</w:t>
            </w:r>
          </w:p>
        </w:tc>
        <w:tc>
          <w:tcPr>
            <w:tcW w:w="2268" w:type="dxa"/>
            <w:vAlign w:val="center"/>
          </w:tcPr>
          <w:p w14:paraId="50DC9215" w14:textId="77777777" w:rsidR="00384055" w:rsidRDefault="00311AE3">
            <w:pPr>
              <w:spacing w:before="30" w:after="30" w:line="240" w:lineRule="auto"/>
              <w:jc w:val="center"/>
            </w:pPr>
            <w:r>
              <w:rPr>
                <w:sz w:val="20"/>
              </w:rPr>
              <w:t>89.71</w:t>
            </w:r>
          </w:p>
        </w:tc>
        <w:tc>
          <w:tcPr>
            <w:tcW w:w="2268" w:type="dxa"/>
            <w:vAlign w:val="center"/>
          </w:tcPr>
          <w:p w14:paraId="38DD0845" w14:textId="77777777" w:rsidR="00384055" w:rsidRDefault="00311AE3">
            <w:pPr>
              <w:spacing w:before="30" w:after="30" w:line="240" w:lineRule="auto"/>
              <w:jc w:val="center"/>
            </w:pPr>
            <w:r>
              <w:rPr>
                <w:sz w:val="20"/>
              </w:rPr>
              <w:t>+0.85</w:t>
            </w:r>
          </w:p>
        </w:tc>
      </w:tr>
      <w:tr w:rsidR="00384055" w14:paraId="2B26727F" w14:textId="77777777">
        <w:trPr>
          <w:jc w:val="center"/>
        </w:trPr>
        <w:tc>
          <w:tcPr>
            <w:tcW w:w="2268" w:type="dxa"/>
            <w:vAlign w:val="center"/>
          </w:tcPr>
          <w:p w14:paraId="2F7FF5D8" w14:textId="77777777" w:rsidR="00384055" w:rsidRDefault="00311AE3">
            <w:pPr>
              <w:spacing w:before="30" w:after="30" w:line="240" w:lineRule="auto"/>
              <w:jc w:val="center"/>
            </w:pPr>
            <w:r>
              <w:rPr>
                <w:sz w:val="20"/>
              </w:rPr>
              <w:t>VPT</w:t>
            </w:r>
          </w:p>
        </w:tc>
        <w:tc>
          <w:tcPr>
            <w:tcW w:w="2268" w:type="dxa"/>
            <w:vAlign w:val="center"/>
          </w:tcPr>
          <w:p w14:paraId="5B0727B3" w14:textId="77777777" w:rsidR="00384055" w:rsidRDefault="00311AE3">
            <w:pPr>
              <w:spacing w:before="30" w:after="30" w:line="240" w:lineRule="auto"/>
              <w:jc w:val="center"/>
            </w:pPr>
            <w:r>
              <w:rPr>
                <w:sz w:val="20"/>
              </w:rPr>
              <w:t>89.60</w:t>
            </w:r>
          </w:p>
        </w:tc>
        <w:tc>
          <w:tcPr>
            <w:tcW w:w="2268" w:type="dxa"/>
            <w:vAlign w:val="center"/>
          </w:tcPr>
          <w:p w14:paraId="3C8ADBC3" w14:textId="77777777" w:rsidR="00384055" w:rsidRDefault="00311AE3">
            <w:pPr>
              <w:spacing w:before="30" w:after="30" w:line="240" w:lineRule="auto"/>
              <w:jc w:val="center"/>
            </w:pPr>
            <w:r>
              <w:rPr>
                <w:sz w:val="20"/>
              </w:rPr>
              <w:t>91.18</w:t>
            </w:r>
          </w:p>
        </w:tc>
        <w:tc>
          <w:tcPr>
            <w:tcW w:w="2268" w:type="dxa"/>
            <w:vAlign w:val="center"/>
          </w:tcPr>
          <w:p w14:paraId="361DAA99" w14:textId="77777777" w:rsidR="00384055" w:rsidRDefault="00311AE3">
            <w:pPr>
              <w:spacing w:before="30" w:after="30" w:line="240" w:lineRule="auto"/>
              <w:jc w:val="center"/>
            </w:pPr>
            <w:r>
              <w:rPr>
                <w:sz w:val="20"/>
              </w:rPr>
              <w:t>+1.58</w:t>
            </w:r>
          </w:p>
        </w:tc>
      </w:tr>
      <w:tr w:rsidR="00384055" w14:paraId="5469CE61" w14:textId="77777777">
        <w:trPr>
          <w:jc w:val="center"/>
        </w:trPr>
        <w:tc>
          <w:tcPr>
            <w:tcW w:w="2268" w:type="dxa"/>
            <w:vAlign w:val="center"/>
          </w:tcPr>
          <w:p w14:paraId="7D032D7A" w14:textId="77777777" w:rsidR="00384055" w:rsidRDefault="00311AE3">
            <w:pPr>
              <w:spacing w:before="30" w:after="30" w:line="240" w:lineRule="auto"/>
              <w:jc w:val="center"/>
            </w:pPr>
            <w:r>
              <w:rPr>
                <w:sz w:val="20"/>
              </w:rPr>
              <w:t>Full FT</w:t>
            </w:r>
          </w:p>
        </w:tc>
        <w:tc>
          <w:tcPr>
            <w:tcW w:w="2268" w:type="dxa"/>
            <w:vAlign w:val="center"/>
          </w:tcPr>
          <w:p w14:paraId="7DF49C20" w14:textId="77777777" w:rsidR="00384055" w:rsidRDefault="00311AE3">
            <w:pPr>
              <w:spacing w:before="30" w:after="30" w:line="240" w:lineRule="auto"/>
              <w:jc w:val="center"/>
            </w:pPr>
            <w:r>
              <w:rPr>
                <w:sz w:val="20"/>
              </w:rPr>
              <w:t>90.64</w:t>
            </w:r>
          </w:p>
        </w:tc>
        <w:tc>
          <w:tcPr>
            <w:tcW w:w="2268" w:type="dxa"/>
            <w:vAlign w:val="center"/>
          </w:tcPr>
          <w:p w14:paraId="2C166CBD" w14:textId="77777777" w:rsidR="00384055" w:rsidRDefault="00311AE3">
            <w:pPr>
              <w:spacing w:before="30" w:after="30" w:line="240" w:lineRule="auto"/>
              <w:jc w:val="center"/>
            </w:pPr>
            <w:r>
              <w:rPr>
                <w:sz w:val="20"/>
              </w:rPr>
              <w:t>91.79</w:t>
            </w:r>
          </w:p>
        </w:tc>
        <w:tc>
          <w:tcPr>
            <w:tcW w:w="2268" w:type="dxa"/>
            <w:vAlign w:val="center"/>
          </w:tcPr>
          <w:p w14:paraId="735664E6" w14:textId="77777777" w:rsidR="00384055" w:rsidRDefault="00311AE3">
            <w:pPr>
              <w:spacing w:before="30" w:after="30" w:line="240" w:lineRule="auto"/>
              <w:jc w:val="center"/>
            </w:pPr>
            <w:r>
              <w:rPr>
                <w:sz w:val="20"/>
              </w:rPr>
              <w:t>+1.15</w:t>
            </w:r>
          </w:p>
        </w:tc>
      </w:tr>
      <w:tr w:rsidR="00384055" w14:paraId="4495B800" w14:textId="77777777">
        <w:trPr>
          <w:jc w:val="center"/>
        </w:trPr>
        <w:tc>
          <w:tcPr>
            <w:tcW w:w="2268" w:type="dxa"/>
            <w:vAlign w:val="center"/>
          </w:tcPr>
          <w:p w14:paraId="7A1F3EC5" w14:textId="77777777" w:rsidR="00384055" w:rsidRDefault="00311AE3">
            <w:pPr>
              <w:spacing w:before="30" w:after="30" w:line="240" w:lineRule="auto"/>
              <w:jc w:val="center"/>
            </w:pPr>
            <w:r>
              <w:rPr>
                <w:sz w:val="20"/>
              </w:rPr>
              <w:t>BitFit</w:t>
            </w:r>
          </w:p>
        </w:tc>
        <w:tc>
          <w:tcPr>
            <w:tcW w:w="2268" w:type="dxa"/>
            <w:vAlign w:val="center"/>
          </w:tcPr>
          <w:p w14:paraId="1BB7FC1C" w14:textId="77777777" w:rsidR="00384055" w:rsidRDefault="00311AE3">
            <w:pPr>
              <w:spacing w:before="30" w:after="30" w:line="240" w:lineRule="auto"/>
              <w:jc w:val="center"/>
            </w:pPr>
            <w:r>
              <w:rPr>
                <w:sz w:val="20"/>
              </w:rPr>
              <w:t>90.76</w:t>
            </w:r>
          </w:p>
        </w:tc>
        <w:tc>
          <w:tcPr>
            <w:tcW w:w="2268" w:type="dxa"/>
            <w:vAlign w:val="center"/>
          </w:tcPr>
          <w:p w14:paraId="7C4F916A" w14:textId="77777777" w:rsidR="00384055" w:rsidRDefault="00311AE3">
            <w:pPr>
              <w:spacing w:before="30" w:after="30" w:line="240" w:lineRule="auto"/>
              <w:jc w:val="center"/>
            </w:pPr>
            <w:r>
              <w:rPr>
                <w:sz w:val="20"/>
              </w:rPr>
              <w:t>92.11</w:t>
            </w:r>
          </w:p>
        </w:tc>
        <w:tc>
          <w:tcPr>
            <w:tcW w:w="2268" w:type="dxa"/>
            <w:vAlign w:val="center"/>
          </w:tcPr>
          <w:p w14:paraId="138A8825" w14:textId="77777777" w:rsidR="00384055" w:rsidRDefault="00311AE3">
            <w:pPr>
              <w:spacing w:before="30" w:after="30" w:line="240" w:lineRule="auto"/>
              <w:jc w:val="center"/>
            </w:pPr>
            <w:r>
              <w:rPr>
                <w:sz w:val="20"/>
              </w:rPr>
              <w:t>+1.35</w:t>
            </w:r>
          </w:p>
        </w:tc>
      </w:tr>
      <w:tr w:rsidR="00384055" w14:paraId="5C49BE3C" w14:textId="77777777">
        <w:trPr>
          <w:jc w:val="center"/>
        </w:trPr>
        <w:tc>
          <w:tcPr>
            <w:tcW w:w="2268" w:type="dxa"/>
            <w:vAlign w:val="center"/>
          </w:tcPr>
          <w:p w14:paraId="3EC0B98F" w14:textId="77777777" w:rsidR="00384055" w:rsidRDefault="00311AE3">
            <w:pPr>
              <w:spacing w:before="30" w:after="30" w:line="240" w:lineRule="auto"/>
              <w:jc w:val="center"/>
            </w:pPr>
            <w:r>
              <w:rPr>
                <w:sz w:val="20"/>
              </w:rPr>
              <w:t>SSF</w:t>
            </w:r>
          </w:p>
        </w:tc>
        <w:tc>
          <w:tcPr>
            <w:tcW w:w="2268" w:type="dxa"/>
            <w:vAlign w:val="center"/>
          </w:tcPr>
          <w:p w14:paraId="029B6976" w14:textId="77777777" w:rsidR="00384055" w:rsidRDefault="00311AE3">
            <w:pPr>
              <w:spacing w:before="30" w:after="30" w:line="240" w:lineRule="auto"/>
              <w:jc w:val="center"/>
            </w:pPr>
            <w:r>
              <w:rPr>
                <w:sz w:val="20"/>
              </w:rPr>
              <w:t>90.84</w:t>
            </w:r>
          </w:p>
        </w:tc>
        <w:tc>
          <w:tcPr>
            <w:tcW w:w="2268" w:type="dxa"/>
            <w:vAlign w:val="center"/>
          </w:tcPr>
          <w:p w14:paraId="1F29846C" w14:textId="77777777" w:rsidR="00384055" w:rsidRDefault="00311AE3">
            <w:pPr>
              <w:spacing w:before="30" w:after="30" w:line="240" w:lineRule="auto"/>
              <w:jc w:val="center"/>
            </w:pPr>
            <w:r>
              <w:rPr>
                <w:sz w:val="20"/>
              </w:rPr>
              <w:t>92.17</w:t>
            </w:r>
          </w:p>
        </w:tc>
        <w:tc>
          <w:tcPr>
            <w:tcW w:w="2268" w:type="dxa"/>
            <w:vAlign w:val="center"/>
          </w:tcPr>
          <w:p w14:paraId="16C9F1B1" w14:textId="77777777" w:rsidR="00384055" w:rsidRDefault="00311AE3">
            <w:pPr>
              <w:spacing w:before="30" w:after="30" w:line="240" w:lineRule="auto"/>
              <w:jc w:val="center"/>
            </w:pPr>
            <w:r>
              <w:rPr>
                <w:sz w:val="20"/>
              </w:rPr>
              <w:t>+1.33</w:t>
            </w:r>
          </w:p>
        </w:tc>
      </w:tr>
      <w:tr w:rsidR="00384055" w14:paraId="605B53F9" w14:textId="77777777">
        <w:trPr>
          <w:jc w:val="center"/>
        </w:trPr>
        <w:tc>
          <w:tcPr>
            <w:tcW w:w="2268" w:type="dxa"/>
            <w:vAlign w:val="center"/>
          </w:tcPr>
          <w:p w14:paraId="1413E0B6" w14:textId="77777777" w:rsidR="00384055" w:rsidRDefault="00311AE3">
            <w:pPr>
              <w:spacing w:before="30" w:after="30" w:line="240" w:lineRule="auto"/>
              <w:jc w:val="center"/>
            </w:pPr>
            <w:r>
              <w:rPr>
                <w:sz w:val="20"/>
              </w:rPr>
              <w:t>LoRA+SSF(</w:t>
            </w:r>
            <w:r>
              <w:rPr>
                <w:sz w:val="20"/>
              </w:rPr>
              <w:t>本文</w:t>
            </w:r>
            <w:r>
              <w:rPr>
                <w:sz w:val="20"/>
              </w:rPr>
              <w:t>)</w:t>
            </w:r>
          </w:p>
        </w:tc>
        <w:tc>
          <w:tcPr>
            <w:tcW w:w="2268" w:type="dxa"/>
            <w:vAlign w:val="center"/>
          </w:tcPr>
          <w:p w14:paraId="59A06295" w14:textId="77777777" w:rsidR="00384055" w:rsidRDefault="00311AE3">
            <w:pPr>
              <w:spacing w:before="30" w:after="30" w:line="240" w:lineRule="auto"/>
              <w:jc w:val="center"/>
            </w:pPr>
            <w:r>
              <w:rPr>
                <w:sz w:val="20"/>
              </w:rPr>
              <w:t>91.03</w:t>
            </w:r>
          </w:p>
        </w:tc>
        <w:tc>
          <w:tcPr>
            <w:tcW w:w="2268" w:type="dxa"/>
            <w:vAlign w:val="center"/>
          </w:tcPr>
          <w:p w14:paraId="78F2DE5E" w14:textId="77777777" w:rsidR="00384055" w:rsidRDefault="00311AE3">
            <w:pPr>
              <w:spacing w:before="30" w:after="30" w:line="240" w:lineRule="auto"/>
              <w:jc w:val="center"/>
            </w:pPr>
            <w:r>
              <w:rPr>
                <w:sz w:val="20"/>
              </w:rPr>
              <w:t>92.57</w:t>
            </w:r>
          </w:p>
        </w:tc>
        <w:tc>
          <w:tcPr>
            <w:tcW w:w="2268" w:type="dxa"/>
            <w:vAlign w:val="center"/>
          </w:tcPr>
          <w:p w14:paraId="1849C01A" w14:textId="77777777" w:rsidR="00384055" w:rsidRDefault="00311AE3">
            <w:pPr>
              <w:spacing w:before="30" w:after="30" w:line="240" w:lineRule="auto"/>
              <w:jc w:val="center"/>
            </w:pPr>
            <w:r>
              <w:rPr>
                <w:sz w:val="20"/>
              </w:rPr>
              <w:t>+1.54</w:t>
            </w:r>
          </w:p>
        </w:tc>
      </w:tr>
      <w:tr w:rsidR="00384055" w14:paraId="594B1767" w14:textId="77777777">
        <w:trPr>
          <w:jc w:val="center"/>
        </w:trPr>
        <w:tc>
          <w:tcPr>
            <w:tcW w:w="2268" w:type="dxa"/>
            <w:vAlign w:val="center"/>
          </w:tcPr>
          <w:p w14:paraId="2AB16FF1" w14:textId="77777777" w:rsidR="00384055" w:rsidRDefault="00311AE3">
            <w:pPr>
              <w:spacing w:before="30" w:after="30" w:line="240" w:lineRule="auto"/>
              <w:jc w:val="center"/>
            </w:pPr>
            <w:r>
              <w:rPr>
                <w:sz w:val="20"/>
              </w:rPr>
              <w:t>LoRA</w:t>
            </w:r>
          </w:p>
        </w:tc>
        <w:tc>
          <w:tcPr>
            <w:tcW w:w="2268" w:type="dxa"/>
            <w:vAlign w:val="center"/>
          </w:tcPr>
          <w:p w14:paraId="74204D62" w14:textId="77777777" w:rsidR="00384055" w:rsidRDefault="00311AE3">
            <w:pPr>
              <w:spacing w:before="30" w:after="30" w:line="240" w:lineRule="auto"/>
              <w:jc w:val="center"/>
            </w:pPr>
            <w:r>
              <w:rPr>
                <w:sz w:val="20"/>
              </w:rPr>
              <w:t>91.15</w:t>
            </w:r>
          </w:p>
        </w:tc>
        <w:tc>
          <w:tcPr>
            <w:tcW w:w="2268" w:type="dxa"/>
            <w:vAlign w:val="center"/>
          </w:tcPr>
          <w:p w14:paraId="1645AAD4" w14:textId="77777777" w:rsidR="00384055" w:rsidRDefault="00311AE3">
            <w:pPr>
              <w:spacing w:before="30" w:after="30" w:line="240" w:lineRule="auto"/>
              <w:jc w:val="center"/>
            </w:pPr>
            <w:r>
              <w:rPr>
                <w:sz w:val="20"/>
              </w:rPr>
              <w:t>92.60</w:t>
            </w:r>
          </w:p>
        </w:tc>
        <w:tc>
          <w:tcPr>
            <w:tcW w:w="2268" w:type="dxa"/>
            <w:vAlign w:val="center"/>
          </w:tcPr>
          <w:p w14:paraId="09B7552B" w14:textId="77777777" w:rsidR="00384055" w:rsidRDefault="00311AE3">
            <w:pPr>
              <w:spacing w:before="30" w:after="30" w:line="240" w:lineRule="auto"/>
              <w:jc w:val="center"/>
            </w:pPr>
            <w:r>
              <w:rPr>
                <w:sz w:val="20"/>
              </w:rPr>
              <w:t>+1.45</w:t>
            </w:r>
          </w:p>
        </w:tc>
      </w:tr>
      <w:tr w:rsidR="00384055" w14:paraId="728F5589" w14:textId="77777777">
        <w:trPr>
          <w:jc w:val="center"/>
        </w:trPr>
        <w:tc>
          <w:tcPr>
            <w:tcW w:w="2268" w:type="dxa"/>
            <w:vAlign w:val="center"/>
          </w:tcPr>
          <w:p w14:paraId="30CDC0E1" w14:textId="77777777" w:rsidR="00384055" w:rsidRDefault="00311AE3">
            <w:pPr>
              <w:spacing w:before="30" w:after="30" w:line="240" w:lineRule="auto"/>
              <w:jc w:val="center"/>
            </w:pPr>
            <w:r>
              <w:rPr>
                <w:sz w:val="20"/>
              </w:rPr>
              <w:t>AdaptFormer</w:t>
            </w:r>
          </w:p>
        </w:tc>
        <w:tc>
          <w:tcPr>
            <w:tcW w:w="2268" w:type="dxa"/>
            <w:vAlign w:val="center"/>
          </w:tcPr>
          <w:p w14:paraId="606D583F" w14:textId="77777777" w:rsidR="00384055" w:rsidRDefault="00311AE3">
            <w:pPr>
              <w:spacing w:before="30" w:after="30" w:line="240" w:lineRule="auto"/>
              <w:jc w:val="center"/>
            </w:pPr>
            <w:r>
              <w:rPr>
                <w:sz w:val="20"/>
              </w:rPr>
              <w:t>91.23</w:t>
            </w:r>
          </w:p>
        </w:tc>
        <w:tc>
          <w:tcPr>
            <w:tcW w:w="2268" w:type="dxa"/>
            <w:vAlign w:val="center"/>
          </w:tcPr>
          <w:p w14:paraId="5DDF40ED" w14:textId="77777777" w:rsidR="00384055" w:rsidRDefault="00311AE3">
            <w:pPr>
              <w:spacing w:before="30" w:after="30" w:line="240" w:lineRule="auto"/>
              <w:jc w:val="center"/>
            </w:pPr>
            <w:r>
              <w:rPr>
                <w:sz w:val="20"/>
              </w:rPr>
              <w:t>93.00</w:t>
            </w:r>
          </w:p>
        </w:tc>
        <w:tc>
          <w:tcPr>
            <w:tcW w:w="2268" w:type="dxa"/>
            <w:vAlign w:val="center"/>
          </w:tcPr>
          <w:p w14:paraId="58CAAE58" w14:textId="77777777" w:rsidR="00384055" w:rsidRDefault="00311AE3">
            <w:pPr>
              <w:spacing w:before="30" w:after="30" w:line="240" w:lineRule="auto"/>
              <w:jc w:val="center"/>
            </w:pPr>
            <w:r>
              <w:rPr>
                <w:sz w:val="20"/>
              </w:rPr>
              <w:t>+1.77</w:t>
            </w:r>
          </w:p>
        </w:tc>
      </w:tr>
    </w:tbl>
    <w:p w14:paraId="7FD1545D" w14:textId="77777777" w:rsidR="00384055" w:rsidRDefault="00384055">
      <w:pPr>
        <w:spacing w:after="80"/>
      </w:pPr>
    </w:p>
    <w:p w14:paraId="1C9E6DB2" w14:textId="77777777" w:rsidR="00384055" w:rsidRDefault="00311AE3">
      <w:pPr>
        <w:pStyle w:val="31"/>
        <w:spacing w:after="100"/>
      </w:pPr>
      <w:r>
        <w:rPr>
          <w:rFonts w:ascii="Times New Roman" w:eastAsia="黑体" w:hAnsi="Times New Roman"/>
        </w:rPr>
        <w:t xml:space="preserve">A.4 </w:t>
      </w:r>
      <w:r>
        <w:rPr>
          <w:rFonts w:ascii="Times New Roman" w:eastAsia="黑体" w:hAnsi="Times New Roman"/>
        </w:rPr>
        <w:t>数据效率</w:t>
      </w:r>
      <w:r>
        <w:rPr>
          <w:rFonts w:ascii="Times New Roman" w:eastAsia="黑体" w:hAnsi="Times New Roman"/>
        </w:rPr>
        <w:t>(</w:t>
      </w:r>
      <w:r>
        <w:rPr>
          <w:rFonts w:ascii="Times New Roman" w:eastAsia="黑体" w:hAnsi="Times New Roman"/>
        </w:rPr>
        <w:t>不同训练数据比例下的</w:t>
      </w:r>
      <w:r>
        <w:rPr>
          <w:rFonts w:ascii="Times New Roman" w:eastAsia="黑体" w:hAnsi="Times New Roman"/>
        </w:rPr>
        <w:t xml:space="preserve"> Top-1 %,ViT-B)</w:t>
      </w:r>
    </w:p>
    <w:p w14:paraId="04E30D86" w14:textId="77777777" w:rsidR="00384055" w:rsidRDefault="00311AE3">
      <w:pPr>
        <w:spacing w:after="80" w:line="360" w:lineRule="auto"/>
        <w:ind w:firstLine="480"/>
        <w:jc w:val="both"/>
      </w:pPr>
      <w:r>
        <w:t>下表对应正文表</w:t>
      </w:r>
      <w:r>
        <w:t xml:space="preserve"> 7 </w:t>
      </w:r>
      <w:r>
        <w:t>与图</w:t>
      </w:r>
      <w:r>
        <w:t xml:space="preserve"> 8</w:t>
      </w:r>
      <w:r>
        <w:t>、图</w:t>
      </w:r>
      <w:r>
        <w:t xml:space="preserve"> 9</w:t>
      </w:r>
      <w:r>
        <w:t>。训练数据按</w:t>
      </w:r>
      <w:r>
        <w:t xml:space="preserve"> 5% / 10% / 25% / 50% / 100% </w:t>
      </w:r>
      <w:r>
        <w:t>比例采样</w:t>
      </w:r>
      <w:r>
        <w:t>,</w:t>
      </w:r>
      <w:r>
        <w:t>考察低资源条件下各方法的鲁棒性。</w:t>
      </w:r>
      <w:r>
        <w:t>"—"</w:t>
      </w:r>
      <w:r>
        <w:t>表示该格点未纳入数据效率扫描</w:t>
      </w:r>
      <w:r>
        <w:t>(</w:t>
      </w:r>
      <w:r>
        <w:t>主结果已含</w:t>
      </w:r>
      <w:r>
        <w:t xml:space="preserve"> 100% </w:t>
      </w:r>
      <w:r>
        <w:t>全量</w:t>
      </w:r>
      <w:r>
        <w:t>)</w:t>
      </w:r>
      <w:r>
        <w:t>。</w:t>
      </w:r>
    </w:p>
    <w:p w14:paraId="158A8894" w14:textId="77777777" w:rsidR="00384055" w:rsidRDefault="00311AE3">
      <w:pPr>
        <w:spacing w:after="80" w:line="360" w:lineRule="auto"/>
        <w:ind w:firstLine="480"/>
        <w:jc w:val="both"/>
      </w:pPr>
      <w:r>
        <w:t>DTD(</w:t>
      </w:r>
      <w:r>
        <w:t>纹理</w:t>
      </w:r>
      <w:r>
        <w:t xml:space="preserve">,47 </w:t>
      </w:r>
      <w:r>
        <w:t>类</w:t>
      </w:r>
      <w:r>
        <w:t>)——</w:t>
      </w:r>
      <w:r>
        <w:t>低资源场景下最具区分度</w:t>
      </w:r>
      <w:r>
        <w:t>,</w:t>
      </w:r>
      <w:r>
        <w:t>完整</w:t>
      </w:r>
      <w:r>
        <w:t xml:space="preserve"> 5 </w:t>
      </w:r>
      <w:r>
        <w:t>个比例</w:t>
      </w:r>
      <w:r>
        <w:t>:</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512"/>
        <w:gridCol w:w="1512"/>
        <w:gridCol w:w="1512"/>
        <w:gridCol w:w="1512"/>
        <w:gridCol w:w="1512"/>
        <w:gridCol w:w="1512"/>
      </w:tblGrid>
      <w:tr w:rsidR="00384055" w14:paraId="5F3ADD05" w14:textId="77777777">
        <w:trPr>
          <w:jc w:val="center"/>
        </w:trPr>
        <w:tc>
          <w:tcPr>
            <w:tcW w:w="1512" w:type="dxa"/>
            <w:tcBorders>
              <w:bottom w:val="single" w:sz="8" w:space="0" w:color="000000"/>
            </w:tcBorders>
            <w:shd w:val="clear" w:color="auto" w:fill="F2F2F2"/>
            <w:vAlign w:val="center"/>
          </w:tcPr>
          <w:p w14:paraId="7EA64065" w14:textId="77777777" w:rsidR="00384055" w:rsidRDefault="00311AE3">
            <w:pPr>
              <w:spacing w:before="30" w:after="30" w:line="240" w:lineRule="auto"/>
              <w:jc w:val="center"/>
            </w:pPr>
            <w:r>
              <w:rPr>
                <w:b/>
                <w:sz w:val="20"/>
              </w:rPr>
              <w:t>方法</w:t>
            </w:r>
          </w:p>
        </w:tc>
        <w:tc>
          <w:tcPr>
            <w:tcW w:w="1512" w:type="dxa"/>
            <w:tcBorders>
              <w:bottom w:val="single" w:sz="8" w:space="0" w:color="000000"/>
            </w:tcBorders>
            <w:shd w:val="clear" w:color="auto" w:fill="F2F2F2"/>
            <w:vAlign w:val="center"/>
          </w:tcPr>
          <w:p w14:paraId="4B017075" w14:textId="77777777" w:rsidR="00384055" w:rsidRDefault="00311AE3">
            <w:pPr>
              <w:spacing w:before="30" w:after="30" w:line="240" w:lineRule="auto"/>
              <w:jc w:val="center"/>
            </w:pPr>
            <w:r>
              <w:rPr>
                <w:b/>
                <w:sz w:val="20"/>
              </w:rPr>
              <w:t>5%</w:t>
            </w:r>
          </w:p>
        </w:tc>
        <w:tc>
          <w:tcPr>
            <w:tcW w:w="1512" w:type="dxa"/>
            <w:tcBorders>
              <w:bottom w:val="single" w:sz="8" w:space="0" w:color="000000"/>
            </w:tcBorders>
            <w:shd w:val="clear" w:color="auto" w:fill="F2F2F2"/>
            <w:vAlign w:val="center"/>
          </w:tcPr>
          <w:p w14:paraId="11440575" w14:textId="77777777" w:rsidR="00384055" w:rsidRDefault="00311AE3">
            <w:pPr>
              <w:spacing w:before="30" w:after="30" w:line="240" w:lineRule="auto"/>
              <w:jc w:val="center"/>
            </w:pPr>
            <w:r>
              <w:rPr>
                <w:b/>
                <w:sz w:val="20"/>
              </w:rPr>
              <w:t>10%</w:t>
            </w:r>
          </w:p>
        </w:tc>
        <w:tc>
          <w:tcPr>
            <w:tcW w:w="1512" w:type="dxa"/>
            <w:tcBorders>
              <w:bottom w:val="single" w:sz="8" w:space="0" w:color="000000"/>
            </w:tcBorders>
            <w:shd w:val="clear" w:color="auto" w:fill="F2F2F2"/>
            <w:vAlign w:val="center"/>
          </w:tcPr>
          <w:p w14:paraId="799221E2" w14:textId="77777777" w:rsidR="00384055" w:rsidRDefault="00311AE3">
            <w:pPr>
              <w:spacing w:before="30" w:after="30" w:line="240" w:lineRule="auto"/>
              <w:jc w:val="center"/>
            </w:pPr>
            <w:r>
              <w:rPr>
                <w:b/>
                <w:sz w:val="20"/>
              </w:rPr>
              <w:t>25%</w:t>
            </w:r>
          </w:p>
        </w:tc>
        <w:tc>
          <w:tcPr>
            <w:tcW w:w="1512" w:type="dxa"/>
            <w:tcBorders>
              <w:bottom w:val="single" w:sz="8" w:space="0" w:color="000000"/>
            </w:tcBorders>
            <w:shd w:val="clear" w:color="auto" w:fill="F2F2F2"/>
            <w:vAlign w:val="center"/>
          </w:tcPr>
          <w:p w14:paraId="762AC6C5" w14:textId="77777777" w:rsidR="00384055" w:rsidRDefault="00311AE3">
            <w:pPr>
              <w:spacing w:before="30" w:after="30" w:line="240" w:lineRule="auto"/>
              <w:jc w:val="center"/>
            </w:pPr>
            <w:r>
              <w:rPr>
                <w:b/>
                <w:sz w:val="20"/>
              </w:rPr>
              <w:t>50%</w:t>
            </w:r>
          </w:p>
        </w:tc>
        <w:tc>
          <w:tcPr>
            <w:tcW w:w="1512" w:type="dxa"/>
            <w:tcBorders>
              <w:bottom w:val="single" w:sz="8" w:space="0" w:color="000000"/>
            </w:tcBorders>
            <w:shd w:val="clear" w:color="auto" w:fill="F2F2F2"/>
            <w:vAlign w:val="center"/>
          </w:tcPr>
          <w:p w14:paraId="62187484" w14:textId="77777777" w:rsidR="00384055" w:rsidRDefault="00311AE3">
            <w:pPr>
              <w:spacing w:before="30" w:after="30" w:line="240" w:lineRule="auto"/>
              <w:jc w:val="center"/>
            </w:pPr>
            <w:r>
              <w:rPr>
                <w:b/>
                <w:sz w:val="20"/>
              </w:rPr>
              <w:t>100%</w:t>
            </w:r>
          </w:p>
        </w:tc>
      </w:tr>
      <w:tr w:rsidR="00384055" w14:paraId="20E84997" w14:textId="77777777">
        <w:trPr>
          <w:jc w:val="center"/>
        </w:trPr>
        <w:tc>
          <w:tcPr>
            <w:tcW w:w="1512" w:type="dxa"/>
            <w:vAlign w:val="center"/>
          </w:tcPr>
          <w:p w14:paraId="703DE653" w14:textId="77777777" w:rsidR="00384055" w:rsidRDefault="00311AE3">
            <w:pPr>
              <w:spacing w:before="30" w:after="30" w:line="240" w:lineRule="auto"/>
              <w:jc w:val="center"/>
            </w:pPr>
            <w:r>
              <w:rPr>
                <w:sz w:val="20"/>
              </w:rPr>
              <w:t>Linear</w:t>
            </w:r>
          </w:p>
        </w:tc>
        <w:tc>
          <w:tcPr>
            <w:tcW w:w="1512" w:type="dxa"/>
            <w:vAlign w:val="center"/>
          </w:tcPr>
          <w:p w14:paraId="11B9F25F" w14:textId="77777777" w:rsidR="00384055" w:rsidRDefault="00311AE3">
            <w:pPr>
              <w:spacing w:before="30" w:after="30" w:line="240" w:lineRule="auto"/>
              <w:jc w:val="center"/>
            </w:pPr>
            <w:r>
              <w:rPr>
                <w:sz w:val="20"/>
              </w:rPr>
              <w:t>36.44</w:t>
            </w:r>
          </w:p>
        </w:tc>
        <w:tc>
          <w:tcPr>
            <w:tcW w:w="1512" w:type="dxa"/>
            <w:vAlign w:val="center"/>
          </w:tcPr>
          <w:p w14:paraId="2593CF80" w14:textId="77777777" w:rsidR="00384055" w:rsidRDefault="00311AE3">
            <w:pPr>
              <w:spacing w:before="30" w:after="30" w:line="240" w:lineRule="auto"/>
              <w:jc w:val="center"/>
            </w:pPr>
            <w:r>
              <w:rPr>
                <w:sz w:val="20"/>
              </w:rPr>
              <w:t>54.95</w:t>
            </w:r>
          </w:p>
        </w:tc>
        <w:tc>
          <w:tcPr>
            <w:tcW w:w="1512" w:type="dxa"/>
            <w:vAlign w:val="center"/>
          </w:tcPr>
          <w:p w14:paraId="328C22B0" w14:textId="77777777" w:rsidR="00384055" w:rsidRDefault="00311AE3">
            <w:pPr>
              <w:spacing w:before="30" w:after="30" w:line="240" w:lineRule="auto"/>
              <w:jc w:val="center"/>
            </w:pPr>
            <w:r>
              <w:rPr>
                <w:sz w:val="20"/>
              </w:rPr>
              <w:t>67.71</w:t>
            </w:r>
          </w:p>
        </w:tc>
        <w:tc>
          <w:tcPr>
            <w:tcW w:w="1512" w:type="dxa"/>
            <w:vAlign w:val="center"/>
          </w:tcPr>
          <w:p w14:paraId="451B94D3" w14:textId="77777777" w:rsidR="00384055" w:rsidRDefault="00311AE3">
            <w:pPr>
              <w:spacing w:before="30" w:after="30" w:line="240" w:lineRule="auto"/>
              <w:jc w:val="center"/>
            </w:pPr>
            <w:r>
              <w:rPr>
                <w:sz w:val="20"/>
              </w:rPr>
              <w:t>72.71</w:t>
            </w:r>
          </w:p>
        </w:tc>
        <w:tc>
          <w:tcPr>
            <w:tcW w:w="1512" w:type="dxa"/>
            <w:vAlign w:val="center"/>
          </w:tcPr>
          <w:p w14:paraId="4E294927" w14:textId="77777777" w:rsidR="00384055" w:rsidRDefault="00311AE3">
            <w:pPr>
              <w:spacing w:before="30" w:after="30" w:line="240" w:lineRule="auto"/>
              <w:jc w:val="center"/>
            </w:pPr>
            <w:r>
              <w:rPr>
                <w:sz w:val="20"/>
              </w:rPr>
              <w:t>78.30</w:t>
            </w:r>
          </w:p>
        </w:tc>
      </w:tr>
      <w:tr w:rsidR="00384055" w14:paraId="4025D380" w14:textId="77777777">
        <w:trPr>
          <w:jc w:val="center"/>
        </w:trPr>
        <w:tc>
          <w:tcPr>
            <w:tcW w:w="1512" w:type="dxa"/>
            <w:vAlign w:val="center"/>
          </w:tcPr>
          <w:p w14:paraId="0A5BF954" w14:textId="77777777" w:rsidR="00384055" w:rsidRDefault="00311AE3">
            <w:pPr>
              <w:spacing w:before="30" w:after="30" w:line="240" w:lineRule="auto"/>
              <w:jc w:val="center"/>
            </w:pPr>
            <w:r>
              <w:rPr>
                <w:sz w:val="20"/>
              </w:rPr>
              <w:t>BitFit</w:t>
            </w:r>
          </w:p>
        </w:tc>
        <w:tc>
          <w:tcPr>
            <w:tcW w:w="1512" w:type="dxa"/>
            <w:vAlign w:val="center"/>
          </w:tcPr>
          <w:p w14:paraId="0578CC55" w14:textId="77777777" w:rsidR="00384055" w:rsidRDefault="00311AE3">
            <w:pPr>
              <w:spacing w:before="30" w:after="30" w:line="240" w:lineRule="auto"/>
              <w:jc w:val="center"/>
            </w:pPr>
            <w:r>
              <w:rPr>
                <w:sz w:val="20"/>
              </w:rPr>
              <w:t>39.63</w:t>
            </w:r>
          </w:p>
        </w:tc>
        <w:tc>
          <w:tcPr>
            <w:tcW w:w="1512" w:type="dxa"/>
            <w:vAlign w:val="center"/>
          </w:tcPr>
          <w:p w14:paraId="064390EE" w14:textId="77777777" w:rsidR="00384055" w:rsidRDefault="00311AE3">
            <w:pPr>
              <w:spacing w:before="30" w:after="30" w:line="240" w:lineRule="auto"/>
              <w:jc w:val="center"/>
            </w:pPr>
            <w:r>
              <w:rPr>
                <w:sz w:val="20"/>
              </w:rPr>
              <w:t>55.90</w:t>
            </w:r>
          </w:p>
        </w:tc>
        <w:tc>
          <w:tcPr>
            <w:tcW w:w="1512" w:type="dxa"/>
            <w:vAlign w:val="center"/>
          </w:tcPr>
          <w:p w14:paraId="691BA8D7" w14:textId="77777777" w:rsidR="00384055" w:rsidRDefault="00311AE3">
            <w:pPr>
              <w:spacing w:before="30" w:after="30" w:line="240" w:lineRule="auto"/>
              <w:jc w:val="center"/>
            </w:pPr>
            <w:r>
              <w:rPr>
                <w:sz w:val="20"/>
              </w:rPr>
              <w:t>70.96</w:t>
            </w:r>
          </w:p>
        </w:tc>
        <w:tc>
          <w:tcPr>
            <w:tcW w:w="1512" w:type="dxa"/>
            <w:vAlign w:val="center"/>
          </w:tcPr>
          <w:p w14:paraId="65292AA7" w14:textId="77777777" w:rsidR="00384055" w:rsidRDefault="00311AE3">
            <w:pPr>
              <w:spacing w:before="30" w:after="30" w:line="240" w:lineRule="auto"/>
              <w:jc w:val="center"/>
            </w:pPr>
            <w:r>
              <w:rPr>
                <w:sz w:val="20"/>
              </w:rPr>
              <w:t>76.17</w:t>
            </w:r>
          </w:p>
        </w:tc>
        <w:tc>
          <w:tcPr>
            <w:tcW w:w="1512" w:type="dxa"/>
            <w:vAlign w:val="center"/>
          </w:tcPr>
          <w:p w14:paraId="77562DBE" w14:textId="77777777" w:rsidR="00384055" w:rsidRDefault="00311AE3">
            <w:pPr>
              <w:spacing w:before="30" w:after="30" w:line="240" w:lineRule="auto"/>
              <w:jc w:val="center"/>
            </w:pPr>
            <w:r>
              <w:rPr>
                <w:sz w:val="20"/>
              </w:rPr>
              <w:t>80.80</w:t>
            </w:r>
          </w:p>
        </w:tc>
      </w:tr>
      <w:tr w:rsidR="00384055" w14:paraId="2F411E23" w14:textId="77777777">
        <w:trPr>
          <w:jc w:val="center"/>
        </w:trPr>
        <w:tc>
          <w:tcPr>
            <w:tcW w:w="1512" w:type="dxa"/>
            <w:vAlign w:val="center"/>
          </w:tcPr>
          <w:p w14:paraId="062FAA8C" w14:textId="77777777" w:rsidR="00384055" w:rsidRDefault="00311AE3">
            <w:pPr>
              <w:spacing w:before="30" w:after="30" w:line="240" w:lineRule="auto"/>
              <w:jc w:val="center"/>
            </w:pPr>
            <w:r>
              <w:rPr>
                <w:sz w:val="20"/>
              </w:rPr>
              <w:t>LoRA</w:t>
            </w:r>
          </w:p>
        </w:tc>
        <w:tc>
          <w:tcPr>
            <w:tcW w:w="1512" w:type="dxa"/>
            <w:vAlign w:val="center"/>
          </w:tcPr>
          <w:p w14:paraId="6DAE768D" w14:textId="77777777" w:rsidR="00384055" w:rsidRDefault="00311AE3">
            <w:pPr>
              <w:spacing w:before="30" w:after="30" w:line="240" w:lineRule="auto"/>
              <w:jc w:val="center"/>
            </w:pPr>
            <w:r>
              <w:rPr>
                <w:sz w:val="20"/>
              </w:rPr>
              <w:t>39.31</w:t>
            </w:r>
          </w:p>
        </w:tc>
        <w:tc>
          <w:tcPr>
            <w:tcW w:w="1512" w:type="dxa"/>
            <w:vAlign w:val="center"/>
          </w:tcPr>
          <w:p w14:paraId="5906FA2E" w14:textId="77777777" w:rsidR="00384055" w:rsidRDefault="00311AE3">
            <w:pPr>
              <w:spacing w:before="30" w:after="30" w:line="240" w:lineRule="auto"/>
              <w:jc w:val="center"/>
            </w:pPr>
            <w:r>
              <w:rPr>
                <w:sz w:val="20"/>
              </w:rPr>
              <w:t>58.03</w:t>
            </w:r>
          </w:p>
        </w:tc>
        <w:tc>
          <w:tcPr>
            <w:tcW w:w="1512" w:type="dxa"/>
            <w:vAlign w:val="center"/>
          </w:tcPr>
          <w:p w14:paraId="7BB89365" w14:textId="77777777" w:rsidR="00384055" w:rsidRDefault="00311AE3">
            <w:pPr>
              <w:spacing w:before="30" w:after="30" w:line="240" w:lineRule="auto"/>
              <w:jc w:val="center"/>
            </w:pPr>
            <w:r>
              <w:rPr>
                <w:sz w:val="20"/>
              </w:rPr>
              <w:t>72.02</w:t>
            </w:r>
          </w:p>
        </w:tc>
        <w:tc>
          <w:tcPr>
            <w:tcW w:w="1512" w:type="dxa"/>
            <w:vAlign w:val="center"/>
          </w:tcPr>
          <w:p w14:paraId="72FB7DFA" w14:textId="77777777" w:rsidR="00384055" w:rsidRDefault="00311AE3">
            <w:pPr>
              <w:spacing w:before="30" w:after="30" w:line="240" w:lineRule="auto"/>
              <w:jc w:val="center"/>
            </w:pPr>
            <w:r>
              <w:rPr>
                <w:sz w:val="20"/>
              </w:rPr>
              <w:t>78.19</w:t>
            </w:r>
          </w:p>
        </w:tc>
        <w:tc>
          <w:tcPr>
            <w:tcW w:w="1512" w:type="dxa"/>
            <w:vAlign w:val="center"/>
          </w:tcPr>
          <w:p w14:paraId="351CDC6D" w14:textId="77777777" w:rsidR="00384055" w:rsidRDefault="00311AE3">
            <w:pPr>
              <w:spacing w:before="30" w:after="30" w:line="240" w:lineRule="auto"/>
              <w:jc w:val="center"/>
            </w:pPr>
            <w:r>
              <w:rPr>
                <w:sz w:val="20"/>
              </w:rPr>
              <w:t>82.07</w:t>
            </w:r>
          </w:p>
        </w:tc>
      </w:tr>
      <w:tr w:rsidR="00384055" w14:paraId="0E970611" w14:textId="77777777">
        <w:trPr>
          <w:jc w:val="center"/>
        </w:trPr>
        <w:tc>
          <w:tcPr>
            <w:tcW w:w="1512" w:type="dxa"/>
            <w:vAlign w:val="center"/>
          </w:tcPr>
          <w:p w14:paraId="702DE4B3" w14:textId="77777777" w:rsidR="00384055" w:rsidRDefault="00311AE3">
            <w:pPr>
              <w:spacing w:before="30" w:after="30" w:line="240" w:lineRule="auto"/>
              <w:jc w:val="center"/>
            </w:pPr>
            <w:r>
              <w:rPr>
                <w:sz w:val="20"/>
              </w:rPr>
              <w:t>AdaptFormer</w:t>
            </w:r>
          </w:p>
        </w:tc>
        <w:tc>
          <w:tcPr>
            <w:tcW w:w="1512" w:type="dxa"/>
            <w:vAlign w:val="center"/>
          </w:tcPr>
          <w:p w14:paraId="2BABABE0" w14:textId="77777777" w:rsidR="00384055" w:rsidRDefault="00311AE3">
            <w:pPr>
              <w:spacing w:before="30" w:after="30" w:line="240" w:lineRule="auto"/>
              <w:jc w:val="center"/>
            </w:pPr>
            <w:r>
              <w:rPr>
                <w:sz w:val="20"/>
              </w:rPr>
              <w:t>43.46</w:t>
            </w:r>
          </w:p>
        </w:tc>
        <w:tc>
          <w:tcPr>
            <w:tcW w:w="1512" w:type="dxa"/>
            <w:vAlign w:val="center"/>
          </w:tcPr>
          <w:p w14:paraId="73ED8C29" w14:textId="77777777" w:rsidR="00384055" w:rsidRDefault="00311AE3">
            <w:pPr>
              <w:spacing w:before="30" w:after="30" w:line="240" w:lineRule="auto"/>
              <w:jc w:val="center"/>
            </w:pPr>
            <w:r>
              <w:rPr>
                <w:sz w:val="20"/>
              </w:rPr>
              <w:t>58.40</w:t>
            </w:r>
          </w:p>
        </w:tc>
        <w:tc>
          <w:tcPr>
            <w:tcW w:w="1512" w:type="dxa"/>
            <w:vAlign w:val="center"/>
          </w:tcPr>
          <w:p w14:paraId="7B26EE49" w14:textId="77777777" w:rsidR="00384055" w:rsidRDefault="00311AE3">
            <w:pPr>
              <w:spacing w:before="30" w:after="30" w:line="240" w:lineRule="auto"/>
              <w:jc w:val="center"/>
            </w:pPr>
            <w:r>
              <w:rPr>
                <w:sz w:val="20"/>
              </w:rPr>
              <w:t>73.03</w:t>
            </w:r>
          </w:p>
        </w:tc>
        <w:tc>
          <w:tcPr>
            <w:tcW w:w="1512" w:type="dxa"/>
            <w:vAlign w:val="center"/>
          </w:tcPr>
          <w:p w14:paraId="1F906E38" w14:textId="77777777" w:rsidR="00384055" w:rsidRDefault="00311AE3">
            <w:pPr>
              <w:spacing w:before="30" w:after="30" w:line="240" w:lineRule="auto"/>
              <w:jc w:val="center"/>
            </w:pPr>
            <w:r>
              <w:rPr>
                <w:sz w:val="20"/>
              </w:rPr>
              <w:t>78.14</w:t>
            </w:r>
          </w:p>
        </w:tc>
        <w:tc>
          <w:tcPr>
            <w:tcW w:w="1512" w:type="dxa"/>
            <w:vAlign w:val="center"/>
          </w:tcPr>
          <w:p w14:paraId="02E10C06" w14:textId="77777777" w:rsidR="00384055" w:rsidRDefault="00311AE3">
            <w:pPr>
              <w:spacing w:before="30" w:after="30" w:line="240" w:lineRule="auto"/>
              <w:jc w:val="center"/>
            </w:pPr>
            <w:r>
              <w:rPr>
                <w:sz w:val="20"/>
              </w:rPr>
              <w:t>83.51</w:t>
            </w:r>
          </w:p>
        </w:tc>
      </w:tr>
      <w:tr w:rsidR="00384055" w14:paraId="672C569F" w14:textId="77777777">
        <w:trPr>
          <w:jc w:val="center"/>
        </w:trPr>
        <w:tc>
          <w:tcPr>
            <w:tcW w:w="1512" w:type="dxa"/>
            <w:vAlign w:val="center"/>
          </w:tcPr>
          <w:p w14:paraId="52D08362" w14:textId="77777777" w:rsidR="00384055" w:rsidRDefault="00311AE3">
            <w:pPr>
              <w:spacing w:before="30" w:after="30" w:line="240" w:lineRule="auto"/>
              <w:jc w:val="center"/>
            </w:pPr>
            <w:r>
              <w:rPr>
                <w:sz w:val="20"/>
              </w:rPr>
              <w:t>LoRA+SSF(</w:t>
            </w:r>
            <w:r>
              <w:rPr>
                <w:sz w:val="20"/>
              </w:rPr>
              <w:t>本文</w:t>
            </w:r>
            <w:r>
              <w:rPr>
                <w:sz w:val="20"/>
              </w:rPr>
              <w:t>)</w:t>
            </w:r>
          </w:p>
        </w:tc>
        <w:tc>
          <w:tcPr>
            <w:tcW w:w="1512" w:type="dxa"/>
            <w:vAlign w:val="center"/>
          </w:tcPr>
          <w:p w14:paraId="244D22D7" w14:textId="77777777" w:rsidR="00384055" w:rsidRDefault="00311AE3">
            <w:pPr>
              <w:spacing w:before="30" w:after="30" w:line="240" w:lineRule="auto"/>
              <w:jc w:val="center"/>
            </w:pPr>
            <w:r>
              <w:rPr>
                <w:sz w:val="20"/>
              </w:rPr>
              <w:t>42.29</w:t>
            </w:r>
          </w:p>
        </w:tc>
        <w:tc>
          <w:tcPr>
            <w:tcW w:w="1512" w:type="dxa"/>
            <w:vAlign w:val="center"/>
          </w:tcPr>
          <w:p w14:paraId="3E3E5C96" w14:textId="77777777" w:rsidR="00384055" w:rsidRDefault="00311AE3">
            <w:pPr>
              <w:spacing w:before="30" w:after="30" w:line="240" w:lineRule="auto"/>
              <w:jc w:val="center"/>
            </w:pPr>
            <w:r>
              <w:rPr>
                <w:sz w:val="20"/>
              </w:rPr>
              <w:t>58.14</w:t>
            </w:r>
          </w:p>
        </w:tc>
        <w:tc>
          <w:tcPr>
            <w:tcW w:w="1512" w:type="dxa"/>
            <w:vAlign w:val="center"/>
          </w:tcPr>
          <w:p w14:paraId="7972AF18" w14:textId="77777777" w:rsidR="00384055" w:rsidRDefault="00311AE3">
            <w:pPr>
              <w:spacing w:before="30" w:after="30" w:line="240" w:lineRule="auto"/>
              <w:jc w:val="center"/>
            </w:pPr>
            <w:r>
              <w:rPr>
                <w:sz w:val="20"/>
              </w:rPr>
              <w:t>72.23</w:t>
            </w:r>
          </w:p>
        </w:tc>
        <w:tc>
          <w:tcPr>
            <w:tcW w:w="1512" w:type="dxa"/>
            <w:vAlign w:val="center"/>
          </w:tcPr>
          <w:p w14:paraId="3FB42C4C" w14:textId="77777777" w:rsidR="00384055" w:rsidRDefault="00311AE3">
            <w:pPr>
              <w:spacing w:before="30" w:after="30" w:line="240" w:lineRule="auto"/>
              <w:jc w:val="center"/>
            </w:pPr>
            <w:r>
              <w:rPr>
                <w:sz w:val="20"/>
              </w:rPr>
              <w:t>78.30</w:t>
            </w:r>
          </w:p>
        </w:tc>
        <w:tc>
          <w:tcPr>
            <w:tcW w:w="1512" w:type="dxa"/>
            <w:vAlign w:val="center"/>
          </w:tcPr>
          <w:p w14:paraId="7E142DC2" w14:textId="77777777" w:rsidR="00384055" w:rsidRDefault="00311AE3">
            <w:pPr>
              <w:spacing w:before="30" w:after="30" w:line="240" w:lineRule="auto"/>
              <w:jc w:val="center"/>
            </w:pPr>
            <w:r>
              <w:rPr>
                <w:sz w:val="20"/>
              </w:rPr>
              <w:t>81.75</w:t>
            </w:r>
          </w:p>
        </w:tc>
      </w:tr>
    </w:tbl>
    <w:p w14:paraId="2B040860" w14:textId="77777777" w:rsidR="00384055" w:rsidRDefault="00384055">
      <w:pPr>
        <w:spacing w:after="80"/>
      </w:pPr>
    </w:p>
    <w:p w14:paraId="54C212F4" w14:textId="77777777" w:rsidR="00384055" w:rsidRDefault="00311AE3">
      <w:pPr>
        <w:spacing w:after="80" w:line="360" w:lineRule="auto"/>
        <w:ind w:firstLine="480"/>
        <w:jc w:val="both"/>
      </w:pPr>
      <w:r>
        <w:t>CIFAR-100(</w:t>
      </w:r>
      <w:r>
        <w:t>通用</w:t>
      </w:r>
      <w:r>
        <w:t xml:space="preserve">,100 </w:t>
      </w:r>
      <w:r>
        <w:t>类</w:t>
      </w:r>
      <w:r>
        <w:t>)——</w:t>
      </w:r>
      <w:r>
        <w:t>大样本任务</w:t>
      </w:r>
      <w:r>
        <w:t xml:space="preserve">,Linear </w:t>
      </w:r>
      <w:r>
        <w:t>与</w:t>
      </w:r>
      <w:r>
        <w:t xml:space="preserve"> BitFit </w:t>
      </w:r>
      <w:r>
        <w:t>数据效率对照</w:t>
      </w:r>
      <w:r>
        <w:t>:</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512"/>
        <w:gridCol w:w="1512"/>
        <w:gridCol w:w="1512"/>
        <w:gridCol w:w="1512"/>
        <w:gridCol w:w="1512"/>
        <w:gridCol w:w="1512"/>
      </w:tblGrid>
      <w:tr w:rsidR="00384055" w14:paraId="40BB666C" w14:textId="77777777">
        <w:trPr>
          <w:jc w:val="center"/>
        </w:trPr>
        <w:tc>
          <w:tcPr>
            <w:tcW w:w="1512" w:type="dxa"/>
            <w:tcBorders>
              <w:bottom w:val="single" w:sz="8" w:space="0" w:color="000000"/>
            </w:tcBorders>
            <w:shd w:val="clear" w:color="auto" w:fill="F2F2F2"/>
            <w:vAlign w:val="center"/>
          </w:tcPr>
          <w:p w14:paraId="345E10CE" w14:textId="77777777" w:rsidR="00384055" w:rsidRDefault="00311AE3">
            <w:pPr>
              <w:spacing w:before="30" w:after="30" w:line="240" w:lineRule="auto"/>
              <w:jc w:val="center"/>
            </w:pPr>
            <w:r>
              <w:rPr>
                <w:b/>
                <w:sz w:val="20"/>
              </w:rPr>
              <w:t>方法</w:t>
            </w:r>
          </w:p>
        </w:tc>
        <w:tc>
          <w:tcPr>
            <w:tcW w:w="1512" w:type="dxa"/>
            <w:tcBorders>
              <w:bottom w:val="single" w:sz="8" w:space="0" w:color="000000"/>
            </w:tcBorders>
            <w:shd w:val="clear" w:color="auto" w:fill="F2F2F2"/>
            <w:vAlign w:val="center"/>
          </w:tcPr>
          <w:p w14:paraId="17B77379" w14:textId="77777777" w:rsidR="00384055" w:rsidRDefault="00311AE3">
            <w:pPr>
              <w:spacing w:before="30" w:after="30" w:line="240" w:lineRule="auto"/>
              <w:jc w:val="center"/>
            </w:pPr>
            <w:r>
              <w:rPr>
                <w:b/>
                <w:sz w:val="20"/>
              </w:rPr>
              <w:t>5%</w:t>
            </w:r>
          </w:p>
        </w:tc>
        <w:tc>
          <w:tcPr>
            <w:tcW w:w="1512" w:type="dxa"/>
            <w:tcBorders>
              <w:bottom w:val="single" w:sz="8" w:space="0" w:color="000000"/>
            </w:tcBorders>
            <w:shd w:val="clear" w:color="auto" w:fill="F2F2F2"/>
            <w:vAlign w:val="center"/>
          </w:tcPr>
          <w:p w14:paraId="73D5AB1E" w14:textId="77777777" w:rsidR="00384055" w:rsidRDefault="00311AE3">
            <w:pPr>
              <w:spacing w:before="30" w:after="30" w:line="240" w:lineRule="auto"/>
              <w:jc w:val="center"/>
            </w:pPr>
            <w:r>
              <w:rPr>
                <w:b/>
                <w:sz w:val="20"/>
              </w:rPr>
              <w:t>10%</w:t>
            </w:r>
          </w:p>
        </w:tc>
        <w:tc>
          <w:tcPr>
            <w:tcW w:w="1512" w:type="dxa"/>
            <w:tcBorders>
              <w:bottom w:val="single" w:sz="8" w:space="0" w:color="000000"/>
            </w:tcBorders>
            <w:shd w:val="clear" w:color="auto" w:fill="F2F2F2"/>
            <w:vAlign w:val="center"/>
          </w:tcPr>
          <w:p w14:paraId="671286A5" w14:textId="77777777" w:rsidR="00384055" w:rsidRDefault="00311AE3">
            <w:pPr>
              <w:spacing w:before="30" w:after="30" w:line="240" w:lineRule="auto"/>
              <w:jc w:val="center"/>
            </w:pPr>
            <w:r>
              <w:rPr>
                <w:b/>
                <w:sz w:val="20"/>
              </w:rPr>
              <w:t>25%</w:t>
            </w:r>
          </w:p>
        </w:tc>
        <w:tc>
          <w:tcPr>
            <w:tcW w:w="1512" w:type="dxa"/>
            <w:tcBorders>
              <w:bottom w:val="single" w:sz="8" w:space="0" w:color="000000"/>
            </w:tcBorders>
            <w:shd w:val="clear" w:color="auto" w:fill="F2F2F2"/>
            <w:vAlign w:val="center"/>
          </w:tcPr>
          <w:p w14:paraId="4CC465BF" w14:textId="77777777" w:rsidR="00384055" w:rsidRDefault="00311AE3">
            <w:pPr>
              <w:spacing w:before="30" w:after="30" w:line="240" w:lineRule="auto"/>
              <w:jc w:val="center"/>
            </w:pPr>
            <w:r>
              <w:rPr>
                <w:b/>
                <w:sz w:val="20"/>
              </w:rPr>
              <w:t>50%</w:t>
            </w:r>
          </w:p>
        </w:tc>
        <w:tc>
          <w:tcPr>
            <w:tcW w:w="1512" w:type="dxa"/>
            <w:tcBorders>
              <w:bottom w:val="single" w:sz="8" w:space="0" w:color="000000"/>
            </w:tcBorders>
            <w:shd w:val="clear" w:color="auto" w:fill="F2F2F2"/>
            <w:vAlign w:val="center"/>
          </w:tcPr>
          <w:p w14:paraId="25802941" w14:textId="77777777" w:rsidR="00384055" w:rsidRDefault="00311AE3">
            <w:pPr>
              <w:spacing w:before="30" w:after="30" w:line="240" w:lineRule="auto"/>
              <w:jc w:val="center"/>
            </w:pPr>
            <w:r>
              <w:rPr>
                <w:b/>
                <w:sz w:val="20"/>
              </w:rPr>
              <w:t>100%</w:t>
            </w:r>
          </w:p>
        </w:tc>
      </w:tr>
      <w:tr w:rsidR="00384055" w14:paraId="255C4EC5" w14:textId="77777777">
        <w:trPr>
          <w:jc w:val="center"/>
        </w:trPr>
        <w:tc>
          <w:tcPr>
            <w:tcW w:w="1512" w:type="dxa"/>
            <w:vAlign w:val="center"/>
          </w:tcPr>
          <w:p w14:paraId="705525D5" w14:textId="77777777" w:rsidR="00384055" w:rsidRDefault="00311AE3">
            <w:pPr>
              <w:spacing w:before="30" w:after="30" w:line="240" w:lineRule="auto"/>
              <w:jc w:val="center"/>
            </w:pPr>
            <w:r>
              <w:rPr>
                <w:sz w:val="20"/>
              </w:rPr>
              <w:t>Linear</w:t>
            </w:r>
          </w:p>
        </w:tc>
        <w:tc>
          <w:tcPr>
            <w:tcW w:w="1512" w:type="dxa"/>
            <w:vAlign w:val="center"/>
          </w:tcPr>
          <w:p w14:paraId="0D994C1A" w14:textId="77777777" w:rsidR="00384055" w:rsidRDefault="00311AE3">
            <w:pPr>
              <w:spacing w:before="30" w:after="30" w:line="240" w:lineRule="auto"/>
              <w:jc w:val="center"/>
            </w:pPr>
            <w:r>
              <w:rPr>
                <w:sz w:val="20"/>
              </w:rPr>
              <w:t>78.65</w:t>
            </w:r>
          </w:p>
        </w:tc>
        <w:tc>
          <w:tcPr>
            <w:tcW w:w="1512" w:type="dxa"/>
            <w:vAlign w:val="center"/>
          </w:tcPr>
          <w:p w14:paraId="4D092E54" w14:textId="77777777" w:rsidR="00384055" w:rsidRDefault="00311AE3">
            <w:pPr>
              <w:spacing w:before="30" w:after="30" w:line="240" w:lineRule="auto"/>
              <w:jc w:val="center"/>
            </w:pPr>
            <w:r>
              <w:rPr>
                <w:sz w:val="20"/>
              </w:rPr>
              <w:t>82.36</w:t>
            </w:r>
          </w:p>
        </w:tc>
        <w:tc>
          <w:tcPr>
            <w:tcW w:w="1512" w:type="dxa"/>
            <w:vAlign w:val="center"/>
          </w:tcPr>
          <w:p w14:paraId="74431EC9" w14:textId="77777777" w:rsidR="00384055" w:rsidRDefault="00311AE3">
            <w:pPr>
              <w:spacing w:before="30" w:after="30" w:line="240" w:lineRule="auto"/>
              <w:jc w:val="center"/>
            </w:pPr>
            <w:r>
              <w:rPr>
                <w:sz w:val="20"/>
              </w:rPr>
              <w:t>85.73</w:t>
            </w:r>
          </w:p>
        </w:tc>
        <w:tc>
          <w:tcPr>
            <w:tcW w:w="1512" w:type="dxa"/>
            <w:vAlign w:val="center"/>
          </w:tcPr>
          <w:p w14:paraId="4E00EFCB" w14:textId="77777777" w:rsidR="00384055" w:rsidRDefault="00311AE3">
            <w:pPr>
              <w:spacing w:before="30" w:after="30" w:line="240" w:lineRule="auto"/>
              <w:jc w:val="center"/>
            </w:pPr>
            <w:r>
              <w:rPr>
                <w:sz w:val="20"/>
              </w:rPr>
              <w:t>87.46</w:t>
            </w:r>
          </w:p>
        </w:tc>
        <w:tc>
          <w:tcPr>
            <w:tcW w:w="1512" w:type="dxa"/>
            <w:vAlign w:val="center"/>
          </w:tcPr>
          <w:p w14:paraId="14FC1272" w14:textId="77777777" w:rsidR="00384055" w:rsidRDefault="00311AE3">
            <w:pPr>
              <w:spacing w:before="30" w:after="30" w:line="240" w:lineRule="auto"/>
              <w:jc w:val="center"/>
            </w:pPr>
            <w:r>
              <w:rPr>
                <w:sz w:val="20"/>
              </w:rPr>
              <w:t>88.67</w:t>
            </w:r>
          </w:p>
        </w:tc>
      </w:tr>
      <w:tr w:rsidR="00384055" w14:paraId="2F4BE96F" w14:textId="77777777">
        <w:trPr>
          <w:jc w:val="center"/>
        </w:trPr>
        <w:tc>
          <w:tcPr>
            <w:tcW w:w="1512" w:type="dxa"/>
            <w:vAlign w:val="center"/>
          </w:tcPr>
          <w:p w14:paraId="6146AD9C" w14:textId="77777777" w:rsidR="00384055" w:rsidRDefault="00311AE3">
            <w:pPr>
              <w:spacing w:before="30" w:after="30" w:line="240" w:lineRule="auto"/>
              <w:jc w:val="center"/>
            </w:pPr>
            <w:r>
              <w:rPr>
                <w:sz w:val="20"/>
              </w:rPr>
              <w:t>BitFit</w:t>
            </w:r>
          </w:p>
        </w:tc>
        <w:tc>
          <w:tcPr>
            <w:tcW w:w="1512" w:type="dxa"/>
            <w:vAlign w:val="center"/>
          </w:tcPr>
          <w:p w14:paraId="6F7F35E7" w14:textId="77777777" w:rsidR="00384055" w:rsidRDefault="00311AE3">
            <w:pPr>
              <w:spacing w:before="30" w:after="30" w:line="240" w:lineRule="auto"/>
              <w:jc w:val="center"/>
            </w:pPr>
            <w:r>
              <w:rPr>
                <w:sz w:val="20"/>
              </w:rPr>
              <w:t>88.39</w:t>
            </w:r>
          </w:p>
        </w:tc>
        <w:tc>
          <w:tcPr>
            <w:tcW w:w="1512" w:type="dxa"/>
            <w:vAlign w:val="center"/>
          </w:tcPr>
          <w:p w14:paraId="7E43BEE6" w14:textId="77777777" w:rsidR="00384055" w:rsidRDefault="00311AE3">
            <w:pPr>
              <w:spacing w:before="30" w:after="30" w:line="240" w:lineRule="auto"/>
              <w:jc w:val="center"/>
            </w:pPr>
            <w:r>
              <w:rPr>
                <w:sz w:val="20"/>
              </w:rPr>
              <w:t>90.43</w:t>
            </w:r>
          </w:p>
        </w:tc>
        <w:tc>
          <w:tcPr>
            <w:tcW w:w="1512" w:type="dxa"/>
            <w:vAlign w:val="center"/>
          </w:tcPr>
          <w:p w14:paraId="07FF719F" w14:textId="77777777" w:rsidR="00384055" w:rsidRDefault="00311AE3">
            <w:pPr>
              <w:spacing w:before="30" w:after="30" w:line="240" w:lineRule="auto"/>
              <w:jc w:val="center"/>
            </w:pPr>
            <w:r>
              <w:rPr>
                <w:sz w:val="20"/>
              </w:rPr>
              <w:t>—</w:t>
            </w:r>
          </w:p>
        </w:tc>
        <w:tc>
          <w:tcPr>
            <w:tcW w:w="1512" w:type="dxa"/>
            <w:vAlign w:val="center"/>
          </w:tcPr>
          <w:p w14:paraId="6DB6A22C" w14:textId="77777777" w:rsidR="00384055" w:rsidRDefault="00311AE3">
            <w:pPr>
              <w:spacing w:before="30" w:after="30" w:line="240" w:lineRule="auto"/>
              <w:jc w:val="center"/>
            </w:pPr>
            <w:r>
              <w:rPr>
                <w:sz w:val="20"/>
              </w:rPr>
              <w:t>—</w:t>
            </w:r>
          </w:p>
        </w:tc>
        <w:tc>
          <w:tcPr>
            <w:tcW w:w="1512" w:type="dxa"/>
            <w:vAlign w:val="center"/>
          </w:tcPr>
          <w:p w14:paraId="127861C8" w14:textId="77777777" w:rsidR="00384055" w:rsidRDefault="00311AE3">
            <w:pPr>
              <w:spacing w:before="30" w:after="30" w:line="240" w:lineRule="auto"/>
              <w:jc w:val="center"/>
            </w:pPr>
            <w:r>
              <w:rPr>
                <w:sz w:val="20"/>
              </w:rPr>
              <w:t>93.54</w:t>
            </w:r>
          </w:p>
        </w:tc>
      </w:tr>
    </w:tbl>
    <w:p w14:paraId="0E470E82" w14:textId="77777777" w:rsidR="00384055" w:rsidRDefault="00384055">
      <w:pPr>
        <w:spacing w:after="80"/>
      </w:pPr>
    </w:p>
    <w:p w14:paraId="57045A21" w14:textId="77777777" w:rsidR="00384055" w:rsidRDefault="00311AE3">
      <w:pPr>
        <w:spacing w:after="80" w:line="360" w:lineRule="auto"/>
        <w:ind w:firstLine="480"/>
        <w:jc w:val="both"/>
      </w:pPr>
      <w:r>
        <w:t>可见在</w:t>
      </w:r>
      <w:r>
        <w:t xml:space="preserve"> DTD </w:t>
      </w:r>
      <w:r>
        <w:t>上</w:t>
      </w:r>
      <w:r>
        <w:t xml:space="preserve">,AdaptFormer </w:t>
      </w:r>
      <w:r>
        <w:t>在极低资源</w:t>
      </w:r>
      <w:r>
        <w:t>(5%)</w:t>
      </w:r>
      <w:r>
        <w:t>即取得</w:t>
      </w:r>
      <w:r>
        <w:t xml:space="preserve"> 43.46% </w:t>
      </w:r>
      <w:r>
        <w:t>的领先</w:t>
      </w:r>
      <w:r>
        <w:t>,</w:t>
      </w:r>
      <w:r>
        <w:t>显著高于</w:t>
      </w:r>
      <w:r>
        <w:t xml:space="preserve"> Linear </w:t>
      </w:r>
      <w:r>
        <w:t>的</w:t>
      </w:r>
      <w:r>
        <w:t xml:space="preserve"> 36.44%;</w:t>
      </w:r>
      <w:r>
        <w:t>随数据量增加</w:t>
      </w:r>
      <w:r>
        <w:t>,</w:t>
      </w:r>
      <w:r>
        <w:t>各</w:t>
      </w:r>
      <w:r>
        <w:t xml:space="preserve"> PEFT </w:t>
      </w:r>
      <w:r>
        <w:t>方法逐步收敛到</w:t>
      </w:r>
      <w:r>
        <w:t xml:space="preserve"> 78%~84% </w:t>
      </w:r>
      <w:r>
        <w:t>区间。本文</w:t>
      </w:r>
      <w:r>
        <w:t xml:space="preserve"> </w:t>
      </w:r>
      <w:r>
        <w:lastRenderedPageBreak/>
        <w:t xml:space="preserve">LoRA+SSF </w:t>
      </w:r>
      <w:r>
        <w:t>在</w:t>
      </w:r>
      <w:r>
        <w:t xml:space="preserve"> 50% </w:t>
      </w:r>
      <w:r>
        <w:t>比例上达到</w:t>
      </w:r>
      <w:r>
        <w:t xml:space="preserve"> 78.30%,</w:t>
      </w:r>
      <w:r>
        <w:t>微弱居首</w:t>
      </w:r>
      <w:r>
        <w:t>,</w:t>
      </w:r>
      <w:r>
        <w:t>高于</w:t>
      </w:r>
      <w:r>
        <w:t xml:space="preserve"> AdaptFormer(78.14)</w:t>
      </w:r>
      <w:r>
        <w:t>与纯</w:t>
      </w:r>
      <w:r>
        <w:t xml:space="preserve"> LoRA(78.19),</w:t>
      </w:r>
      <w:r>
        <w:t>说明</w:t>
      </w:r>
      <w:r>
        <w:t xml:space="preserve"> SSF </w:t>
      </w:r>
      <w:r>
        <w:t>的逐通道调制在中等资源段提供了额外的拟合自由度。</w:t>
      </w:r>
    </w:p>
    <w:p w14:paraId="5D029A13" w14:textId="77777777" w:rsidR="00384055" w:rsidRDefault="00311AE3">
      <w:pPr>
        <w:pStyle w:val="31"/>
        <w:spacing w:after="100"/>
      </w:pPr>
      <w:r>
        <w:rPr>
          <w:rFonts w:ascii="Times New Roman" w:eastAsia="黑体" w:hAnsi="Times New Roman"/>
        </w:rPr>
        <w:t xml:space="preserve">A.5 LoRA </w:t>
      </w:r>
      <w:r>
        <w:rPr>
          <w:rFonts w:ascii="Times New Roman" w:eastAsia="黑体" w:hAnsi="Times New Roman"/>
        </w:rPr>
        <w:t>秩</w:t>
      </w:r>
      <w:r>
        <w:rPr>
          <w:rFonts w:ascii="Times New Roman" w:eastAsia="黑体" w:hAnsi="Times New Roman"/>
        </w:rPr>
        <w:t xml:space="preserve"> r </w:t>
      </w:r>
      <w:r>
        <w:rPr>
          <w:rFonts w:ascii="Times New Roman" w:eastAsia="黑体" w:hAnsi="Times New Roman"/>
        </w:rPr>
        <w:t>消融</w:t>
      </w:r>
      <w:r>
        <w:rPr>
          <w:rFonts w:ascii="Times New Roman" w:eastAsia="黑体" w:hAnsi="Times New Roman"/>
        </w:rPr>
        <w:t>(DTD,ViT-B)</w:t>
      </w:r>
    </w:p>
    <w:p w14:paraId="47DDAEEE" w14:textId="77777777" w:rsidR="00384055" w:rsidRDefault="00311AE3">
      <w:pPr>
        <w:spacing w:after="80" w:line="360" w:lineRule="auto"/>
        <w:ind w:firstLine="480"/>
        <w:jc w:val="both"/>
      </w:pPr>
      <w:r>
        <w:t>下表对应正文表</w:t>
      </w:r>
      <w:r>
        <w:t xml:space="preserve"> 8 </w:t>
      </w:r>
      <w:r>
        <w:t>与图</w:t>
      </w:r>
      <w:r>
        <w:t xml:space="preserve"> 10</w:t>
      </w:r>
      <w:r>
        <w:t>。固定缩放</w:t>
      </w:r>
      <w:r>
        <w:t xml:space="preserve"> alpha=64,</w:t>
      </w:r>
      <w:r>
        <w:t>扫描秩</w:t>
      </w:r>
      <w:r>
        <w:t xml:space="preserve"> r∈{1,2,4,8,16,32}</w:t>
      </w:r>
      <w:r>
        <w:t>。</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3024"/>
        <w:gridCol w:w="3024"/>
        <w:gridCol w:w="3024"/>
      </w:tblGrid>
      <w:tr w:rsidR="00384055" w14:paraId="45C2AA00" w14:textId="77777777">
        <w:trPr>
          <w:jc w:val="center"/>
        </w:trPr>
        <w:tc>
          <w:tcPr>
            <w:tcW w:w="3024" w:type="dxa"/>
            <w:tcBorders>
              <w:bottom w:val="single" w:sz="8" w:space="0" w:color="000000"/>
            </w:tcBorders>
            <w:shd w:val="clear" w:color="auto" w:fill="F2F2F2"/>
            <w:vAlign w:val="center"/>
          </w:tcPr>
          <w:p w14:paraId="1E8CCD1C" w14:textId="77777777" w:rsidR="00384055" w:rsidRDefault="00311AE3">
            <w:pPr>
              <w:spacing w:before="30" w:after="30" w:line="240" w:lineRule="auto"/>
              <w:jc w:val="center"/>
            </w:pPr>
            <w:r>
              <w:rPr>
                <w:b/>
                <w:sz w:val="20"/>
              </w:rPr>
              <w:t>r</w:t>
            </w:r>
          </w:p>
        </w:tc>
        <w:tc>
          <w:tcPr>
            <w:tcW w:w="3024" w:type="dxa"/>
            <w:tcBorders>
              <w:bottom w:val="single" w:sz="8" w:space="0" w:color="000000"/>
            </w:tcBorders>
            <w:shd w:val="clear" w:color="auto" w:fill="F2F2F2"/>
            <w:vAlign w:val="center"/>
          </w:tcPr>
          <w:p w14:paraId="1AA56D30" w14:textId="77777777" w:rsidR="00384055" w:rsidRDefault="00311AE3">
            <w:pPr>
              <w:spacing w:before="30" w:after="30" w:line="240" w:lineRule="auto"/>
              <w:jc w:val="center"/>
            </w:pPr>
            <w:r>
              <w:rPr>
                <w:b/>
                <w:sz w:val="20"/>
              </w:rPr>
              <w:t>可训练参数</w:t>
            </w:r>
          </w:p>
        </w:tc>
        <w:tc>
          <w:tcPr>
            <w:tcW w:w="3024" w:type="dxa"/>
            <w:tcBorders>
              <w:bottom w:val="single" w:sz="8" w:space="0" w:color="000000"/>
            </w:tcBorders>
            <w:shd w:val="clear" w:color="auto" w:fill="F2F2F2"/>
            <w:vAlign w:val="center"/>
          </w:tcPr>
          <w:p w14:paraId="575A7EE3" w14:textId="77777777" w:rsidR="00384055" w:rsidRDefault="00311AE3">
            <w:pPr>
              <w:spacing w:before="30" w:after="30" w:line="240" w:lineRule="auto"/>
              <w:jc w:val="center"/>
            </w:pPr>
            <w:r>
              <w:rPr>
                <w:b/>
                <w:sz w:val="20"/>
              </w:rPr>
              <w:t>Top-1(%)</w:t>
            </w:r>
          </w:p>
        </w:tc>
      </w:tr>
      <w:tr w:rsidR="00384055" w14:paraId="5CD7C46B" w14:textId="77777777">
        <w:trPr>
          <w:jc w:val="center"/>
        </w:trPr>
        <w:tc>
          <w:tcPr>
            <w:tcW w:w="3024" w:type="dxa"/>
            <w:vAlign w:val="center"/>
          </w:tcPr>
          <w:p w14:paraId="58008C2E" w14:textId="77777777" w:rsidR="00384055" w:rsidRDefault="00311AE3">
            <w:pPr>
              <w:spacing w:before="30" w:after="30" w:line="240" w:lineRule="auto"/>
              <w:jc w:val="center"/>
            </w:pPr>
            <w:r>
              <w:rPr>
                <w:sz w:val="20"/>
              </w:rPr>
              <w:t>1</w:t>
            </w:r>
          </w:p>
        </w:tc>
        <w:tc>
          <w:tcPr>
            <w:tcW w:w="3024" w:type="dxa"/>
            <w:vAlign w:val="center"/>
          </w:tcPr>
          <w:p w14:paraId="280E93CF" w14:textId="77777777" w:rsidR="00384055" w:rsidRDefault="00311AE3">
            <w:pPr>
              <w:spacing w:before="30" w:after="30" w:line="240" w:lineRule="auto"/>
              <w:jc w:val="center"/>
            </w:pPr>
            <w:r>
              <w:rPr>
                <w:sz w:val="20"/>
              </w:rPr>
              <w:t>73,007</w:t>
            </w:r>
          </w:p>
        </w:tc>
        <w:tc>
          <w:tcPr>
            <w:tcW w:w="3024" w:type="dxa"/>
            <w:vAlign w:val="center"/>
          </w:tcPr>
          <w:p w14:paraId="52493088" w14:textId="77777777" w:rsidR="00384055" w:rsidRDefault="00311AE3">
            <w:pPr>
              <w:spacing w:before="30" w:after="30" w:line="240" w:lineRule="auto"/>
              <w:jc w:val="center"/>
            </w:pPr>
            <w:r>
              <w:rPr>
                <w:sz w:val="20"/>
              </w:rPr>
              <w:t>80.48</w:t>
            </w:r>
          </w:p>
        </w:tc>
      </w:tr>
      <w:tr w:rsidR="00384055" w14:paraId="54C8221D" w14:textId="77777777">
        <w:trPr>
          <w:jc w:val="center"/>
        </w:trPr>
        <w:tc>
          <w:tcPr>
            <w:tcW w:w="3024" w:type="dxa"/>
            <w:vAlign w:val="center"/>
          </w:tcPr>
          <w:p w14:paraId="5C97361B" w14:textId="77777777" w:rsidR="00384055" w:rsidRDefault="00311AE3">
            <w:pPr>
              <w:spacing w:before="30" w:after="30" w:line="240" w:lineRule="auto"/>
              <w:jc w:val="center"/>
            </w:pPr>
            <w:r>
              <w:rPr>
                <w:sz w:val="20"/>
              </w:rPr>
              <w:t>2</w:t>
            </w:r>
          </w:p>
        </w:tc>
        <w:tc>
          <w:tcPr>
            <w:tcW w:w="3024" w:type="dxa"/>
            <w:vAlign w:val="center"/>
          </w:tcPr>
          <w:p w14:paraId="30037F9A" w14:textId="77777777" w:rsidR="00384055" w:rsidRDefault="00311AE3">
            <w:pPr>
              <w:spacing w:before="30" w:after="30" w:line="240" w:lineRule="auto"/>
              <w:jc w:val="center"/>
            </w:pPr>
            <w:r>
              <w:rPr>
                <w:sz w:val="20"/>
              </w:rPr>
              <w:t>109,871</w:t>
            </w:r>
          </w:p>
        </w:tc>
        <w:tc>
          <w:tcPr>
            <w:tcW w:w="3024" w:type="dxa"/>
            <w:vAlign w:val="center"/>
          </w:tcPr>
          <w:p w14:paraId="11430FF7" w14:textId="77777777" w:rsidR="00384055" w:rsidRDefault="00311AE3">
            <w:pPr>
              <w:spacing w:before="30" w:after="30" w:line="240" w:lineRule="auto"/>
              <w:jc w:val="center"/>
            </w:pPr>
            <w:r>
              <w:rPr>
                <w:sz w:val="20"/>
              </w:rPr>
              <w:t>80.53</w:t>
            </w:r>
          </w:p>
        </w:tc>
      </w:tr>
      <w:tr w:rsidR="00384055" w14:paraId="6DFF3B1D" w14:textId="77777777">
        <w:trPr>
          <w:jc w:val="center"/>
        </w:trPr>
        <w:tc>
          <w:tcPr>
            <w:tcW w:w="3024" w:type="dxa"/>
            <w:vAlign w:val="center"/>
          </w:tcPr>
          <w:p w14:paraId="1CD192E5" w14:textId="77777777" w:rsidR="00384055" w:rsidRDefault="00311AE3">
            <w:pPr>
              <w:spacing w:before="30" w:after="30" w:line="240" w:lineRule="auto"/>
              <w:jc w:val="center"/>
            </w:pPr>
            <w:r>
              <w:rPr>
                <w:sz w:val="20"/>
              </w:rPr>
              <w:t>4</w:t>
            </w:r>
          </w:p>
        </w:tc>
        <w:tc>
          <w:tcPr>
            <w:tcW w:w="3024" w:type="dxa"/>
            <w:vAlign w:val="center"/>
          </w:tcPr>
          <w:p w14:paraId="2EFD254C" w14:textId="77777777" w:rsidR="00384055" w:rsidRDefault="00311AE3">
            <w:pPr>
              <w:spacing w:before="30" w:after="30" w:line="240" w:lineRule="auto"/>
              <w:jc w:val="center"/>
            </w:pPr>
            <w:r>
              <w:rPr>
                <w:sz w:val="20"/>
              </w:rPr>
              <w:t>183,599</w:t>
            </w:r>
          </w:p>
        </w:tc>
        <w:tc>
          <w:tcPr>
            <w:tcW w:w="3024" w:type="dxa"/>
            <w:vAlign w:val="center"/>
          </w:tcPr>
          <w:p w14:paraId="408CA0BD" w14:textId="77777777" w:rsidR="00384055" w:rsidRDefault="00311AE3">
            <w:pPr>
              <w:spacing w:before="30" w:after="30" w:line="240" w:lineRule="auto"/>
              <w:jc w:val="center"/>
            </w:pPr>
            <w:r>
              <w:rPr>
                <w:sz w:val="20"/>
              </w:rPr>
              <w:t>81.60</w:t>
            </w:r>
          </w:p>
        </w:tc>
      </w:tr>
      <w:tr w:rsidR="00384055" w14:paraId="5055C93E" w14:textId="77777777">
        <w:trPr>
          <w:jc w:val="center"/>
        </w:trPr>
        <w:tc>
          <w:tcPr>
            <w:tcW w:w="3024" w:type="dxa"/>
            <w:vAlign w:val="center"/>
          </w:tcPr>
          <w:p w14:paraId="738BBA2C" w14:textId="77777777" w:rsidR="00384055" w:rsidRDefault="00311AE3">
            <w:pPr>
              <w:spacing w:before="30" w:after="30" w:line="240" w:lineRule="auto"/>
              <w:jc w:val="center"/>
            </w:pPr>
            <w:r>
              <w:rPr>
                <w:sz w:val="20"/>
              </w:rPr>
              <w:t>8</w:t>
            </w:r>
          </w:p>
        </w:tc>
        <w:tc>
          <w:tcPr>
            <w:tcW w:w="3024" w:type="dxa"/>
            <w:vAlign w:val="center"/>
          </w:tcPr>
          <w:p w14:paraId="527226E4" w14:textId="77777777" w:rsidR="00384055" w:rsidRDefault="00311AE3">
            <w:pPr>
              <w:spacing w:before="30" w:after="30" w:line="240" w:lineRule="auto"/>
              <w:jc w:val="center"/>
            </w:pPr>
            <w:r>
              <w:rPr>
                <w:sz w:val="20"/>
              </w:rPr>
              <w:t>331,055</w:t>
            </w:r>
          </w:p>
        </w:tc>
        <w:tc>
          <w:tcPr>
            <w:tcW w:w="3024" w:type="dxa"/>
            <w:vAlign w:val="center"/>
          </w:tcPr>
          <w:p w14:paraId="004ACAE1" w14:textId="77777777" w:rsidR="00384055" w:rsidRDefault="00311AE3">
            <w:pPr>
              <w:spacing w:before="30" w:after="30" w:line="240" w:lineRule="auto"/>
              <w:jc w:val="center"/>
            </w:pPr>
            <w:r>
              <w:rPr>
                <w:sz w:val="20"/>
              </w:rPr>
              <w:t>81.49</w:t>
            </w:r>
          </w:p>
        </w:tc>
      </w:tr>
      <w:tr w:rsidR="00384055" w14:paraId="7BD4CE0C" w14:textId="77777777">
        <w:trPr>
          <w:jc w:val="center"/>
        </w:trPr>
        <w:tc>
          <w:tcPr>
            <w:tcW w:w="3024" w:type="dxa"/>
            <w:vAlign w:val="center"/>
          </w:tcPr>
          <w:p w14:paraId="06162F83" w14:textId="77777777" w:rsidR="00384055" w:rsidRDefault="00311AE3">
            <w:pPr>
              <w:spacing w:before="30" w:after="30" w:line="240" w:lineRule="auto"/>
              <w:jc w:val="center"/>
            </w:pPr>
            <w:r>
              <w:rPr>
                <w:sz w:val="20"/>
              </w:rPr>
              <w:t>16</w:t>
            </w:r>
          </w:p>
        </w:tc>
        <w:tc>
          <w:tcPr>
            <w:tcW w:w="3024" w:type="dxa"/>
            <w:vAlign w:val="center"/>
          </w:tcPr>
          <w:p w14:paraId="1C296A3E" w14:textId="77777777" w:rsidR="00384055" w:rsidRDefault="00311AE3">
            <w:pPr>
              <w:spacing w:before="30" w:after="30" w:line="240" w:lineRule="auto"/>
              <w:jc w:val="center"/>
            </w:pPr>
            <w:r>
              <w:rPr>
                <w:sz w:val="20"/>
              </w:rPr>
              <w:t>625,967</w:t>
            </w:r>
          </w:p>
        </w:tc>
        <w:tc>
          <w:tcPr>
            <w:tcW w:w="3024" w:type="dxa"/>
            <w:vAlign w:val="center"/>
          </w:tcPr>
          <w:p w14:paraId="7BDD8218" w14:textId="77777777" w:rsidR="00384055" w:rsidRDefault="00311AE3">
            <w:pPr>
              <w:spacing w:before="30" w:after="30" w:line="240" w:lineRule="auto"/>
              <w:jc w:val="center"/>
            </w:pPr>
            <w:r>
              <w:rPr>
                <w:sz w:val="20"/>
              </w:rPr>
              <w:t>82.66</w:t>
            </w:r>
          </w:p>
        </w:tc>
      </w:tr>
      <w:tr w:rsidR="00384055" w14:paraId="1379D0AF" w14:textId="77777777">
        <w:trPr>
          <w:jc w:val="center"/>
        </w:trPr>
        <w:tc>
          <w:tcPr>
            <w:tcW w:w="3024" w:type="dxa"/>
            <w:vAlign w:val="center"/>
          </w:tcPr>
          <w:p w14:paraId="2DF1A1F7" w14:textId="77777777" w:rsidR="00384055" w:rsidRDefault="00311AE3">
            <w:pPr>
              <w:spacing w:before="30" w:after="30" w:line="240" w:lineRule="auto"/>
              <w:jc w:val="center"/>
            </w:pPr>
            <w:r>
              <w:rPr>
                <w:sz w:val="20"/>
              </w:rPr>
              <w:t>32</w:t>
            </w:r>
          </w:p>
        </w:tc>
        <w:tc>
          <w:tcPr>
            <w:tcW w:w="3024" w:type="dxa"/>
            <w:vAlign w:val="center"/>
          </w:tcPr>
          <w:p w14:paraId="29DF4118" w14:textId="77777777" w:rsidR="00384055" w:rsidRDefault="00311AE3">
            <w:pPr>
              <w:spacing w:before="30" w:after="30" w:line="240" w:lineRule="auto"/>
              <w:jc w:val="center"/>
            </w:pPr>
            <w:r>
              <w:rPr>
                <w:sz w:val="20"/>
              </w:rPr>
              <w:t>1,215,791</w:t>
            </w:r>
          </w:p>
        </w:tc>
        <w:tc>
          <w:tcPr>
            <w:tcW w:w="3024" w:type="dxa"/>
            <w:vAlign w:val="center"/>
          </w:tcPr>
          <w:p w14:paraId="74D110AE" w14:textId="77777777" w:rsidR="00384055" w:rsidRDefault="00311AE3">
            <w:pPr>
              <w:spacing w:before="30" w:after="30" w:line="240" w:lineRule="auto"/>
              <w:jc w:val="center"/>
            </w:pPr>
            <w:r>
              <w:rPr>
                <w:sz w:val="20"/>
              </w:rPr>
              <w:t>82.87</w:t>
            </w:r>
          </w:p>
        </w:tc>
      </w:tr>
    </w:tbl>
    <w:p w14:paraId="43478B96" w14:textId="77777777" w:rsidR="00384055" w:rsidRDefault="00384055">
      <w:pPr>
        <w:spacing w:after="80"/>
      </w:pPr>
    </w:p>
    <w:p w14:paraId="2AC2D44F" w14:textId="77777777" w:rsidR="00384055" w:rsidRDefault="00311AE3">
      <w:pPr>
        <w:spacing w:after="80" w:line="360" w:lineRule="auto"/>
        <w:ind w:firstLine="480"/>
        <w:jc w:val="both"/>
      </w:pPr>
      <w:r>
        <w:t>可见</w:t>
      </w:r>
      <w:r>
        <w:t xml:space="preserve"> r </w:t>
      </w:r>
      <w:r>
        <w:t>从</w:t>
      </w:r>
      <w:r>
        <w:t xml:space="preserve"> 1 </w:t>
      </w:r>
      <w:r>
        <w:t>增至</w:t>
      </w:r>
      <w:r>
        <w:t xml:space="preserve"> 4 </w:t>
      </w:r>
      <w:r>
        <w:t>时收益最快</w:t>
      </w:r>
      <w:r>
        <w:t xml:space="preserve">(80.48%→81.60%),r=4 </w:t>
      </w:r>
      <w:r>
        <w:t>至</w:t>
      </w:r>
      <w:r>
        <w:t xml:space="preserve"> r=8 </w:t>
      </w:r>
      <w:r>
        <w:t>出现轻微波动</w:t>
      </w:r>
      <w:r>
        <w:t>(81.60%→81.49%),</w:t>
      </w:r>
      <w:r>
        <w:t>此后</w:t>
      </w:r>
      <w:r>
        <w:t xml:space="preserve"> r=16</w:t>
      </w:r>
      <w:r>
        <w:t>、</w:t>
      </w:r>
      <w:r>
        <w:t xml:space="preserve">32 </w:t>
      </w:r>
      <w:r>
        <w:t>仍有缓慢提升</w:t>
      </w:r>
      <w:r>
        <w:t>(82.66%</w:t>
      </w:r>
      <w:r>
        <w:t>、</w:t>
      </w:r>
      <w:r>
        <w:t>82.87%)</w:t>
      </w:r>
      <w:r>
        <w:t>。这印证了</w:t>
      </w:r>
      <w:r>
        <w:t>"</w:t>
      </w:r>
      <w:r>
        <w:t>任务相关的权重更新具有低秩结构</w:t>
      </w:r>
      <w:r>
        <w:t>"</w:t>
      </w:r>
      <w:r>
        <w:t>这一</w:t>
      </w:r>
      <w:r>
        <w:t xml:space="preserve"> LoRA </w:t>
      </w:r>
      <w:r>
        <w:t>核心假设</w:t>
      </w:r>
      <w:r>
        <w:t>[2]:</w:t>
      </w:r>
      <w:r>
        <w:t>小秩即可捕获主要适配方向</w:t>
      </w:r>
      <w:r>
        <w:t>,</w:t>
      </w:r>
      <w:r>
        <w:t>继续增大秩带来的边际收益递减</w:t>
      </w:r>
      <w:r>
        <w:t>,</w:t>
      </w:r>
      <w:r>
        <w:t>且以参数量近线性增长为代价</w:t>
      </w:r>
      <w:r>
        <w:t xml:space="preserve">(r=32 </w:t>
      </w:r>
      <w:r>
        <w:t>的参数量约为</w:t>
      </w:r>
      <w:r>
        <w:t xml:space="preserve"> r=4 </w:t>
      </w:r>
      <w:r>
        <w:t>的</w:t>
      </w:r>
      <w:r>
        <w:t xml:space="preserve"> 6.6 </w:t>
      </w:r>
      <w:r>
        <w:t>倍</w:t>
      </w:r>
      <w:r>
        <w:t>,</w:t>
      </w:r>
      <w:r>
        <w:t>准确率仅提升约</w:t>
      </w:r>
      <w:r>
        <w:t xml:space="preserve"> 1.3 </w:t>
      </w:r>
      <w:r>
        <w:t>个百分点</w:t>
      </w:r>
      <w:r>
        <w:t>)</w:t>
      </w:r>
      <w:r>
        <w:t>。</w:t>
      </w:r>
    </w:p>
    <w:p w14:paraId="0F5793DF" w14:textId="77777777" w:rsidR="00384055" w:rsidRDefault="00311AE3">
      <w:pPr>
        <w:pStyle w:val="31"/>
        <w:spacing w:after="100"/>
      </w:pPr>
      <w:r>
        <w:rPr>
          <w:rFonts w:ascii="Times New Roman" w:eastAsia="黑体" w:hAnsi="Times New Roman"/>
        </w:rPr>
        <w:t xml:space="preserve">A.6 </w:t>
      </w:r>
      <w:r>
        <w:rPr>
          <w:rFonts w:ascii="Times New Roman" w:eastAsia="黑体" w:hAnsi="Times New Roman"/>
        </w:rPr>
        <w:t>训练效率与存储成本</w:t>
      </w:r>
      <w:r>
        <w:rPr>
          <w:rFonts w:ascii="Times New Roman" w:eastAsia="黑体" w:hAnsi="Times New Roman"/>
        </w:rPr>
        <w:t>(ViT-B,</w:t>
      </w:r>
      <w:r>
        <w:rPr>
          <w:rFonts w:ascii="Times New Roman" w:eastAsia="黑体" w:hAnsi="Times New Roman"/>
        </w:rPr>
        <w:t>多数据集均值</w:t>
      </w:r>
      <w:r>
        <w:rPr>
          <w:rFonts w:ascii="Times New Roman" w:eastAsia="黑体" w:hAnsi="Times New Roman"/>
        </w:rPr>
        <w:t>)</w:t>
      </w:r>
    </w:p>
    <w:p w14:paraId="2DD09C31" w14:textId="77777777" w:rsidR="00384055" w:rsidRDefault="00311AE3">
      <w:pPr>
        <w:spacing w:after="80" w:line="360" w:lineRule="auto"/>
        <w:ind w:firstLine="480"/>
        <w:jc w:val="both"/>
      </w:pPr>
      <w:r>
        <w:t>下表对应正文表</w:t>
      </w:r>
      <w:r>
        <w:t xml:space="preserve"> 9 </w:t>
      </w:r>
      <w:r>
        <w:t>与图</w:t>
      </w:r>
      <w:r>
        <w:t xml:space="preserve"> 5</w:t>
      </w:r>
      <w:r>
        <w:t>。</w:t>
      </w:r>
      <w:r>
        <w:t>"</w:t>
      </w:r>
      <w:r>
        <w:t>峰值显存</w:t>
      </w:r>
      <w:r>
        <w:t>"</w:t>
      </w:r>
      <w:r>
        <w:t>为训练时</w:t>
      </w:r>
      <w:r>
        <w:t xml:space="preserve"> GPU </w:t>
      </w:r>
      <w:r>
        <w:t>峰值占用</w:t>
      </w:r>
      <w:r>
        <w:t>,"</w:t>
      </w:r>
      <w:r>
        <w:t>每任务存储</w:t>
      </w:r>
      <w:r>
        <w:t>"</w:t>
      </w:r>
      <w:r>
        <w:t>为部署时每个下游任务需额外保存的可训练参数大小</w:t>
      </w:r>
      <w:r>
        <w:t>(</w:t>
      </w:r>
      <w:r>
        <w:t>以单精度计</w:t>
      </w:r>
      <w:r>
        <w:t>)</w:t>
      </w:r>
      <w:r>
        <w:t>。</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3024"/>
        <w:gridCol w:w="3024"/>
        <w:gridCol w:w="3024"/>
      </w:tblGrid>
      <w:tr w:rsidR="00384055" w14:paraId="6BC57D8D" w14:textId="77777777">
        <w:trPr>
          <w:jc w:val="center"/>
        </w:trPr>
        <w:tc>
          <w:tcPr>
            <w:tcW w:w="3024" w:type="dxa"/>
            <w:tcBorders>
              <w:bottom w:val="single" w:sz="8" w:space="0" w:color="000000"/>
            </w:tcBorders>
            <w:shd w:val="clear" w:color="auto" w:fill="F2F2F2"/>
            <w:vAlign w:val="center"/>
          </w:tcPr>
          <w:p w14:paraId="3704D6E6" w14:textId="77777777" w:rsidR="00384055" w:rsidRDefault="00311AE3">
            <w:pPr>
              <w:spacing w:before="30" w:after="30" w:line="240" w:lineRule="auto"/>
              <w:jc w:val="center"/>
            </w:pPr>
            <w:r>
              <w:rPr>
                <w:b/>
                <w:sz w:val="20"/>
              </w:rPr>
              <w:t>方法</w:t>
            </w:r>
          </w:p>
        </w:tc>
        <w:tc>
          <w:tcPr>
            <w:tcW w:w="3024" w:type="dxa"/>
            <w:tcBorders>
              <w:bottom w:val="single" w:sz="8" w:space="0" w:color="000000"/>
            </w:tcBorders>
            <w:shd w:val="clear" w:color="auto" w:fill="F2F2F2"/>
            <w:vAlign w:val="center"/>
          </w:tcPr>
          <w:p w14:paraId="4FB4F9E3" w14:textId="77777777" w:rsidR="00384055" w:rsidRDefault="00311AE3">
            <w:pPr>
              <w:spacing w:before="30" w:after="30" w:line="240" w:lineRule="auto"/>
              <w:jc w:val="center"/>
            </w:pPr>
            <w:r>
              <w:rPr>
                <w:b/>
                <w:sz w:val="20"/>
              </w:rPr>
              <w:t>峰值显存</w:t>
            </w:r>
            <w:r>
              <w:rPr>
                <w:b/>
                <w:sz w:val="20"/>
              </w:rPr>
              <w:t>(MB)</w:t>
            </w:r>
          </w:p>
        </w:tc>
        <w:tc>
          <w:tcPr>
            <w:tcW w:w="3024" w:type="dxa"/>
            <w:tcBorders>
              <w:bottom w:val="single" w:sz="8" w:space="0" w:color="000000"/>
            </w:tcBorders>
            <w:shd w:val="clear" w:color="auto" w:fill="F2F2F2"/>
            <w:vAlign w:val="center"/>
          </w:tcPr>
          <w:p w14:paraId="6CE36C7A" w14:textId="77777777" w:rsidR="00384055" w:rsidRDefault="00311AE3">
            <w:pPr>
              <w:spacing w:before="30" w:after="30" w:line="240" w:lineRule="auto"/>
              <w:jc w:val="center"/>
            </w:pPr>
            <w:r>
              <w:rPr>
                <w:b/>
                <w:sz w:val="20"/>
              </w:rPr>
              <w:t>每任务存储</w:t>
            </w:r>
            <w:r>
              <w:rPr>
                <w:b/>
                <w:sz w:val="20"/>
              </w:rPr>
              <w:t>(MB)</w:t>
            </w:r>
          </w:p>
        </w:tc>
      </w:tr>
      <w:tr w:rsidR="00384055" w14:paraId="05183714" w14:textId="77777777">
        <w:trPr>
          <w:jc w:val="center"/>
        </w:trPr>
        <w:tc>
          <w:tcPr>
            <w:tcW w:w="3024" w:type="dxa"/>
            <w:vAlign w:val="center"/>
          </w:tcPr>
          <w:p w14:paraId="126E8688" w14:textId="77777777" w:rsidR="00384055" w:rsidRDefault="00311AE3">
            <w:pPr>
              <w:spacing w:before="30" w:after="30" w:line="240" w:lineRule="auto"/>
              <w:jc w:val="center"/>
            </w:pPr>
            <w:r>
              <w:rPr>
                <w:sz w:val="20"/>
              </w:rPr>
              <w:t>Linear</w:t>
            </w:r>
          </w:p>
        </w:tc>
        <w:tc>
          <w:tcPr>
            <w:tcW w:w="3024" w:type="dxa"/>
            <w:vAlign w:val="center"/>
          </w:tcPr>
          <w:p w14:paraId="352BD012" w14:textId="77777777" w:rsidR="00384055" w:rsidRDefault="00311AE3">
            <w:pPr>
              <w:spacing w:before="30" w:after="30" w:line="240" w:lineRule="auto"/>
              <w:jc w:val="center"/>
            </w:pPr>
            <w:r>
              <w:rPr>
                <w:sz w:val="20"/>
              </w:rPr>
              <w:t>1622</w:t>
            </w:r>
          </w:p>
        </w:tc>
        <w:tc>
          <w:tcPr>
            <w:tcW w:w="3024" w:type="dxa"/>
            <w:vAlign w:val="center"/>
          </w:tcPr>
          <w:p w14:paraId="6CDA1302" w14:textId="77777777" w:rsidR="00384055" w:rsidRDefault="00311AE3">
            <w:pPr>
              <w:spacing w:before="30" w:after="30" w:line="240" w:lineRule="auto"/>
              <w:jc w:val="center"/>
            </w:pPr>
            <w:r>
              <w:rPr>
                <w:sz w:val="20"/>
              </w:rPr>
              <w:t>0.14</w:t>
            </w:r>
          </w:p>
        </w:tc>
      </w:tr>
      <w:tr w:rsidR="00384055" w14:paraId="646B1BB4" w14:textId="77777777">
        <w:trPr>
          <w:jc w:val="center"/>
        </w:trPr>
        <w:tc>
          <w:tcPr>
            <w:tcW w:w="3024" w:type="dxa"/>
            <w:vAlign w:val="center"/>
          </w:tcPr>
          <w:p w14:paraId="0D05BDC8" w14:textId="77777777" w:rsidR="00384055" w:rsidRDefault="00311AE3">
            <w:pPr>
              <w:spacing w:before="30" w:after="30" w:line="240" w:lineRule="auto"/>
              <w:jc w:val="center"/>
            </w:pPr>
            <w:r>
              <w:rPr>
                <w:sz w:val="20"/>
              </w:rPr>
              <w:t>BitFit</w:t>
            </w:r>
          </w:p>
        </w:tc>
        <w:tc>
          <w:tcPr>
            <w:tcW w:w="3024" w:type="dxa"/>
            <w:vAlign w:val="center"/>
          </w:tcPr>
          <w:p w14:paraId="304E4805" w14:textId="77777777" w:rsidR="00384055" w:rsidRDefault="00311AE3">
            <w:pPr>
              <w:spacing w:before="30" w:after="30" w:line="240" w:lineRule="auto"/>
              <w:jc w:val="center"/>
            </w:pPr>
            <w:r>
              <w:rPr>
                <w:sz w:val="20"/>
              </w:rPr>
              <w:t>5984</w:t>
            </w:r>
          </w:p>
        </w:tc>
        <w:tc>
          <w:tcPr>
            <w:tcW w:w="3024" w:type="dxa"/>
            <w:vAlign w:val="center"/>
          </w:tcPr>
          <w:p w14:paraId="462DC1A8" w14:textId="77777777" w:rsidR="00384055" w:rsidRDefault="00311AE3">
            <w:pPr>
              <w:spacing w:before="30" w:after="30" w:line="240" w:lineRule="auto"/>
              <w:jc w:val="center"/>
            </w:pPr>
            <w:r>
              <w:rPr>
                <w:sz w:val="20"/>
              </w:rPr>
              <w:t>0.55</w:t>
            </w:r>
          </w:p>
        </w:tc>
      </w:tr>
      <w:tr w:rsidR="00384055" w14:paraId="381F9D9D" w14:textId="77777777">
        <w:trPr>
          <w:jc w:val="center"/>
        </w:trPr>
        <w:tc>
          <w:tcPr>
            <w:tcW w:w="3024" w:type="dxa"/>
            <w:vAlign w:val="center"/>
          </w:tcPr>
          <w:p w14:paraId="7C12A1C7" w14:textId="77777777" w:rsidR="00384055" w:rsidRDefault="00311AE3">
            <w:pPr>
              <w:spacing w:before="30" w:after="30" w:line="240" w:lineRule="auto"/>
              <w:jc w:val="center"/>
            </w:pPr>
            <w:r>
              <w:rPr>
                <w:sz w:val="20"/>
              </w:rPr>
              <w:t>VPT</w:t>
            </w:r>
          </w:p>
        </w:tc>
        <w:tc>
          <w:tcPr>
            <w:tcW w:w="3024" w:type="dxa"/>
            <w:vAlign w:val="center"/>
          </w:tcPr>
          <w:p w14:paraId="71D543E1" w14:textId="77777777" w:rsidR="00384055" w:rsidRDefault="00311AE3">
            <w:pPr>
              <w:spacing w:before="30" w:after="30" w:line="240" w:lineRule="auto"/>
              <w:jc w:val="center"/>
            </w:pPr>
            <w:r>
              <w:rPr>
                <w:sz w:val="20"/>
              </w:rPr>
              <w:t>6479</w:t>
            </w:r>
          </w:p>
        </w:tc>
        <w:tc>
          <w:tcPr>
            <w:tcW w:w="3024" w:type="dxa"/>
            <w:vAlign w:val="center"/>
          </w:tcPr>
          <w:p w14:paraId="1D9A00DB" w14:textId="77777777" w:rsidR="00384055" w:rsidRDefault="00311AE3">
            <w:pPr>
              <w:spacing w:before="30" w:after="30" w:line="240" w:lineRule="auto"/>
              <w:jc w:val="center"/>
            </w:pPr>
            <w:r>
              <w:rPr>
                <w:sz w:val="20"/>
              </w:rPr>
              <w:t>0.20</w:t>
            </w:r>
          </w:p>
        </w:tc>
      </w:tr>
      <w:tr w:rsidR="00384055" w14:paraId="1C4A7B14" w14:textId="77777777">
        <w:trPr>
          <w:jc w:val="center"/>
        </w:trPr>
        <w:tc>
          <w:tcPr>
            <w:tcW w:w="3024" w:type="dxa"/>
            <w:vAlign w:val="center"/>
          </w:tcPr>
          <w:p w14:paraId="2FEE5186" w14:textId="77777777" w:rsidR="00384055" w:rsidRDefault="00311AE3">
            <w:pPr>
              <w:spacing w:before="30" w:after="30" w:line="240" w:lineRule="auto"/>
              <w:jc w:val="center"/>
            </w:pPr>
            <w:r>
              <w:rPr>
                <w:sz w:val="20"/>
              </w:rPr>
              <w:t>SSF</w:t>
            </w:r>
          </w:p>
        </w:tc>
        <w:tc>
          <w:tcPr>
            <w:tcW w:w="3024" w:type="dxa"/>
            <w:vAlign w:val="center"/>
          </w:tcPr>
          <w:p w14:paraId="64BA5213" w14:textId="77777777" w:rsidR="00384055" w:rsidRDefault="00311AE3">
            <w:pPr>
              <w:spacing w:before="30" w:after="30" w:line="240" w:lineRule="auto"/>
              <w:jc w:val="center"/>
            </w:pPr>
            <w:r>
              <w:rPr>
                <w:sz w:val="20"/>
              </w:rPr>
              <w:t>8376</w:t>
            </w:r>
          </w:p>
        </w:tc>
        <w:tc>
          <w:tcPr>
            <w:tcW w:w="3024" w:type="dxa"/>
            <w:vAlign w:val="center"/>
          </w:tcPr>
          <w:p w14:paraId="5AEB9F48" w14:textId="77777777" w:rsidR="00384055" w:rsidRDefault="00311AE3">
            <w:pPr>
              <w:spacing w:before="30" w:after="30" w:line="240" w:lineRule="auto"/>
              <w:jc w:val="center"/>
            </w:pPr>
            <w:r>
              <w:rPr>
                <w:sz w:val="20"/>
              </w:rPr>
              <w:t>0.43</w:t>
            </w:r>
          </w:p>
        </w:tc>
      </w:tr>
      <w:tr w:rsidR="00384055" w14:paraId="604754A4" w14:textId="77777777">
        <w:trPr>
          <w:jc w:val="center"/>
        </w:trPr>
        <w:tc>
          <w:tcPr>
            <w:tcW w:w="3024" w:type="dxa"/>
            <w:vAlign w:val="center"/>
          </w:tcPr>
          <w:p w14:paraId="706073A6" w14:textId="77777777" w:rsidR="00384055" w:rsidRDefault="00311AE3">
            <w:pPr>
              <w:spacing w:before="30" w:after="30" w:line="240" w:lineRule="auto"/>
              <w:jc w:val="center"/>
            </w:pPr>
            <w:r>
              <w:rPr>
                <w:sz w:val="20"/>
              </w:rPr>
              <w:t>AdaptFormer</w:t>
            </w:r>
          </w:p>
        </w:tc>
        <w:tc>
          <w:tcPr>
            <w:tcW w:w="3024" w:type="dxa"/>
            <w:vAlign w:val="center"/>
          </w:tcPr>
          <w:p w14:paraId="3F4188C9" w14:textId="77777777" w:rsidR="00384055" w:rsidRDefault="00311AE3">
            <w:pPr>
              <w:spacing w:before="30" w:after="30" w:line="240" w:lineRule="auto"/>
              <w:jc w:val="center"/>
            </w:pPr>
            <w:r>
              <w:rPr>
                <w:sz w:val="20"/>
              </w:rPr>
              <w:t>6436</w:t>
            </w:r>
          </w:p>
        </w:tc>
        <w:tc>
          <w:tcPr>
            <w:tcW w:w="3024" w:type="dxa"/>
            <w:vAlign w:val="center"/>
          </w:tcPr>
          <w:p w14:paraId="50296CFF" w14:textId="77777777" w:rsidR="00384055" w:rsidRDefault="00311AE3">
            <w:pPr>
              <w:spacing w:before="30" w:after="30" w:line="240" w:lineRule="auto"/>
              <w:jc w:val="center"/>
            </w:pPr>
            <w:r>
              <w:rPr>
                <w:sz w:val="20"/>
              </w:rPr>
              <w:t>4.90</w:t>
            </w:r>
          </w:p>
        </w:tc>
      </w:tr>
      <w:tr w:rsidR="00384055" w14:paraId="790A8797" w14:textId="77777777">
        <w:trPr>
          <w:jc w:val="center"/>
        </w:trPr>
        <w:tc>
          <w:tcPr>
            <w:tcW w:w="3024" w:type="dxa"/>
            <w:vAlign w:val="center"/>
          </w:tcPr>
          <w:p w14:paraId="2B8707E6" w14:textId="77777777" w:rsidR="00384055" w:rsidRDefault="00311AE3">
            <w:pPr>
              <w:spacing w:before="30" w:after="30" w:line="240" w:lineRule="auto"/>
              <w:jc w:val="center"/>
            </w:pPr>
            <w:r>
              <w:rPr>
                <w:sz w:val="20"/>
              </w:rPr>
              <w:t>LoRA</w:t>
            </w:r>
          </w:p>
        </w:tc>
        <w:tc>
          <w:tcPr>
            <w:tcW w:w="3024" w:type="dxa"/>
            <w:vAlign w:val="center"/>
          </w:tcPr>
          <w:p w14:paraId="7646C0BE" w14:textId="77777777" w:rsidR="00384055" w:rsidRDefault="00311AE3">
            <w:pPr>
              <w:spacing w:before="30" w:after="30" w:line="240" w:lineRule="auto"/>
              <w:jc w:val="center"/>
            </w:pPr>
            <w:r>
              <w:rPr>
                <w:sz w:val="20"/>
              </w:rPr>
              <w:t>6714</w:t>
            </w:r>
          </w:p>
        </w:tc>
        <w:tc>
          <w:tcPr>
            <w:tcW w:w="3024" w:type="dxa"/>
            <w:vAlign w:val="center"/>
          </w:tcPr>
          <w:p w14:paraId="135D3016" w14:textId="77777777" w:rsidR="00384055" w:rsidRDefault="00311AE3">
            <w:pPr>
              <w:spacing w:before="30" w:after="30" w:line="240" w:lineRule="auto"/>
              <w:jc w:val="center"/>
            </w:pPr>
            <w:r>
              <w:rPr>
                <w:sz w:val="20"/>
              </w:rPr>
              <w:t>1.32</w:t>
            </w:r>
          </w:p>
        </w:tc>
      </w:tr>
      <w:tr w:rsidR="00384055" w14:paraId="66017C7B" w14:textId="77777777">
        <w:trPr>
          <w:jc w:val="center"/>
        </w:trPr>
        <w:tc>
          <w:tcPr>
            <w:tcW w:w="3024" w:type="dxa"/>
            <w:vAlign w:val="center"/>
          </w:tcPr>
          <w:p w14:paraId="2400B6A0" w14:textId="77777777" w:rsidR="00384055" w:rsidRDefault="00311AE3">
            <w:pPr>
              <w:spacing w:before="30" w:after="30" w:line="240" w:lineRule="auto"/>
              <w:jc w:val="center"/>
            </w:pPr>
            <w:r>
              <w:rPr>
                <w:sz w:val="20"/>
              </w:rPr>
              <w:t>LoRA+SSF(</w:t>
            </w:r>
            <w:r>
              <w:rPr>
                <w:sz w:val="20"/>
              </w:rPr>
              <w:t>本文</w:t>
            </w:r>
            <w:r>
              <w:rPr>
                <w:sz w:val="20"/>
              </w:rPr>
              <w:t>)</w:t>
            </w:r>
          </w:p>
        </w:tc>
        <w:tc>
          <w:tcPr>
            <w:tcW w:w="3024" w:type="dxa"/>
            <w:vAlign w:val="center"/>
          </w:tcPr>
          <w:p w14:paraId="4A6ADAE3" w14:textId="77777777" w:rsidR="00384055" w:rsidRDefault="00311AE3">
            <w:pPr>
              <w:spacing w:before="30" w:after="30" w:line="240" w:lineRule="auto"/>
              <w:jc w:val="center"/>
            </w:pPr>
            <w:r>
              <w:rPr>
                <w:sz w:val="20"/>
              </w:rPr>
              <w:t>9220</w:t>
            </w:r>
          </w:p>
        </w:tc>
        <w:tc>
          <w:tcPr>
            <w:tcW w:w="3024" w:type="dxa"/>
            <w:vAlign w:val="center"/>
          </w:tcPr>
          <w:p w14:paraId="005C0A3D" w14:textId="77777777" w:rsidR="00384055" w:rsidRDefault="00311AE3">
            <w:pPr>
              <w:spacing w:before="30" w:after="30" w:line="240" w:lineRule="auto"/>
              <w:jc w:val="center"/>
            </w:pPr>
            <w:r>
              <w:rPr>
                <w:sz w:val="20"/>
              </w:rPr>
              <w:t>1.61</w:t>
            </w:r>
          </w:p>
        </w:tc>
      </w:tr>
      <w:tr w:rsidR="00384055" w14:paraId="7E0894CC" w14:textId="77777777">
        <w:trPr>
          <w:jc w:val="center"/>
        </w:trPr>
        <w:tc>
          <w:tcPr>
            <w:tcW w:w="3024" w:type="dxa"/>
            <w:vAlign w:val="center"/>
          </w:tcPr>
          <w:p w14:paraId="62116EF9" w14:textId="77777777" w:rsidR="00384055" w:rsidRDefault="00311AE3">
            <w:pPr>
              <w:spacing w:before="30" w:after="30" w:line="240" w:lineRule="auto"/>
              <w:jc w:val="center"/>
            </w:pPr>
            <w:r>
              <w:rPr>
                <w:sz w:val="20"/>
              </w:rPr>
              <w:t>Full FT</w:t>
            </w:r>
          </w:p>
        </w:tc>
        <w:tc>
          <w:tcPr>
            <w:tcW w:w="3024" w:type="dxa"/>
            <w:vAlign w:val="center"/>
          </w:tcPr>
          <w:p w14:paraId="51DB2B16" w14:textId="77777777" w:rsidR="00384055" w:rsidRDefault="00311AE3">
            <w:pPr>
              <w:spacing w:before="30" w:after="30" w:line="240" w:lineRule="auto"/>
              <w:jc w:val="center"/>
            </w:pPr>
            <w:r>
              <w:rPr>
                <w:sz w:val="20"/>
              </w:rPr>
              <w:t>9070</w:t>
            </w:r>
          </w:p>
        </w:tc>
        <w:tc>
          <w:tcPr>
            <w:tcW w:w="3024" w:type="dxa"/>
            <w:vAlign w:val="center"/>
          </w:tcPr>
          <w:p w14:paraId="6010C2A8" w14:textId="77777777" w:rsidR="00384055" w:rsidRDefault="00311AE3">
            <w:pPr>
              <w:spacing w:before="30" w:after="30" w:line="240" w:lineRule="auto"/>
              <w:jc w:val="center"/>
            </w:pPr>
            <w:r>
              <w:rPr>
                <w:sz w:val="20"/>
              </w:rPr>
              <w:t>343.33</w:t>
            </w:r>
          </w:p>
        </w:tc>
      </w:tr>
    </w:tbl>
    <w:p w14:paraId="2A415A49" w14:textId="77777777" w:rsidR="00384055" w:rsidRDefault="00384055">
      <w:pPr>
        <w:spacing w:after="80"/>
      </w:pPr>
    </w:p>
    <w:p w14:paraId="283165E2" w14:textId="77777777" w:rsidR="00384055" w:rsidRDefault="00311AE3">
      <w:pPr>
        <w:spacing w:after="80" w:line="360" w:lineRule="auto"/>
        <w:ind w:firstLine="480"/>
        <w:jc w:val="both"/>
      </w:pPr>
      <w:r>
        <w:t>存储维度上</w:t>
      </w:r>
      <w:r>
        <w:t xml:space="preserve"> PEFT </w:t>
      </w:r>
      <w:r>
        <w:t>的优势极为悬殊</w:t>
      </w:r>
      <w:r>
        <w:t xml:space="preserve">:Full FT </w:t>
      </w:r>
      <w:r>
        <w:t>每任务需</w:t>
      </w:r>
      <w:r>
        <w:t xml:space="preserve"> 343.33 MB,</w:t>
      </w:r>
      <w:r>
        <w:t>而</w:t>
      </w:r>
      <w:r>
        <w:t xml:space="preserve"> LoRA </w:t>
      </w:r>
      <w:r>
        <w:t>仅</w:t>
      </w:r>
      <w:r>
        <w:t xml:space="preserve"> 1.32 MB</w:t>
      </w:r>
      <w:r>
        <w:t>、</w:t>
      </w:r>
      <w:r>
        <w:t xml:space="preserve">SSF </w:t>
      </w:r>
      <w:r>
        <w:t>仅</w:t>
      </w:r>
      <w:r>
        <w:t xml:space="preserve"> 0.43 MB</w:t>
      </w:r>
      <w:r>
        <w:t>、</w:t>
      </w:r>
      <w:r>
        <w:t xml:space="preserve">Linear </w:t>
      </w:r>
      <w:r>
        <w:t>低至</w:t>
      </w:r>
      <w:r>
        <w:t xml:space="preserve"> 0.14 MB,</w:t>
      </w:r>
      <w:r>
        <w:t>相差两到三个数量级</w:t>
      </w:r>
      <w:r>
        <w:t>,</w:t>
      </w:r>
      <w:r>
        <w:t>这正是</w:t>
      </w:r>
      <w:r>
        <w:t xml:space="preserve"> PEFT </w:t>
      </w:r>
      <w:r>
        <w:t>在多任务部署场景中的核心价值。需要说明的是</w:t>
      </w:r>
      <w:r>
        <w:t>,</w:t>
      </w:r>
      <w:r>
        <w:t>显存峰值并不单调随可训练参数下降</w:t>
      </w:r>
      <w:r>
        <w:t>:SSF</w:t>
      </w:r>
      <w:r>
        <w:t>、</w:t>
      </w:r>
      <w:r>
        <w:t xml:space="preserve">LoRA+SSF </w:t>
      </w:r>
      <w:r>
        <w:t>因在每个</w:t>
      </w:r>
      <w:r>
        <w:t xml:space="preserve"> Block </w:t>
      </w:r>
      <w:r>
        <w:t>的注意力与</w:t>
      </w:r>
      <w:r>
        <w:t xml:space="preserve"> MLP </w:t>
      </w:r>
      <w:r>
        <w:t>前后插入逐通道调制、改写了前向计算图</w:t>
      </w:r>
      <w:r>
        <w:t>,</w:t>
      </w:r>
      <w:r>
        <w:lastRenderedPageBreak/>
        <w:t>反向传播需缓存更多中间激活</w:t>
      </w:r>
      <w:r>
        <w:t>,</w:t>
      </w:r>
      <w:r>
        <w:t>故峰值显存反而偏高</w:t>
      </w:r>
      <w:r>
        <w:t>(8376~9220 MB);</w:t>
      </w:r>
      <w:r>
        <w:t>这提示</w:t>
      </w:r>
      <w:r>
        <w:t>"</w:t>
      </w:r>
      <w:r>
        <w:t>参数少</w:t>
      </w:r>
      <w:r>
        <w:t>"</w:t>
      </w:r>
      <w:r>
        <w:t>不等于</w:t>
      </w:r>
      <w:r>
        <w:t>"</w:t>
      </w:r>
      <w:r>
        <w:t>显存省</w:t>
      </w:r>
      <w:r>
        <w:t>",</w:t>
      </w:r>
      <w:r>
        <w:t>二者是相互独立的两类成本。</w:t>
      </w:r>
    </w:p>
    <w:p w14:paraId="0A1E4DE5" w14:textId="77777777" w:rsidR="00384055" w:rsidRDefault="00311AE3">
      <w:pPr>
        <w:pStyle w:val="21"/>
        <w:spacing w:before="260" w:after="120"/>
      </w:pPr>
      <w:bookmarkStart w:id="84" w:name="_Toc233361955"/>
      <w:r>
        <w:rPr>
          <w:rFonts w:ascii="Times New Roman" w:eastAsia="黑体" w:hAnsi="Times New Roman"/>
        </w:rPr>
        <w:t>附录</w:t>
      </w:r>
      <w:r>
        <w:rPr>
          <w:rFonts w:ascii="Times New Roman" w:eastAsia="黑体" w:hAnsi="Times New Roman"/>
        </w:rPr>
        <w:t xml:space="preserve">B </w:t>
      </w:r>
      <w:r>
        <w:rPr>
          <w:rFonts w:ascii="Times New Roman" w:eastAsia="黑体" w:hAnsi="Times New Roman"/>
        </w:rPr>
        <w:t>超参数完整设置</w:t>
      </w:r>
      <w:bookmarkEnd w:id="84"/>
    </w:p>
    <w:p w14:paraId="479F05E9" w14:textId="77777777" w:rsidR="00384055" w:rsidRDefault="00311AE3">
      <w:pPr>
        <w:spacing w:after="80" w:line="360" w:lineRule="auto"/>
        <w:ind w:firstLine="480"/>
        <w:jc w:val="both"/>
      </w:pPr>
      <w:r>
        <w:t>本节给出全部实验的超参数</w:t>
      </w:r>
      <w:r>
        <w:t>,</w:t>
      </w:r>
      <w:r>
        <w:t>保证可复现。优化器统一为</w:t>
      </w:r>
      <w:r>
        <w:t xml:space="preserve"> AdamW[12](</w:t>
      </w:r>
      <w:r>
        <w:t>权重衰减</w:t>
      </w:r>
      <w:r>
        <w:t xml:space="preserve"> 0.05,</w:t>
      </w:r>
      <w:r>
        <w:t>余弦学习率调度</w:t>
      </w:r>
      <w:r>
        <w:t xml:space="preserve">,3% </w:t>
      </w:r>
      <w:r>
        <w:t>线性预热</w:t>
      </w:r>
      <w:r>
        <w:t>),</w:t>
      </w:r>
      <w:r>
        <w:t>骨干为</w:t>
      </w:r>
      <w:r>
        <w:t xml:space="preserve"> timm[13] </w:t>
      </w:r>
      <w:r>
        <w:t>提供的</w:t>
      </w:r>
      <w:r>
        <w:t xml:space="preserve"> `vit_base_patch16_224.augreg_in21k`(ViT-S/L </w:t>
      </w:r>
      <w:r>
        <w:t>对应</w:t>
      </w:r>
      <w:r>
        <w:t xml:space="preserve"> small/large </w:t>
      </w:r>
      <w:r>
        <w:t>变体</w:t>
      </w:r>
      <w:r>
        <w:t>),</w:t>
      </w:r>
      <w:r>
        <w:t>输入分辨率</w:t>
      </w:r>
      <w:r>
        <w:t xml:space="preserve"> 224×224,</w:t>
      </w:r>
      <w:r>
        <w:t>随机种子默认为</w:t>
      </w:r>
      <w:r>
        <w:t xml:space="preserve"> 42(</w:t>
      </w:r>
      <w:r>
        <w:t>核心组另跑种子</w:t>
      </w:r>
      <w:r>
        <w:t xml:space="preserve"> 123</w:t>
      </w:r>
      <w:r>
        <w:t>、</w:t>
      </w:r>
      <w:r>
        <w:t xml:space="preserve">2024 </w:t>
      </w:r>
      <w:r>
        <w:t>以估计方差</w:t>
      </w:r>
      <w:r>
        <w:t>)</w:t>
      </w:r>
      <w:r>
        <w:t>。</w:t>
      </w:r>
    </w:p>
    <w:p w14:paraId="3AB28C91" w14:textId="77777777" w:rsidR="00384055" w:rsidRDefault="00311AE3">
      <w:pPr>
        <w:pStyle w:val="31"/>
        <w:spacing w:after="100"/>
      </w:pPr>
      <w:r>
        <w:rPr>
          <w:rFonts w:ascii="Times New Roman" w:eastAsia="黑体" w:hAnsi="Times New Roman"/>
        </w:rPr>
        <w:t xml:space="preserve">B.1 </w:t>
      </w:r>
      <w:r>
        <w:rPr>
          <w:rFonts w:ascii="Times New Roman" w:eastAsia="黑体" w:hAnsi="Times New Roman"/>
        </w:rPr>
        <w:t>各方法学习率</w:t>
      </w:r>
    </w:p>
    <w:p w14:paraId="6EC7771B" w14:textId="77777777" w:rsidR="00384055" w:rsidRDefault="00311AE3">
      <w:pPr>
        <w:spacing w:after="80" w:line="360" w:lineRule="auto"/>
        <w:ind w:firstLine="480"/>
        <w:jc w:val="both"/>
      </w:pPr>
      <w:r>
        <w:t>学习率按方法类型分档设置</w:t>
      </w:r>
      <w:r>
        <w:t>:</w:t>
      </w:r>
      <w:r>
        <w:t>头与瓶颈类模块用较大学习率</w:t>
      </w:r>
      <w:r>
        <w:t>,</w:t>
      </w:r>
      <w:r>
        <w:t>全量微调用极小学习率以保护预训练特征。</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3024"/>
        <w:gridCol w:w="3024"/>
        <w:gridCol w:w="3024"/>
      </w:tblGrid>
      <w:tr w:rsidR="00384055" w14:paraId="25C602AA" w14:textId="77777777">
        <w:trPr>
          <w:jc w:val="center"/>
        </w:trPr>
        <w:tc>
          <w:tcPr>
            <w:tcW w:w="3024" w:type="dxa"/>
            <w:tcBorders>
              <w:bottom w:val="single" w:sz="8" w:space="0" w:color="000000"/>
            </w:tcBorders>
            <w:shd w:val="clear" w:color="auto" w:fill="F2F2F2"/>
            <w:vAlign w:val="center"/>
          </w:tcPr>
          <w:p w14:paraId="75313E3E" w14:textId="77777777" w:rsidR="00384055" w:rsidRDefault="00311AE3">
            <w:pPr>
              <w:spacing w:before="30" w:after="30" w:line="240" w:lineRule="auto"/>
              <w:jc w:val="center"/>
            </w:pPr>
            <w:r>
              <w:rPr>
                <w:b/>
                <w:sz w:val="20"/>
              </w:rPr>
              <w:t>方法</w:t>
            </w:r>
          </w:p>
        </w:tc>
        <w:tc>
          <w:tcPr>
            <w:tcW w:w="3024" w:type="dxa"/>
            <w:tcBorders>
              <w:bottom w:val="single" w:sz="8" w:space="0" w:color="000000"/>
            </w:tcBorders>
            <w:shd w:val="clear" w:color="auto" w:fill="F2F2F2"/>
            <w:vAlign w:val="center"/>
          </w:tcPr>
          <w:p w14:paraId="7D2DBF0A" w14:textId="77777777" w:rsidR="00384055" w:rsidRDefault="00311AE3">
            <w:pPr>
              <w:spacing w:before="30" w:after="30" w:line="240" w:lineRule="auto"/>
              <w:jc w:val="center"/>
            </w:pPr>
            <w:r>
              <w:rPr>
                <w:b/>
                <w:sz w:val="20"/>
              </w:rPr>
              <w:t>学习率</w:t>
            </w:r>
          </w:p>
        </w:tc>
        <w:tc>
          <w:tcPr>
            <w:tcW w:w="3024" w:type="dxa"/>
            <w:tcBorders>
              <w:bottom w:val="single" w:sz="8" w:space="0" w:color="000000"/>
            </w:tcBorders>
            <w:shd w:val="clear" w:color="auto" w:fill="F2F2F2"/>
            <w:vAlign w:val="center"/>
          </w:tcPr>
          <w:p w14:paraId="5F06DFD6" w14:textId="77777777" w:rsidR="00384055" w:rsidRDefault="00311AE3">
            <w:pPr>
              <w:spacing w:before="30" w:after="30" w:line="240" w:lineRule="auto"/>
              <w:jc w:val="center"/>
            </w:pPr>
            <w:r>
              <w:rPr>
                <w:b/>
                <w:sz w:val="20"/>
              </w:rPr>
              <w:t>说明</w:t>
            </w:r>
          </w:p>
        </w:tc>
      </w:tr>
      <w:tr w:rsidR="00384055" w14:paraId="1F6B803C" w14:textId="77777777">
        <w:trPr>
          <w:jc w:val="center"/>
        </w:trPr>
        <w:tc>
          <w:tcPr>
            <w:tcW w:w="3024" w:type="dxa"/>
            <w:vAlign w:val="center"/>
          </w:tcPr>
          <w:p w14:paraId="3860F924" w14:textId="77777777" w:rsidR="00384055" w:rsidRDefault="00311AE3">
            <w:pPr>
              <w:spacing w:before="30" w:after="30" w:line="240" w:lineRule="auto"/>
              <w:jc w:val="center"/>
            </w:pPr>
            <w:r>
              <w:rPr>
                <w:sz w:val="20"/>
              </w:rPr>
              <w:t>Linear</w:t>
            </w:r>
          </w:p>
        </w:tc>
        <w:tc>
          <w:tcPr>
            <w:tcW w:w="3024" w:type="dxa"/>
            <w:vAlign w:val="center"/>
          </w:tcPr>
          <w:p w14:paraId="7B42BB8E" w14:textId="77777777" w:rsidR="00384055" w:rsidRDefault="00311AE3">
            <w:pPr>
              <w:spacing w:before="30" w:after="30" w:line="240" w:lineRule="auto"/>
              <w:jc w:val="center"/>
            </w:pPr>
            <w:r>
              <w:rPr>
                <w:sz w:val="20"/>
              </w:rPr>
              <w:t>1e-3</w:t>
            </w:r>
          </w:p>
        </w:tc>
        <w:tc>
          <w:tcPr>
            <w:tcW w:w="3024" w:type="dxa"/>
            <w:vAlign w:val="center"/>
          </w:tcPr>
          <w:p w14:paraId="4A2242DA" w14:textId="77777777" w:rsidR="00384055" w:rsidRDefault="00311AE3">
            <w:pPr>
              <w:spacing w:before="30" w:after="30" w:line="240" w:lineRule="auto"/>
              <w:jc w:val="center"/>
            </w:pPr>
            <w:r>
              <w:rPr>
                <w:sz w:val="20"/>
              </w:rPr>
              <w:t>仅训练线性头</w:t>
            </w:r>
          </w:p>
        </w:tc>
      </w:tr>
      <w:tr w:rsidR="00384055" w14:paraId="2EE3F9D2" w14:textId="77777777">
        <w:trPr>
          <w:jc w:val="center"/>
        </w:trPr>
        <w:tc>
          <w:tcPr>
            <w:tcW w:w="3024" w:type="dxa"/>
            <w:vAlign w:val="center"/>
          </w:tcPr>
          <w:p w14:paraId="7A234BDE" w14:textId="77777777" w:rsidR="00384055" w:rsidRDefault="00311AE3">
            <w:pPr>
              <w:spacing w:before="30" w:after="30" w:line="240" w:lineRule="auto"/>
              <w:jc w:val="center"/>
            </w:pPr>
            <w:r>
              <w:rPr>
                <w:sz w:val="20"/>
              </w:rPr>
              <w:t>BitFit</w:t>
            </w:r>
          </w:p>
        </w:tc>
        <w:tc>
          <w:tcPr>
            <w:tcW w:w="3024" w:type="dxa"/>
            <w:vAlign w:val="center"/>
          </w:tcPr>
          <w:p w14:paraId="37228E31" w14:textId="77777777" w:rsidR="00384055" w:rsidRDefault="00311AE3">
            <w:pPr>
              <w:spacing w:before="30" w:after="30" w:line="240" w:lineRule="auto"/>
              <w:jc w:val="center"/>
            </w:pPr>
            <w:r>
              <w:rPr>
                <w:sz w:val="20"/>
              </w:rPr>
              <w:t>1e-3</w:t>
            </w:r>
          </w:p>
        </w:tc>
        <w:tc>
          <w:tcPr>
            <w:tcW w:w="3024" w:type="dxa"/>
            <w:vAlign w:val="center"/>
          </w:tcPr>
          <w:p w14:paraId="43B5C218" w14:textId="77777777" w:rsidR="00384055" w:rsidRDefault="00311AE3">
            <w:pPr>
              <w:spacing w:before="30" w:after="30" w:line="240" w:lineRule="auto"/>
              <w:jc w:val="center"/>
            </w:pPr>
            <w:r>
              <w:rPr>
                <w:sz w:val="20"/>
              </w:rPr>
              <w:t>偏置项</w:t>
            </w:r>
            <w:r>
              <w:rPr>
                <w:sz w:val="20"/>
              </w:rPr>
              <w:t xml:space="preserve"> + </w:t>
            </w:r>
            <w:r>
              <w:rPr>
                <w:sz w:val="20"/>
              </w:rPr>
              <w:t>头</w:t>
            </w:r>
          </w:p>
        </w:tc>
      </w:tr>
      <w:tr w:rsidR="00384055" w14:paraId="7330A092" w14:textId="77777777">
        <w:trPr>
          <w:jc w:val="center"/>
        </w:trPr>
        <w:tc>
          <w:tcPr>
            <w:tcW w:w="3024" w:type="dxa"/>
            <w:vAlign w:val="center"/>
          </w:tcPr>
          <w:p w14:paraId="7AF3C4BA" w14:textId="77777777" w:rsidR="00384055" w:rsidRDefault="00311AE3">
            <w:pPr>
              <w:spacing w:before="30" w:after="30" w:line="240" w:lineRule="auto"/>
              <w:jc w:val="center"/>
            </w:pPr>
            <w:r>
              <w:rPr>
                <w:sz w:val="20"/>
              </w:rPr>
              <w:t>VPT</w:t>
            </w:r>
          </w:p>
        </w:tc>
        <w:tc>
          <w:tcPr>
            <w:tcW w:w="3024" w:type="dxa"/>
            <w:vAlign w:val="center"/>
          </w:tcPr>
          <w:p w14:paraId="74CF12CC" w14:textId="77777777" w:rsidR="00384055" w:rsidRDefault="00311AE3">
            <w:pPr>
              <w:spacing w:before="30" w:after="30" w:line="240" w:lineRule="auto"/>
              <w:jc w:val="center"/>
            </w:pPr>
            <w:r>
              <w:rPr>
                <w:sz w:val="20"/>
              </w:rPr>
              <w:t>5e-3</w:t>
            </w:r>
          </w:p>
        </w:tc>
        <w:tc>
          <w:tcPr>
            <w:tcW w:w="3024" w:type="dxa"/>
            <w:vAlign w:val="center"/>
          </w:tcPr>
          <w:p w14:paraId="4711066F" w14:textId="77777777" w:rsidR="00384055" w:rsidRDefault="00311AE3">
            <w:pPr>
              <w:spacing w:before="30" w:after="30" w:line="240" w:lineRule="auto"/>
              <w:jc w:val="center"/>
            </w:pPr>
            <w:r>
              <w:rPr>
                <w:sz w:val="20"/>
              </w:rPr>
              <w:t>提示</w:t>
            </w:r>
            <w:r>
              <w:rPr>
                <w:sz w:val="20"/>
              </w:rPr>
              <w:t xml:space="preserve"> token </w:t>
            </w:r>
            <w:r>
              <w:rPr>
                <w:sz w:val="20"/>
              </w:rPr>
              <w:t>需较大学习率才能快速激活</w:t>
            </w:r>
          </w:p>
        </w:tc>
      </w:tr>
      <w:tr w:rsidR="00384055" w14:paraId="15E7458A" w14:textId="77777777">
        <w:trPr>
          <w:jc w:val="center"/>
        </w:trPr>
        <w:tc>
          <w:tcPr>
            <w:tcW w:w="3024" w:type="dxa"/>
            <w:vAlign w:val="center"/>
          </w:tcPr>
          <w:p w14:paraId="2B8CEF7C" w14:textId="77777777" w:rsidR="00384055" w:rsidRDefault="00311AE3">
            <w:pPr>
              <w:spacing w:before="30" w:after="30" w:line="240" w:lineRule="auto"/>
              <w:jc w:val="center"/>
            </w:pPr>
            <w:r>
              <w:rPr>
                <w:sz w:val="20"/>
              </w:rPr>
              <w:t>SSF</w:t>
            </w:r>
          </w:p>
        </w:tc>
        <w:tc>
          <w:tcPr>
            <w:tcW w:w="3024" w:type="dxa"/>
            <w:vAlign w:val="center"/>
          </w:tcPr>
          <w:p w14:paraId="58CC37FF" w14:textId="77777777" w:rsidR="00384055" w:rsidRDefault="00311AE3">
            <w:pPr>
              <w:spacing w:before="30" w:after="30" w:line="240" w:lineRule="auto"/>
              <w:jc w:val="center"/>
            </w:pPr>
            <w:r>
              <w:rPr>
                <w:sz w:val="20"/>
              </w:rPr>
              <w:t>2e-3</w:t>
            </w:r>
          </w:p>
        </w:tc>
        <w:tc>
          <w:tcPr>
            <w:tcW w:w="3024" w:type="dxa"/>
            <w:vAlign w:val="center"/>
          </w:tcPr>
          <w:p w14:paraId="2D8D0436" w14:textId="77777777" w:rsidR="00384055" w:rsidRDefault="00311AE3">
            <w:pPr>
              <w:spacing w:before="30" w:after="30" w:line="240" w:lineRule="auto"/>
              <w:jc w:val="center"/>
            </w:pPr>
            <w:r>
              <w:rPr>
                <w:sz w:val="20"/>
              </w:rPr>
              <w:t>逐通道</w:t>
            </w:r>
            <w:r>
              <w:rPr>
                <w:sz w:val="20"/>
              </w:rPr>
              <w:t xml:space="preserve"> γ/β </w:t>
            </w:r>
            <w:r>
              <w:rPr>
                <w:sz w:val="20"/>
              </w:rPr>
              <w:t>调制</w:t>
            </w:r>
          </w:p>
        </w:tc>
      </w:tr>
      <w:tr w:rsidR="00384055" w14:paraId="7589D306" w14:textId="77777777">
        <w:trPr>
          <w:jc w:val="center"/>
        </w:trPr>
        <w:tc>
          <w:tcPr>
            <w:tcW w:w="3024" w:type="dxa"/>
            <w:vAlign w:val="center"/>
          </w:tcPr>
          <w:p w14:paraId="64638244" w14:textId="77777777" w:rsidR="00384055" w:rsidRDefault="00311AE3">
            <w:pPr>
              <w:spacing w:before="30" w:after="30" w:line="240" w:lineRule="auto"/>
              <w:jc w:val="center"/>
            </w:pPr>
            <w:r>
              <w:rPr>
                <w:sz w:val="20"/>
              </w:rPr>
              <w:t>LoRA</w:t>
            </w:r>
          </w:p>
        </w:tc>
        <w:tc>
          <w:tcPr>
            <w:tcW w:w="3024" w:type="dxa"/>
            <w:vAlign w:val="center"/>
          </w:tcPr>
          <w:p w14:paraId="58896150" w14:textId="77777777" w:rsidR="00384055" w:rsidRDefault="00311AE3">
            <w:pPr>
              <w:spacing w:before="30" w:after="30" w:line="240" w:lineRule="auto"/>
              <w:jc w:val="center"/>
            </w:pPr>
            <w:r>
              <w:rPr>
                <w:sz w:val="20"/>
              </w:rPr>
              <w:t>1e-3</w:t>
            </w:r>
          </w:p>
        </w:tc>
        <w:tc>
          <w:tcPr>
            <w:tcW w:w="3024" w:type="dxa"/>
            <w:vAlign w:val="center"/>
          </w:tcPr>
          <w:p w14:paraId="29672882" w14:textId="77777777" w:rsidR="00384055" w:rsidRDefault="00311AE3">
            <w:pPr>
              <w:spacing w:before="30" w:after="30" w:line="240" w:lineRule="auto"/>
              <w:jc w:val="center"/>
            </w:pPr>
            <w:r>
              <w:rPr>
                <w:sz w:val="20"/>
              </w:rPr>
              <w:t>低秩旁路</w:t>
            </w:r>
            <w:r>
              <w:rPr>
                <w:sz w:val="20"/>
              </w:rPr>
              <w:t xml:space="preserve"> + </w:t>
            </w:r>
            <w:r>
              <w:rPr>
                <w:sz w:val="20"/>
              </w:rPr>
              <w:t>头</w:t>
            </w:r>
          </w:p>
        </w:tc>
      </w:tr>
      <w:tr w:rsidR="00384055" w14:paraId="5842E548" w14:textId="77777777">
        <w:trPr>
          <w:jc w:val="center"/>
        </w:trPr>
        <w:tc>
          <w:tcPr>
            <w:tcW w:w="3024" w:type="dxa"/>
            <w:vAlign w:val="center"/>
          </w:tcPr>
          <w:p w14:paraId="4371782D" w14:textId="77777777" w:rsidR="00384055" w:rsidRDefault="00311AE3">
            <w:pPr>
              <w:spacing w:before="30" w:after="30" w:line="240" w:lineRule="auto"/>
              <w:jc w:val="center"/>
            </w:pPr>
            <w:r>
              <w:rPr>
                <w:sz w:val="20"/>
              </w:rPr>
              <w:t>AdaptFormer</w:t>
            </w:r>
          </w:p>
        </w:tc>
        <w:tc>
          <w:tcPr>
            <w:tcW w:w="3024" w:type="dxa"/>
            <w:vAlign w:val="center"/>
          </w:tcPr>
          <w:p w14:paraId="731C3EDF" w14:textId="77777777" w:rsidR="00384055" w:rsidRDefault="00311AE3">
            <w:pPr>
              <w:spacing w:before="30" w:after="30" w:line="240" w:lineRule="auto"/>
              <w:jc w:val="center"/>
            </w:pPr>
            <w:r>
              <w:rPr>
                <w:sz w:val="20"/>
              </w:rPr>
              <w:t>1e-3</w:t>
            </w:r>
          </w:p>
        </w:tc>
        <w:tc>
          <w:tcPr>
            <w:tcW w:w="3024" w:type="dxa"/>
            <w:vAlign w:val="center"/>
          </w:tcPr>
          <w:p w14:paraId="1DA4D9C4" w14:textId="77777777" w:rsidR="00384055" w:rsidRDefault="00311AE3">
            <w:pPr>
              <w:spacing w:before="30" w:after="30" w:line="240" w:lineRule="auto"/>
              <w:jc w:val="center"/>
            </w:pPr>
            <w:r>
              <w:rPr>
                <w:sz w:val="20"/>
              </w:rPr>
              <w:t>并联瓶颈</w:t>
            </w:r>
            <w:r>
              <w:rPr>
                <w:sz w:val="20"/>
              </w:rPr>
              <w:t xml:space="preserve"> + </w:t>
            </w:r>
            <w:r>
              <w:rPr>
                <w:sz w:val="20"/>
              </w:rPr>
              <w:t>头</w:t>
            </w:r>
          </w:p>
        </w:tc>
      </w:tr>
      <w:tr w:rsidR="00384055" w14:paraId="62CF89F1" w14:textId="77777777">
        <w:trPr>
          <w:jc w:val="center"/>
        </w:trPr>
        <w:tc>
          <w:tcPr>
            <w:tcW w:w="3024" w:type="dxa"/>
            <w:vAlign w:val="center"/>
          </w:tcPr>
          <w:p w14:paraId="1962D406" w14:textId="77777777" w:rsidR="00384055" w:rsidRDefault="00311AE3">
            <w:pPr>
              <w:spacing w:before="30" w:after="30" w:line="240" w:lineRule="auto"/>
              <w:jc w:val="center"/>
            </w:pPr>
            <w:r>
              <w:rPr>
                <w:sz w:val="20"/>
              </w:rPr>
              <w:t>LoRA+SSF(</w:t>
            </w:r>
            <w:r>
              <w:rPr>
                <w:sz w:val="20"/>
              </w:rPr>
              <w:t>本文</w:t>
            </w:r>
            <w:r>
              <w:rPr>
                <w:sz w:val="20"/>
              </w:rPr>
              <w:t>)</w:t>
            </w:r>
          </w:p>
        </w:tc>
        <w:tc>
          <w:tcPr>
            <w:tcW w:w="3024" w:type="dxa"/>
            <w:vAlign w:val="center"/>
          </w:tcPr>
          <w:p w14:paraId="7F6CADFC" w14:textId="77777777" w:rsidR="00384055" w:rsidRDefault="00311AE3">
            <w:pPr>
              <w:spacing w:before="30" w:after="30" w:line="240" w:lineRule="auto"/>
              <w:jc w:val="center"/>
            </w:pPr>
            <w:r>
              <w:rPr>
                <w:sz w:val="20"/>
              </w:rPr>
              <w:t>1e-3</w:t>
            </w:r>
          </w:p>
        </w:tc>
        <w:tc>
          <w:tcPr>
            <w:tcW w:w="3024" w:type="dxa"/>
            <w:vAlign w:val="center"/>
          </w:tcPr>
          <w:p w14:paraId="075BAB84" w14:textId="77777777" w:rsidR="00384055" w:rsidRDefault="00311AE3">
            <w:pPr>
              <w:spacing w:before="30" w:after="30" w:line="240" w:lineRule="auto"/>
              <w:jc w:val="center"/>
            </w:pPr>
            <w:r>
              <w:rPr>
                <w:sz w:val="20"/>
              </w:rPr>
              <w:t>两类模块共用</w:t>
            </w:r>
          </w:p>
        </w:tc>
      </w:tr>
      <w:tr w:rsidR="00384055" w14:paraId="757A8F52" w14:textId="77777777">
        <w:trPr>
          <w:jc w:val="center"/>
        </w:trPr>
        <w:tc>
          <w:tcPr>
            <w:tcW w:w="3024" w:type="dxa"/>
            <w:vAlign w:val="center"/>
          </w:tcPr>
          <w:p w14:paraId="4EEBDC15" w14:textId="77777777" w:rsidR="00384055" w:rsidRDefault="00311AE3">
            <w:pPr>
              <w:spacing w:before="30" w:after="30" w:line="240" w:lineRule="auto"/>
              <w:jc w:val="center"/>
            </w:pPr>
            <w:r>
              <w:rPr>
                <w:sz w:val="20"/>
              </w:rPr>
              <w:t>Full FT</w:t>
            </w:r>
          </w:p>
        </w:tc>
        <w:tc>
          <w:tcPr>
            <w:tcW w:w="3024" w:type="dxa"/>
            <w:vAlign w:val="center"/>
          </w:tcPr>
          <w:p w14:paraId="4967034B" w14:textId="77777777" w:rsidR="00384055" w:rsidRDefault="00311AE3">
            <w:pPr>
              <w:spacing w:before="30" w:after="30" w:line="240" w:lineRule="auto"/>
              <w:jc w:val="center"/>
            </w:pPr>
            <w:r>
              <w:rPr>
                <w:sz w:val="20"/>
              </w:rPr>
              <w:t>1e-4</w:t>
            </w:r>
          </w:p>
        </w:tc>
        <w:tc>
          <w:tcPr>
            <w:tcW w:w="3024" w:type="dxa"/>
            <w:vAlign w:val="center"/>
          </w:tcPr>
          <w:p w14:paraId="0FF64325" w14:textId="77777777" w:rsidR="00384055" w:rsidRDefault="00311AE3">
            <w:pPr>
              <w:spacing w:before="30" w:after="30" w:line="240" w:lineRule="auto"/>
              <w:jc w:val="center"/>
            </w:pPr>
            <w:r>
              <w:rPr>
                <w:sz w:val="20"/>
              </w:rPr>
              <w:t>全参更新</w:t>
            </w:r>
            <w:r>
              <w:rPr>
                <w:sz w:val="20"/>
              </w:rPr>
              <w:t>,</w:t>
            </w:r>
            <w:r>
              <w:rPr>
                <w:sz w:val="20"/>
              </w:rPr>
              <w:t>小学习率防遗忘</w:t>
            </w:r>
          </w:p>
        </w:tc>
      </w:tr>
    </w:tbl>
    <w:p w14:paraId="79D9356C" w14:textId="77777777" w:rsidR="00384055" w:rsidRDefault="00384055">
      <w:pPr>
        <w:spacing w:after="80"/>
      </w:pPr>
    </w:p>
    <w:p w14:paraId="1CE35B29" w14:textId="77777777" w:rsidR="00384055" w:rsidRDefault="00311AE3">
      <w:pPr>
        <w:pStyle w:val="31"/>
        <w:spacing w:after="100"/>
      </w:pPr>
      <w:r>
        <w:rPr>
          <w:rFonts w:ascii="Times New Roman" w:eastAsia="黑体" w:hAnsi="Times New Roman"/>
        </w:rPr>
        <w:t xml:space="preserve">B.2 </w:t>
      </w:r>
      <w:r>
        <w:rPr>
          <w:rFonts w:ascii="Times New Roman" w:eastAsia="黑体" w:hAnsi="Times New Roman"/>
        </w:rPr>
        <w:t>各数据集训练轮数</w:t>
      </w:r>
      <w:r>
        <w:rPr>
          <w:rFonts w:ascii="Times New Roman" w:eastAsia="黑体" w:hAnsi="Times New Roman"/>
        </w:rPr>
        <w:t xml:space="preserve"> / </w:t>
      </w:r>
      <w:r>
        <w:rPr>
          <w:rFonts w:ascii="Times New Roman" w:eastAsia="黑体" w:hAnsi="Times New Roman"/>
        </w:rPr>
        <w:t>批大小</w:t>
      </w:r>
      <w:r>
        <w:rPr>
          <w:rFonts w:ascii="Times New Roman" w:eastAsia="黑体" w:hAnsi="Times New Roman"/>
        </w:rPr>
        <w:t xml:space="preserve"> / </w:t>
      </w:r>
      <w:r>
        <w:rPr>
          <w:rFonts w:ascii="Times New Roman" w:eastAsia="黑体" w:hAnsi="Times New Roman"/>
        </w:rPr>
        <w:t>评估间隔</w:t>
      </w:r>
    </w:p>
    <w:p w14:paraId="592CEF29" w14:textId="77777777" w:rsidR="00384055" w:rsidRDefault="00311AE3">
      <w:pPr>
        <w:spacing w:after="80" w:line="360" w:lineRule="auto"/>
        <w:ind w:firstLine="480"/>
        <w:jc w:val="both"/>
      </w:pPr>
      <w:r>
        <w:t>预训练</w:t>
      </w:r>
      <w:r>
        <w:t xml:space="preserve"> ViT </w:t>
      </w:r>
      <w:r>
        <w:t>在下游任务上收敛极快</w:t>
      </w:r>
      <w:r>
        <w:t>,</w:t>
      </w:r>
      <w:r>
        <w:t>故对大而易的数据集采用更少轮数。</w:t>
      </w:r>
      <w:r>
        <w:t xml:space="preserve">ViT-B/S </w:t>
      </w:r>
      <w:r>
        <w:t>批大小统一为</w:t>
      </w:r>
      <w:r>
        <w:t xml:space="preserve"> 128(Flowers-102 </w:t>
      </w:r>
      <w:r>
        <w:t>因图像数少且类多采用</w:t>
      </w:r>
      <w:r>
        <w:t xml:space="preserve"> 64);ViT-L </w:t>
      </w:r>
      <w:r>
        <w:t>全量微调因显存受限降至</w:t>
      </w:r>
      <w:r>
        <w:t xml:space="preserve"> 32,</w:t>
      </w:r>
      <w:r>
        <w:t>其余方法</w:t>
      </w:r>
      <w:r>
        <w:t xml:space="preserve"> 64</w:t>
      </w:r>
      <w:r>
        <w:t>。</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1814"/>
        <w:gridCol w:w="1814"/>
        <w:gridCol w:w="1814"/>
        <w:gridCol w:w="1814"/>
        <w:gridCol w:w="1814"/>
      </w:tblGrid>
      <w:tr w:rsidR="00384055" w14:paraId="45FBE096" w14:textId="77777777">
        <w:trPr>
          <w:jc w:val="center"/>
        </w:trPr>
        <w:tc>
          <w:tcPr>
            <w:tcW w:w="1814" w:type="dxa"/>
            <w:tcBorders>
              <w:bottom w:val="single" w:sz="8" w:space="0" w:color="000000"/>
            </w:tcBorders>
            <w:shd w:val="clear" w:color="auto" w:fill="F2F2F2"/>
            <w:vAlign w:val="center"/>
          </w:tcPr>
          <w:p w14:paraId="2BDFEBBC" w14:textId="77777777" w:rsidR="00384055" w:rsidRDefault="00311AE3">
            <w:pPr>
              <w:spacing w:before="30" w:after="30" w:line="240" w:lineRule="auto"/>
              <w:jc w:val="center"/>
            </w:pPr>
            <w:r>
              <w:rPr>
                <w:b/>
                <w:sz w:val="20"/>
              </w:rPr>
              <w:t>数据集</w:t>
            </w:r>
          </w:p>
        </w:tc>
        <w:tc>
          <w:tcPr>
            <w:tcW w:w="1814" w:type="dxa"/>
            <w:tcBorders>
              <w:bottom w:val="single" w:sz="8" w:space="0" w:color="000000"/>
            </w:tcBorders>
            <w:shd w:val="clear" w:color="auto" w:fill="F2F2F2"/>
            <w:vAlign w:val="center"/>
          </w:tcPr>
          <w:p w14:paraId="48635E18" w14:textId="77777777" w:rsidR="00384055" w:rsidRDefault="00311AE3">
            <w:pPr>
              <w:spacing w:before="30" w:after="30" w:line="240" w:lineRule="auto"/>
              <w:jc w:val="center"/>
            </w:pPr>
            <w:r>
              <w:rPr>
                <w:b/>
                <w:sz w:val="20"/>
              </w:rPr>
              <w:t>类别数</w:t>
            </w:r>
          </w:p>
        </w:tc>
        <w:tc>
          <w:tcPr>
            <w:tcW w:w="1814" w:type="dxa"/>
            <w:tcBorders>
              <w:bottom w:val="single" w:sz="8" w:space="0" w:color="000000"/>
            </w:tcBorders>
            <w:shd w:val="clear" w:color="auto" w:fill="F2F2F2"/>
            <w:vAlign w:val="center"/>
          </w:tcPr>
          <w:p w14:paraId="271D8D8C" w14:textId="77777777" w:rsidR="00384055" w:rsidRDefault="00311AE3">
            <w:pPr>
              <w:spacing w:before="30" w:after="30" w:line="240" w:lineRule="auto"/>
              <w:jc w:val="center"/>
            </w:pPr>
            <w:r>
              <w:rPr>
                <w:b/>
                <w:sz w:val="20"/>
              </w:rPr>
              <w:t>epoch</w:t>
            </w:r>
          </w:p>
        </w:tc>
        <w:tc>
          <w:tcPr>
            <w:tcW w:w="1814" w:type="dxa"/>
            <w:tcBorders>
              <w:bottom w:val="single" w:sz="8" w:space="0" w:color="000000"/>
            </w:tcBorders>
            <w:shd w:val="clear" w:color="auto" w:fill="F2F2F2"/>
            <w:vAlign w:val="center"/>
          </w:tcPr>
          <w:p w14:paraId="33CBEAA2" w14:textId="77777777" w:rsidR="00384055" w:rsidRDefault="00311AE3">
            <w:pPr>
              <w:spacing w:before="30" w:after="30" w:line="240" w:lineRule="auto"/>
              <w:jc w:val="center"/>
            </w:pPr>
            <w:r>
              <w:rPr>
                <w:b/>
                <w:sz w:val="20"/>
              </w:rPr>
              <w:t>batch</w:t>
            </w:r>
          </w:p>
        </w:tc>
        <w:tc>
          <w:tcPr>
            <w:tcW w:w="1814" w:type="dxa"/>
            <w:tcBorders>
              <w:bottom w:val="single" w:sz="8" w:space="0" w:color="000000"/>
            </w:tcBorders>
            <w:shd w:val="clear" w:color="auto" w:fill="F2F2F2"/>
            <w:vAlign w:val="center"/>
          </w:tcPr>
          <w:p w14:paraId="30F51A3A" w14:textId="77777777" w:rsidR="00384055" w:rsidRDefault="00311AE3">
            <w:pPr>
              <w:spacing w:before="30" w:after="30" w:line="240" w:lineRule="auto"/>
              <w:jc w:val="center"/>
            </w:pPr>
            <w:r>
              <w:rPr>
                <w:b/>
                <w:sz w:val="20"/>
              </w:rPr>
              <w:t>评估间隔</w:t>
            </w:r>
            <w:r>
              <w:rPr>
                <w:b/>
                <w:sz w:val="20"/>
              </w:rPr>
              <w:t>(epoch)</w:t>
            </w:r>
          </w:p>
        </w:tc>
      </w:tr>
      <w:tr w:rsidR="00384055" w14:paraId="16A1A0D2" w14:textId="77777777">
        <w:trPr>
          <w:jc w:val="center"/>
        </w:trPr>
        <w:tc>
          <w:tcPr>
            <w:tcW w:w="1814" w:type="dxa"/>
            <w:vAlign w:val="center"/>
          </w:tcPr>
          <w:p w14:paraId="6AE3B933" w14:textId="77777777" w:rsidR="00384055" w:rsidRDefault="00311AE3">
            <w:pPr>
              <w:spacing w:before="30" w:after="30" w:line="240" w:lineRule="auto"/>
              <w:jc w:val="center"/>
            </w:pPr>
            <w:r>
              <w:rPr>
                <w:sz w:val="20"/>
              </w:rPr>
              <w:t>Flowers-102</w:t>
            </w:r>
          </w:p>
        </w:tc>
        <w:tc>
          <w:tcPr>
            <w:tcW w:w="1814" w:type="dxa"/>
            <w:vAlign w:val="center"/>
          </w:tcPr>
          <w:p w14:paraId="3D44CA25" w14:textId="77777777" w:rsidR="00384055" w:rsidRDefault="00311AE3">
            <w:pPr>
              <w:spacing w:before="30" w:after="30" w:line="240" w:lineRule="auto"/>
              <w:jc w:val="center"/>
            </w:pPr>
            <w:r>
              <w:rPr>
                <w:sz w:val="20"/>
              </w:rPr>
              <w:t>102</w:t>
            </w:r>
          </w:p>
        </w:tc>
        <w:tc>
          <w:tcPr>
            <w:tcW w:w="1814" w:type="dxa"/>
            <w:vAlign w:val="center"/>
          </w:tcPr>
          <w:p w14:paraId="130BC795" w14:textId="77777777" w:rsidR="00384055" w:rsidRDefault="00311AE3">
            <w:pPr>
              <w:spacing w:before="30" w:after="30" w:line="240" w:lineRule="auto"/>
              <w:jc w:val="center"/>
            </w:pPr>
            <w:r>
              <w:rPr>
                <w:sz w:val="20"/>
              </w:rPr>
              <w:t>30</w:t>
            </w:r>
          </w:p>
        </w:tc>
        <w:tc>
          <w:tcPr>
            <w:tcW w:w="1814" w:type="dxa"/>
            <w:vAlign w:val="center"/>
          </w:tcPr>
          <w:p w14:paraId="45F46650" w14:textId="77777777" w:rsidR="00384055" w:rsidRDefault="00311AE3">
            <w:pPr>
              <w:spacing w:before="30" w:after="30" w:line="240" w:lineRule="auto"/>
              <w:jc w:val="center"/>
            </w:pPr>
            <w:r>
              <w:rPr>
                <w:sz w:val="20"/>
              </w:rPr>
              <w:t>64</w:t>
            </w:r>
          </w:p>
        </w:tc>
        <w:tc>
          <w:tcPr>
            <w:tcW w:w="1814" w:type="dxa"/>
            <w:vAlign w:val="center"/>
          </w:tcPr>
          <w:p w14:paraId="4C05D3F8" w14:textId="77777777" w:rsidR="00384055" w:rsidRDefault="00311AE3">
            <w:pPr>
              <w:spacing w:before="30" w:after="30" w:line="240" w:lineRule="auto"/>
              <w:jc w:val="center"/>
            </w:pPr>
            <w:r>
              <w:rPr>
                <w:sz w:val="20"/>
              </w:rPr>
              <w:t>3</w:t>
            </w:r>
          </w:p>
        </w:tc>
      </w:tr>
      <w:tr w:rsidR="00384055" w14:paraId="1A2DECE7" w14:textId="77777777">
        <w:trPr>
          <w:jc w:val="center"/>
        </w:trPr>
        <w:tc>
          <w:tcPr>
            <w:tcW w:w="1814" w:type="dxa"/>
            <w:vAlign w:val="center"/>
          </w:tcPr>
          <w:p w14:paraId="51A355F4" w14:textId="77777777" w:rsidR="00384055" w:rsidRDefault="00311AE3">
            <w:pPr>
              <w:spacing w:before="30" w:after="30" w:line="240" w:lineRule="auto"/>
              <w:jc w:val="center"/>
            </w:pPr>
            <w:r>
              <w:rPr>
                <w:sz w:val="20"/>
              </w:rPr>
              <w:t>DTD</w:t>
            </w:r>
          </w:p>
        </w:tc>
        <w:tc>
          <w:tcPr>
            <w:tcW w:w="1814" w:type="dxa"/>
            <w:vAlign w:val="center"/>
          </w:tcPr>
          <w:p w14:paraId="02255E4A" w14:textId="77777777" w:rsidR="00384055" w:rsidRDefault="00311AE3">
            <w:pPr>
              <w:spacing w:before="30" w:after="30" w:line="240" w:lineRule="auto"/>
              <w:jc w:val="center"/>
            </w:pPr>
            <w:r>
              <w:rPr>
                <w:sz w:val="20"/>
              </w:rPr>
              <w:t>47</w:t>
            </w:r>
          </w:p>
        </w:tc>
        <w:tc>
          <w:tcPr>
            <w:tcW w:w="1814" w:type="dxa"/>
            <w:vAlign w:val="center"/>
          </w:tcPr>
          <w:p w14:paraId="6E9EFEE4" w14:textId="77777777" w:rsidR="00384055" w:rsidRDefault="00311AE3">
            <w:pPr>
              <w:spacing w:before="30" w:after="30" w:line="240" w:lineRule="auto"/>
              <w:jc w:val="center"/>
            </w:pPr>
            <w:r>
              <w:rPr>
                <w:sz w:val="20"/>
              </w:rPr>
              <w:t>20</w:t>
            </w:r>
          </w:p>
        </w:tc>
        <w:tc>
          <w:tcPr>
            <w:tcW w:w="1814" w:type="dxa"/>
            <w:vAlign w:val="center"/>
          </w:tcPr>
          <w:p w14:paraId="64A57201" w14:textId="77777777" w:rsidR="00384055" w:rsidRDefault="00311AE3">
            <w:pPr>
              <w:spacing w:before="30" w:after="30" w:line="240" w:lineRule="auto"/>
              <w:jc w:val="center"/>
            </w:pPr>
            <w:r>
              <w:rPr>
                <w:sz w:val="20"/>
              </w:rPr>
              <w:t>128</w:t>
            </w:r>
          </w:p>
        </w:tc>
        <w:tc>
          <w:tcPr>
            <w:tcW w:w="1814" w:type="dxa"/>
            <w:vAlign w:val="center"/>
          </w:tcPr>
          <w:p w14:paraId="3A1386FA" w14:textId="77777777" w:rsidR="00384055" w:rsidRDefault="00311AE3">
            <w:pPr>
              <w:spacing w:before="30" w:after="30" w:line="240" w:lineRule="auto"/>
              <w:jc w:val="center"/>
            </w:pPr>
            <w:r>
              <w:rPr>
                <w:sz w:val="20"/>
              </w:rPr>
              <w:t>2</w:t>
            </w:r>
          </w:p>
        </w:tc>
      </w:tr>
      <w:tr w:rsidR="00384055" w14:paraId="20D15225" w14:textId="77777777">
        <w:trPr>
          <w:jc w:val="center"/>
        </w:trPr>
        <w:tc>
          <w:tcPr>
            <w:tcW w:w="1814" w:type="dxa"/>
            <w:vAlign w:val="center"/>
          </w:tcPr>
          <w:p w14:paraId="6EE629B7" w14:textId="77777777" w:rsidR="00384055" w:rsidRDefault="00311AE3">
            <w:pPr>
              <w:spacing w:before="30" w:after="30" w:line="240" w:lineRule="auto"/>
              <w:jc w:val="center"/>
            </w:pPr>
            <w:r>
              <w:rPr>
                <w:sz w:val="20"/>
              </w:rPr>
              <w:t>Pets</w:t>
            </w:r>
          </w:p>
        </w:tc>
        <w:tc>
          <w:tcPr>
            <w:tcW w:w="1814" w:type="dxa"/>
            <w:vAlign w:val="center"/>
          </w:tcPr>
          <w:p w14:paraId="0EDB3C7B" w14:textId="77777777" w:rsidR="00384055" w:rsidRDefault="00311AE3">
            <w:pPr>
              <w:spacing w:before="30" w:after="30" w:line="240" w:lineRule="auto"/>
              <w:jc w:val="center"/>
            </w:pPr>
            <w:r>
              <w:rPr>
                <w:sz w:val="20"/>
              </w:rPr>
              <w:t>37</w:t>
            </w:r>
          </w:p>
        </w:tc>
        <w:tc>
          <w:tcPr>
            <w:tcW w:w="1814" w:type="dxa"/>
            <w:vAlign w:val="center"/>
          </w:tcPr>
          <w:p w14:paraId="0BABFCD9" w14:textId="77777777" w:rsidR="00384055" w:rsidRDefault="00311AE3">
            <w:pPr>
              <w:spacing w:before="30" w:after="30" w:line="240" w:lineRule="auto"/>
              <w:jc w:val="center"/>
            </w:pPr>
            <w:r>
              <w:rPr>
                <w:sz w:val="20"/>
              </w:rPr>
              <w:t>20</w:t>
            </w:r>
          </w:p>
        </w:tc>
        <w:tc>
          <w:tcPr>
            <w:tcW w:w="1814" w:type="dxa"/>
            <w:vAlign w:val="center"/>
          </w:tcPr>
          <w:p w14:paraId="600FD338" w14:textId="77777777" w:rsidR="00384055" w:rsidRDefault="00311AE3">
            <w:pPr>
              <w:spacing w:before="30" w:after="30" w:line="240" w:lineRule="auto"/>
              <w:jc w:val="center"/>
            </w:pPr>
            <w:r>
              <w:rPr>
                <w:sz w:val="20"/>
              </w:rPr>
              <w:t>128</w:t>
            </w:r>
          </w:p>
        </w:tc>
        <w:tc>
          <w:tcPr>
            <w:tcW w:w="1814" w:type="dxa"/>
            <w:vAlign w:val="center"/>
          </w:tcPr>
          <w:p w14:paraId="5A26E2A2" w14:textId="77777777" w:rsidR="00384055" w:rsidRDefault="00311AE3">
            <w:pPr>
              <w:spacing w:before="30" w:after="30" w:line="240" w:lineRule="auto"/>
              <w:jc w:val="center"/>
            </w:pPr>
            <w:r>
              <w:rPr>
                <w:sz w:val="20"/>
              </w:rPr>
              <w:t>2</w:t>
            </w:r>
          </w:p>
        </w:tc>
      </w:tr>
      <w:tr w:rsidR="00384055" w14:paraId="664583F3" w14:textId="77777777">
        <w:trPr>
          <w:jc w:val="center"/>
        </w:trPr>
        <w:tc>
          <w:tcPr>
            <w:tcW w:w="1814" w:type="dxa"/>
            <w:vAlign w:val="center"/>
          </w:tcPr>
          <w:p w14:paraId="1949217F" w14:textId="77777777" w:rsidR="00384055" w:rsidRDefault="00311AE3">
            <w:pPr>
              <w:spacing w:before="30" w:after="30" w:line="240" w:lineRule="auto"/>
              <w:jc w:val="center"/>
            </w:pPr>
            <w:r>
              <w:rPr>
                <w:sz w:val="20"/>
              </w:rPr>
              <w:t>CIFAR-100</w:t>
            </w:r>
          </w:p>
        </w:tc>
        <w:tc>
          <w:tcPr>
            <w:tcW w:w="1814" w:type="dxa"/>
            <w:vAlign w:val="center"/>
          </w:tcPr>
          <w:p w14:paraId="2596C6A0" w14:textId="77777777" w:rsidR="00384055" w:rsidRDefault="00311AE3">
            <w:pPr>
              <w:spacing w:before="30" w:after="30" w:line="240" w:lineRule="auto"/>
              <w:jc w:val="center"/>
            </w:pPr>
            <w:r>
              <w:rPr>
                <w:sz w:val="20"/>
              </w:rPr>
              <w:t>100</w:t>
            </w:r>
          </w:p>
        </w:tc>
        <w:tc>
          <w:tcPr>
            <w:tcW w:w="1814" w:type="dxa"/>
            <w:vAlign w:val="center"/>
          </w:tcPr>
          <w:p w14:paraId="244EB886" w14:textId="77777777" w:rsidR="00384055" w:rsidRDefault="00311AE3">
            <w:pPr>
              <w:spacing w:before="30" w:after="30" w:line="240" w:lineRule="auto"/>
              <w:jc w:val="center"/>
            </w:pPr>
            <w:r>
              <w:rPr>
                <w:sz w:val="20"/>
              </w:rPr>
              <w:t>6</w:t>
            </w:r>
          </w:p>
        </w:tc>
        <w:tc>
          <w:tcPr>
            <w:tcW w:w="1814" w:type="dxa"/>
            <w:vAlign w:val="center"/>
          </w:tcPr>
          <w:p w14:paraId="7B09C2B2" w14:textId="77777777" w:rsidR="00384055" w:rsidRDefault="00311AE3">
            <w:pPr>
              <w:spacing w:before="30" w:after="30" w:line="240" w:lineRule="auto"/>
              <w:jc w:val="center"/>
            </w:pPr>
            <w:r>
              <w:rPr>
                <w:sz w:val="20"/>
              </w:rPr>
              <w:t>128</w:t>
            </w:r>
          </w:p>
        </w:tc>
        <w:tc>
          <w:tcPr>
            <w:tcW w:w="1814" w:type="dxa"/>
            <w:vAlign w:val="center"/>
          </w:tcPr>
          <w:p w14:paraId="407F1496" w14:textId="77777777" w:rsidR="00384055" w:rsidRDefault="00311AE3">
            <w:pPr>
              <w:spacing w:before="30" w:after="30" w:line="240" w:lineRule="auto"/>
              <w:jc w:val="center"/>
            </w:pPr>
            <w:r>
              <w:rPr>
                <w:sz w:val="20"/>
              </w:rPr>
              <w:t>2</w:t>
            </w:r>
          </w:p>
        </w:tc>
      </w:tr>
      <w:tr w:rsidR="00384055" w14:paraId="4E80CE89" w14:textId="77777777">
        <w:trPr>
          <w:jc w:val="center"/>
        </w:trPr>
        <w:tc>
          <w:tcPr>
            <w:tcW w:w="1814" w:type="dxa"/>
            <w:vAlign w:val="center"/>
          </w:tcPr>
          <w:p w14:paraId="13E3E9BB" w14:textId="77777777" w:rsidR="00384055" w:rsidRDefault="00311AE3">
            <w:pPr>
              <w:spacing w:before="30" w:after="30" w:line="240" w:lineRule="auto"/>
              <w:jc w:val="center"/>
            </w:pPr>
            <w:r>
              <w:rPr>
                <w:sz w:val="20"/>
              </w:rPr>
              <w:t>CIFAR-10</w:t>
            </w:r>
          </w:p>
        </w:tc>
        <w:tc>
          <w:tcPr>
            <w:tcW w:w="1814" w:type="dxa"/>
            <w:vAlign w:val="center"/>
          </w:tcPr>
          <w:p w14:paraId="298A665A" w14:textId="77777777" w:rsidR="00384055" w:rsidRDefault="00311AE3">
            <w:pPr>
              <w:spacing w:before="30" w:after="30" w:line="240" w:lineRule="auto"/>
              <w:jc w:val="center"/>
            </w:pPr>
            <w:r>
              <w:rPr>
                <w:sz w:val="20"/>
              </w:rPr>
              <w:t>10</w:t>
            </w:r>
          </w:p>
        </w:tc>
        <w:tc>
          <w:tcPr>
            <w:tcW w:w="1814" w:type="dxa"/>
            <w:vAlign w:val="center"/>
          </w:tcPr>
          <w:p w14:paraId="3D85661C" w14:textId="77777777" w:rsidR="00384055" w:rsidRDefault="00311AE3">
            <w:pPr>
              <w:spacing w:before="30" w:after="30" w:line="240" w:lineRule="auto"/>
              <w:jc w:val="center"/>
            </w:pPr>
            <w:r>
              <w:rPr>
                <w:sz w:val="20"/>
              </w:rPr>
              <w:t>3</w:t>
            </w:r>
          </w:p>
        </w:tc>
        <w:tc>
          <w:tcPr>
            <w:tcW w:w="1814" w:type="dxa"/>
            <w:vAlign w:val="center"/>
          </w:tcPr>
          <w:p w14:paraId="41AB0ABA" w14:textId="77777777" w:rsidR="00384055" w:rsidRDefault="00311AE3">
            <w:pPr>
              <w:spacing w:before="30" w:after="30" w:line="240" w:lineRule="auto"/>
              <w:jc w:val="center"/>
            </w:pPr>
            <w:r>
              <w:rPr>
                <w:sz w:val="20"/>
              </w:rPr>
              <w:t>128</w:t>
            </w:r>
          </w:p>
        </w:tc>
        <w:tc>
          <w:tcPr>
            <w:tcW w:w="1814" w:type="dxa"/>
            <w:vAlign w:val="center"/>
          </w:tcPr>
          <w:p w14:paraId="59C75125" w14:textId="77777777" w:rsidR="00384055" w:rsidRDefault="00311AE3">
            <w:pPr>
              <w:spacing w:before="30" w:after="30" w:line="240" w:lineRule="auto"/>
              <w:jc w:val="center"/>
            </w:pPr>
            <w:r>
              <w:rPr>
                <w:sz w:val="20"/>
              </w:rPr>
              <w:t>1</w:t>
            </w:r>
          </w:p>
        </w:tc>
      </w:tr>
      <w:tr w:rsidR="00384055" w14:paraId="169C898F" w14:textId="77777777">
        <w:trPr>
          <w:jc w:val="center"/>
        </w:trPr>
        <w:tc>
          <w:tcPr>
            <w:tcW w:w="1814" w:type="dxa"/>
            <w:vAlign w:val="center"/>
          </w:tcPr>
          <w:p w14:paraId="3E802C4B" w14:textId="77777777" w:rsidR="00384055" w:rsidRDefault="00311AE3">
            <w:pPr>
              <w:spacing w:before="30" w:after="30" w:line="240" w:lineRule="auto"/>
              <w:jc w:val="center"/>
            </w:pPr>
            <w:r>
              <w:rPr>
                <w:sz w:val="20"/>
              </w:rPr>
              <w:t>EuroSAT</w:t>
            </w:r>
          </w:p>
        </w:tc>
        <w:tc>
          <w:tcPr>
            <w:tcW w:w="1814" w:type="dxa"/>
            <w:vAlign w:val="center"/>
          </w:tcPr>
          <w:p w14:paraId="563020DF" w14:textId="77777777" w:rsidR="00384055" w:rsidRDefault="00311AE3">
            <w:pPr>
              <w:spacing w:before="30" w:after="30" w:line="240" w:lineRule="auto"/>
              <w:jc w:val="center"/>
            </w:pPr>
            <w:r>
              <w:rPr>
                <w:sz w:val="20"/>
              </w:rPr>
              <w:t>10</w:t>
            </w:r>
          </w:p>
        </w:tc>
        <w:tc>
          <w:tcPr>
            <w:tcW w:w="1814" w:type="dxa"/>
            <w:vAlign w:val="center"/>
          </w:tcPr>
          <w:p w14:paraId="0F69ECDF" w14:textId="77777777" w:rsidR="00384055" w:rsidRDefault="00311AE3">
            <w:pPr>
              <w:spacing w:before="30" w:after="30" w:line="240" w:lineRule="auto"/>
              <w:jc w:val="center"/>
            </w:pPr>
            <w:r>
              <w:rPr>
                <w:sz w:val="20"/>
              </w:rPr>
              <w:t>5</w:t>
            </w:r>
          </w:p>
        </w:tc>
        <w:tc>
          <w:tcPr>
            <w:tcW w:w="1814" w:type="dxa"/>
            <w:vAlign w:val="center"/>
          </w:tcPr>
          <w:p w14:paraId="6DB0E307" w14:textId="77777777" w:rsidR="00384055" w:rsidRDefault="00311AE3">
            <w:pPr>
              <w:spacing w:before="30" w:after="30" w:line="240" w:lineRule="auto"/>
              <w:jc w:val="center"/>
            </w:pPr>
            <w:r>
              <w:rPr>
                <w:sz w:val="20"/>
              </w:rPr>
              <w:t>128</w:t>
            </w:r>
          </w:p>
        </w:tc>
        <w:tc>
          <w:tcPr>
            <w:tcW w:w="1814" w:type="dxa"/>
            <w:vAlign w:val="center"/>
          </w:tcPr>
          <w:p w14:paraId="36027057" w14:textId="77777777" w:rsidR="00384055" w:rsidRDefault="00311AE3">
            <w:pPr>
              <w:spacing w:before="30" w:after="30" w:line="240" w:lineRule="auto"/>
              <w:jc w:val="center"/>
            </w:pPr>
            <w:r>
              <w:rPr>
                <w:sz w:val="20"/>
              </w:rPr>
              <w:t>2</w:t>
            </w:r>
          </w:p>
        </w:tc>
      </w:tr>
      <w:tr w:rsidR="00384055" w14:paraId="1470F9FF" w14:textId="77777777">
        <w:trPr>
          <w:jc w:val="center"/>
        </w:trPr>
        <w:tc>
          <w:tcPr>
            <w:tcW w:w="1814" w:type="dxa"/>
            <w:vAlign w:val="center"/>
          </w:tcPr>
          <w:p w14:paraId="0E55DF29" w14:textId="77777777" w:rsidR="00384055" w:rsidRDefault="00311AE3">
            <w:pPr>
              <w:spacing w:before="30" w:after="30" w:line="240" w:lineRule="auto"/>
              <w:jc w:val="center"/>
            </w:pPr>
            <w:r>
              <w:rPr>
                <w:sz w:val="20"/>
              </w:rPr>
              <w:t>GTSRB</w:t>
            </w:r>
          </w:p>
        </w:tc>
        <w:tc>
          <w:tcPr>
            <w:tcW w:w="1814" w:type="dxa"/>
            <w:vAlign w:val="center"/>
          </w:tcPr>
          <w:p w14:paraId="0F5EE1D1" w14:textId="77777777" w:rsidR="00384055" w:rsidRDefault="00311AE3">
            <w:pPr>
              <w:spacing w:before="30" w:after="30" w:line="240" w:lineRule="auto"/>
              <w:jc w:val="center"/>
            </w:pPr>
            <w:r>
              <w:rPr>
                <w:sz w:val="20"/>
              </w:rPr>
              <w:t>43</w:t>
            </w:r>
          </w:p>
        </w:tc>
        <w:tc>
          <w:tcPr>
            <w:tcW w:w="1814" w:type="dxa"/>
            <w:vAlign w:val="center"/>
          </w:tcPr>
          <w:p w14:paraId="4609D210" w14:textId="77777777" w:rsidR="00384055" w:rsidRDefault="00311AE3">
            <w:pPr>
              <w:spacing w:before="30" w:after="30" w:line="240" w:lineRule="auto"/>
              <w:jc w:val="center"/>
            </w:pPr>
            <w:r>
              <w:rPr>
                <w:sz w:val="20"/>
              </w:rPr>
              <w:t>3</w:t>
            </w:r>
          </w:p>
        </w:tc>
        <w:tc>
          <w:tcPr>
            <w:tcW w:w="1814" w:type="dxa"/>
            <w:vAlign w:val="center"/>
          </w:tcPr>
          <w:p w14:paraId="01CC8011" w14:textId="77777777" w:rsidR="00384055" w:rsidRDefault="00311AE3">
            <w:pPr>
              <w:spacing w:before="30" w:after="30" w:line="240" w:lineRule="auto"/>
              <w:jc w:val="center"/>
            </w:pPr>
            <w:r>
              <w:rPr>
                <w:sz w:val="20"/>
              </w:rPr>
              <w:t>128</w:t>
            </w:r>
          </w:p>
        </w:tc>
        <w:tc>
          <w:tcPr>
            <w:tcW w:w="1814" w:type="dxa"/>
            <w:vAlign w:val="center"/>
          </w:tcPr>
          <w:p w14:paraId="1D59ADE5" w14:textId="77777777" w:rsidR="00384055" w:rsidRDefault="00311AE3">
            <w:pPr>
              <w:spacing w:before="30" w:after="30" w:line="240" w:lineRule="auto"/>
              <w:jc w:val="center"/>
            </w:pPr>
            <w:r>
              <w:rPr>
                <w:sz w:val="20"/>
              </w:rPr>
              <w:t>1</w:t>
            </w:r>
          </w:p>
        </w:tc>
      </w:tr>
      <w:tr w:rsidR="00384055" w14:paraId="5C10949B" w14:textId="77777777">
        <w:trPr>
          <w:jc w:val="center"/>
        </w:trPr>
        <w:tc>
          <w:tcPr>
            <w:tcW w:w="1814" w:type="dxa"/>
            <w:vAlign w:val="center"/>
          </w:tcPr>
          <w:p w14:paraId="4D3360E9" w14:textId="77777777" w:rsidR="00384055" w:rsidRDefault="00311AE3">
            <w:pPr>
              <w:spacing w:before="30" w:after="30" w:line="240" w:lineRule="auto"/>
              <w:jc w:val="center"/>
            </w:pPr>
            <w:r>
              <w:rPr>
                <w:sz w:val="20"/>
              </w:rPr>
              <w:t>SVHN</w:t>
            </w:r>
          </w:p>
        </w:tc>
        <w:tc>
          <w:tcPr>
            <w:tcW w:w="1814" w:type="dxa"/>
            <w:vAlign w:val="center"/>
          </w:tcPr>
          <w:p w14:paraId="4719AA1A" w14:textId="77777777" w:rsidR="00384055" w:rsidRDefault="00311AE3">
            <w:pPr>
              <w:spacing w:before="30" w:after="30" w:line="240" w:lineRule="auto"/>
              <w:jc w:val="center"/>
            </w:pPr>
            <w:r>
              <w:rPr>
                <w:sz w:val="20"/>
              </w:rPr>
              <w:t>10</w:t>
            </w:r>
          </w:p>
        </w:tc>
        <w:tc>
          <w:tcPr>
            <w:tcW w:w="1814" w:type="dxa"/>
            <w:vAlign w:val="center"/>
          </w:tcPr>
          <w:p w14:paraId="3E9F9105" w14:textId="77777777" w:rsidR="00384055" w:rsidRDefault="00311AE3">
            <w:pPr>
              <w:spacing w:before="30" w:after="30" w:line="240" w:lineRule="auto"/>
              <w:jc w:val="center"/>
            </w:pPr>
            <w:r>
              <w:rPr>
                <w:sz w:val="20"/>
              </w:rPr>
              <w:t>2</w:t>
            </w:r>
          </w:p>
        </w:tc>
        <w:tc>
          <w:tcPr>
            <w:tcW w:w="1814" w:type="dxa"/>
            <w:vAlign w:val="center"/>
          </w:tcPr>
          <w:p w14:paraId="0A8B4409" w14:textId="77777777" w:rsidR="00384055" w:rsidRDefault="00311AE3">
            <w:pPr>
              <w:spacing w:before="30" w:after="30" w:line="240" w:lineRule="auto"/>
              <w:jc w:val="center"/>
            </w:pPr>
            <w:r>
              <w:rPr>
                <w:sz w:val="20"/>
              </w:rPr>
              <w:t>128</w:t>
            </w:r>
          </w:p>
        </w:tc>
        <w:tc>
          <w:tcPr>
            <w:tcW w:w="1814" w:type="dxa"/>
            <w:vAlign w:val="center"/>
          </w:tcPr>
          <w:p w14:paraId="1BBDD13B" w14:textId="77777777" w:rsidR="00384055" w:rsidRDefault="00311AE3">
            <w:pPr>
              <w:spacing w:before="30" w:after="30" w:line="240" w:lineRule="auto"/>
              <w:jc w:val="center"/>
            </w:pPr>
            <w:r>
              <w:rPr>
                <w:sz w:val="20"/>
              </w:rPr>
              <w:t>1</w:t>
            </w:r>
          </w:p>
        </w:tc>
      </w:tr>
    </w:tbl>
    <w:p w14:paraId="0321E5CA" w14:textId="77777777" w:rsidR="00384055" w:rsidRDefault="00384055">
      <w:pPr>
        <w:spacing w:after="80"/>
      </w:pPr>
    </w:p>
    <w:p w14:paraId="467923F0" w14:textId="77777777" w:rsidR="00384055" w:rsidRDefault="00311AE3">
      <w:pPr>
        <w:pStyle w:val="31"/>
        <w:spacing w:after="100"/>
      </w:pPr>
      <w:r>
        <w:rPr>
          <w:rFonts w:ascii="Times New Roman" w:eastAsia="黑体" w:hAnsi="Times New Roman"/>
        </w:rPr>
        <w:lastRenderedPageBreak/>
        <w:t xml:space="preserve">B.3 </w:t>
      </w:r>
      <w:r>
        <w:rPr>
          <w:rFonts w:ascii="Times New Roman" w:eastAsia="黑体" w:hAnsi="Times New Roman"/>
        </w:rPr>
        <w:t>各方法结构超参数</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2852"/>
        <w:gridCol w:w="2789"/>
        <w:gridCol w:w="3647"/>
      </w:tblGrid>
      <w:tr w:rsidR="00384055" w14:paraId="65658597" w14:textId="77777777">
        <w:trPr>
          <w:jc w:val="center"/>
        </w:trPr>
        <w:tc>
          <w:tcPr>
            <w:tcW w:w="3024" w:type="dxa"/>
            <w:tcBorders>
              <w:bottom w:val="single" w:sz="8" w:space="0" w:color="000000"/>
            </w:tcBorders>
            <w:shd w:val="clear" w:color="auto" w:fill="F2F2F2"/>
            <w:vAlign w:val="center"/>
          </w:tcPr>
          <w:p w14:paraId="306498D0" w14:textId="77777777" w:rsidR="00384055" w:rsidRDefault="00311AE3">
            <w:pPr>
              <w:spacing w:before="30" w:after="30" w:line="240" w:lineRule="auto"/>
              <w:jc w:val="center"/>
            </w:pPr>
            <w:r>
              <w:rPr>
                <w:b/>
                <w:sz w:val="20"/>
              </w:rPr>
              <w:t>方法</w:t>
            </w:r>
          </w:p>
        </w:tc>
        <w:tc>
          <w:tcPr>
            <w:tcW w:w="3024" w:type="dxa"/>
            <w:tcBorders>
              <w:bottom w:val="single" w:sz="8" w:space="0" w:color="000000"/>
            </w:tcBorders>
            <w:shd w:val="clear" w:color="auto" w:fill="F2F2F2"/>
            <w:vAlign w:val="center"/>
          </w:tcPr>
          <w:p w14:paraId="1E474040" w14:textId="77777777" w:rsidR="00384055" w:rsidRDefault="00311AE3">
            <w:pPr>
              <w:spacing w:before="30" w:after="30" w:line="240" w:lineRule="auto"/>
              <w:jc w:val="center"/>
            </w:pPr>
            <w:r>
              <w:rPr>
                <w:b/>
                <w:sz w:val="20"/>
              </w:rPr>
              <w:t>关键超参</w:t>
            </w:r>
          </w:p>
        </w:tc>
        <w:tc>
          <w:tcPr>
            <w:tcW w:w="3024" w:type="dxa"/>
            <w:tcBorders>
              <w:bottom w:val="single" w:sz="8" w:space="0" w:color="000000"/>
            </w:tcBorders>
            <w:shd w:val="clear" w:color="auto" w:fill="F2F2F2"/>
            <w:vAlign w:val="center"/>
          </w:tcPr>
          <w:p w14:paraId="2E78A52D" w14:textId="77777777" w:rsidR="00384055" w:rsidRDefault="00311AE3">
            <w:pPr>
              <w:spacing w:before="30" w:after="30" w:line="240" w:lineRule="auto"/>
              <w:jc w:val="center"/>
            </w:pPr>
            <w:r>
              <w:rPr>
                <w:b/>
                <w:sz w:val="20"/>
              </w:rPr>
              <w:t>取值</w:t>
            </w:r>
          </w:p>
        </w:tc>
      </w:tr>
      <w:tr w:rsidR="00384055" w14:paraId="4243542B" w14:textId="77777777">
        <w:trPr>
          <w:jc w:val="center"/>
        </w:trPr>
        <w:tc>
          <w:tcPr>
            <w:tcW w:w="3024" w:type="dxa"/>
            <w:vAlign w:val="center"/>
          </w:tcPr>
          <w:p w14:paraId="02C2CE52" w14:textId="77777777" w:rsidR="00384055" w:rsidRDefault="00311AE3">
            <w:pPr>
              <w:spacing w:before="30" w:after="30" w:line="240" w:lineRule="auto"/>
              <w:jc w:val="center"/>
            </w:pPr>
            <w:r>
              <w:rPr>
                <w:sz w:val="20"/>
              </w:rPr>
              <w:t>LoRA</w:t>
            </w:r>
          </w:p>
        </w:tc>
        <w:tc>
          <w:tcPr>
            <w:tcW w:w="3024" w:type="dxa"/>
            <w:vAlign w:val="center"/>
          </w:tcPr>
          <w:p w14:paraId="0671D8D0" w14:textId="77777777" w:rsidR="00384055" w:rsidRDefault="00311AE3">
            <w:pPr>
              <w:spacing w:before="30" w:after="30" w:line="240" w:lineRule="auto"/>
              <w:jc w:val="center"/>
            </w:pPr>
            <w:r>
              <w:rPr>
                <w:sz w:val="20"/>
              </w:rPr>
              <w:t>秩</w:t>
            </w:r>
            <w:r>
              <w:rPr>
                <w:sz w:val="20"/>
              </w:rPr>
              <w:t xml:space="preserve"> r / </w:t>
            </w:r>
            <w:r>
              <w:rPr>
                <w:sz w:val="20"/>
              </w:rPr>
              <w:t>缩放</w:t>
            </w:r>
            <w:r>
              <w:rPr>
                <w:sz w:val="20"/>
              </w:rPr>
              <w:t xml:space="preserve"> alpha / </w:t>
            </w:r>
            <w:r>
              <w:rPr>
                <w:sz w:val="20"/>
              </w:rPr>
              <w:t>注入位置</w:t>
            </w:r>
            <w:r>
              <w:rPr>
                <w:sz w:val="20"/>
              </w:rPr>
              <w:t xml:space="preserve"> / dropout</w:t>
            </w:r>
          </w:p>
        </w:tc>
        <w:tc>
          <w:tcPr>
            <w:tcW w:w="3024" w:type="dxa"/>
            <w:vAlign w:val="center"/>
          </w:tcPr>
          <w:p w14:paraId="58975FCE" w14:textId="77777777" w:rsidR="00384055" w:rsidRDefault="00311AE3">
            <w:pPr>
              <w:spacing w:before="30" w:after="30" w:line="240" w:lineRule="auto"/>
              <w:jc w:val="center"/>
            </w:pPr>
            <w:r>
              <w:rPr>
                <w:sz w:val="20"/>
              </w:rPr>
              <w:t>r=8(</w:t>
            </w:r>
            <w:r>
              <w:rPr>
                <w:sz w:val="20"/>
              </w:rPr>
              <w:t>默认</w:t>
            </w:r>
            <w:r>
              <w:rPr>
                <w:sz w:val="20"/>
              </w:rPr>
              <w:t>),alpha=64,</w:t>
            </w:r>
            <w:r>
              <w:rPr>
                <w:sz w:val="20"/>
              </w:rPr>
              <w:t>仅注入注意力</w:t>
            </w:r>
            <w:r>
              <w:rPr>
                <w:sz w:val="20"/>
              </w:rPr>
              <w:t xml:space="preserve"> q</w:t>
            </w:r>
            <w:r>
              <w:rPr>
                <w:sz w:val="20"/>
              </w:rPr>
              <w:t>、</w:t>
            </w:r>
            <w:r>
              <w:rPr>
                <w:sz w:val="20"/>
              </w:rPr>
              <w:t xml:space="preserve">v </w:t>
            </w:r>
            <w:r>
              <w:rPr>
                <w:sz w:val="20"/>
              </w:rPr>
              <w:t>投影</w:t>
            </w:r>
            <w:r>
              <w:rPr>
                <w:sz w:val="20"/>
              </w:rPr>
              <w:t>,dropout=0</w:t>
            </w:r>
          </w:p>
        </w:tc>
      </w:tr>
      <w:tr w:rsidR="00384055" w14:paraId="6FBD0299" w14:textId="77777777">
        <w:trPr>
          <w:jc w:val="center"/>
        </w:trPr>
        <w:tc>
          <w:tcPr>
            <w:tcW w:w="3024" w:type="dxa"/>
            <w:vAlign w:val="center"/>
          </w:tcPr>
          <w:p w14:paraId="2C00C738" w14:textId="77777777" w:rsidR="00384055" w:rsidRDefault="00311AE3">
            <w:pPr>
              <w:spacing w:before="30" w:after="30" w:line="240" w:lineRule="auto"/>
              <w:jc w:val="center"/>
            </w:pPr>
            <w:r>
              <w:rPr>
                <w:sz w:val="20"/>
              </w:rPr>
              <w:t>AdaptFormer</w:t>
            </w:r>
          </w:p>
        </w:tc>
        <w:tc>
          <w:tcPr>
            <w:tcW w:w="3024" w:type="dxa"/>
            <w:vAlign w:val="center"/>
          </w:tcPr>
          <w:p w14:paraId="34E781C4" w14:textId="77777777" w:rsidR="00384055" w:rsidRDefault="00311AE3">
            <w:pPr>
              <w:spacing w:before="30" w:after="30" w:line="240" w:lineRule="auto"/>
              <w:jc w:val="center"/>
            </w:pPr>
            <w:r>
              <w:rPr>
                <w:sz w:val="20"/>
              </w:rPr>
              <w:t>瓶颈维度</w:t>
            </w:r>
            <w:r>
              <w:rPr>
                <w:sz w:val="20"/>
              </w:rPr>
              <w:t xml:space="preserve"> / </w:t>
            </w:r>
            <w:r>
              <w:rPr>
                <w:sz w:val="20"/>
              </w:rPr>
              <w:t>缩放初值</w:t>
            </w:r>
            <w:r>
              <w:rPr>
                <w:sz w:val="20"/>
              </w:rPr>
              <w:t xml:space="preserve"> / </w:t>
            </w:r>
            <w:r>
              <w:rPr>
                <w:sz w:val="20"/>
              </w:rPr>
              <w:t>位置</w:t>
            </w:r>
          </w:p>
        </w:tc>
        <w:tc>
          <w:tcPr>
            <w:tcW w:w="3024" w:type="dxa"/>
            <w:vAlign w:val="center"/>
          </w:tcPr>
          <w:p w14:paraId="306A0E8D" w14:textId="77777777" w:rsidR="00384055" w:rsidRDefault="00311AE3">
            <w:pPr>
              <w:spacing w:before="30" w:after="30" w:line="240" w:lineRule="auto"/>
              <w:jc w:val="center"/>
            </w:pPr>
            <w:r>
              <w:rPr>
                <w:sz w:val="20"/>
              </w:rPr>
              <w:t xml:space="preserve">bottleneck=64,scale </w:t>
            </w:r>
            <w:r>
              <w:rPr>
                <w:sz w:val="20"/>
              </w:rPr>
              <w:t>初值</w:t>
            </w:r>
            <w:r>
              <w:rPr>
                <w:sz w:val="20"/>
              </w:rPr>
              <w:t>=0.1(</w:t>
            </w:r>
            <w:r>
              <w:rPr>
                <w:sz w:val="20"/>
              </w:rPr>
              <w:t>可学习标量</w:t>
            </w:r>
            <w:r>
              <w:rPr>
                <w:sz w:val="20"/>
              </w:rPr>
              <w:t>),</w:t>
            </w:r>
            <w:r>
              <w:rPr>
                <w:sz w:val="20"/>
              </w:rPr>
              <w:t>并联于</w:t>
            </w:r>
            <w:r>
              <w:rPr>
                <w:sz w:val="20"/>
              </w:rPr>
              <w:t xml:space="preserve"> MLP </w:t>
            </w:r>
            <w:r>
              <w:rPr>
                <w:sz w:val="20"/>
              </w:rPr>
              <w:t>分支</w:t>
            </w:r>
          </w:p>
        </w:tc>
      </w:tr>
      <w:tr w:rsidR="00384055" w14:paraId="0490B870" w14:textId="77777777">
        <w:trPr>
          <w:jc w:val="center"/>
        </w:trPr>
        <w:tc>
          <w:tcPr>
            <w:tcW w:w="3024" w:type="dxa"/>
            <w:vAlign w:val="center"/>
          </w:tcPr>
          <w:p w14:paraId="41199D72" w14:textId="77777777" w:rsidR="00384055" w:rsidRDefault="00311AE3">
            <w:pPr>
              <w:spacing w:before="30" w:after="30" w:line="240" w:lineRule="auto"/>
              <w:jc w:val="center"/>
            </w:pPr>
            <w:r>
              <w:rPr>
                <w:sz w:val="20"/>
              </w:rPr>
              <w:t>SSF</w:t>
            </w:r>
          </w:p>
        </w:tc>
        <w:tc>
          <w:tcPr>
            <w:tcW w:w="3024" w:type="dxa"/>
            <w:vAlign w:val="center"/>
          </w:tcPr>
          <w:p w14:paraId="0EB9ED9E" w14:textId="77777777" w:rsidR="00384055" w:rsidRDefault="00311AE3">
            <w:pPr>
              <w:spacing w:before="30" w:after="30" w:line="240" w:lineRule="auto"/>
              <w:jc w:val="center"/>
            </w:pPr>
            <w:r>
              <w:rPr>
                <w:sz w:val="20"/>
              </w:rPr>
              <w:t>插入位置</w:t>
            </w:r>
            <w:r>
              <w:rPr>
                <w:sz w:val="20"/>
              </w:rPr>
              <w:t xml:space="preserve"> / γ </w:t>
            </w:r>
            <w:r>
              <w:rPr>
                <w:sz w:val="20"/>
              </w:rPr>
              <w:t>初始化</w:t>
            </w:r>
            <w:r>
              <w:rPr>
                <w:sz w:val="20"/>
              </w:rPr>
              <w:t xml:space="preserve"> / β </w:t>
            </w:r>
            <w:r>
              <w:rPr>
                <w:sz w:val="20"/>
              </w:rPr>
              <w:t>初始化</w:t>
            </w:r>
          </w:p>
        </w:tc>
        <w:tc>
          <w:tcPr>
            <w:tcW w:w="3024" w:type="dxa"/>
            <w:vAlign w:val="center"/>
          </w:tcPr>
          <w:p w14:paraId="0DDD79A7" w14:textId="77777777" w:rsidR="00384055" w:rsidRDefault="00311AE3">
            <w:pPr>
              <w:spacing w:before="30" w:after="30" w:line="240" w:lineRule="auto"/>
              <w:jc w:val="center"/>
            </w:pPr>
            <w:r>
              <w:rPr>
                <w:sz w:val="20"/>
              </w:rPr>
              <w:t>每</w:t>
            </w:r>
            <w:r>
              <w:rPr>
                <w:sz w:val="20"/>
              </w:rPr>
              <w:t xml:space="preserve"> Block </w:t>
            </w:r>
            <w:r>
              <w:rPr>
                <w:sz w:val="20"/>
              </w:rPr>
              <w:t>的</w:t>
            </w:r>
            <w:r>
              <w:rPr>
                <w:sz w:val="20"/>
              </w:rPr>
              <w:t xml:space="preserve"> norm1</w:t>
            </w:r>
            <w:r>
              <w:rPr>
                <w:sz w:val="20"/>
              </w:rPr>
              <w:t>、</w:t>
            </w:r>
            <w:r>
              <w:rPr>
                <w:sz w:val="20"/>
              </w:rPr>
              <w:t xml:space="preserve">norm2 </w:t>
            </w:r>
            <w:r>
              <w:rPr>
                <w:sz w:val="20"/>
              </w:rPr>
              <w:t>输出及</w:t>
            </w:r>
            <w:r>
              <w:rPr>
                <w:sz w:val="20"/>
              </w:rPr>
              <w:t xml:space="preserve"> attn</w:t>
            </w:r>
            <w:r>
              <w:rPr>
                <w:sz w:val="20"/>
              </w:rPr>
              <w:t>、</w:t>
            </w:r>
            <w:r>
              <w:rPr>
                <w:sz w:val="20"/>
              </w:rPr>
              <w:t xml:space="preserve">mlp </w:t>
            </w:r>
            <w:r>
              <w:rPr>
                <w:sz w:val="20"/>
              </w:rPr>
              <w:t>输出共</w:t>
            </w:r>
            <w:r>
              <w:rPr>
                <w:sz w:val="20"/>
              </w:rPr>
              <w:t xml:space="preserve"> 4 </w:t>
            </w:r>
            <w:r>
              <w:rPr>
                <w:sz w:val="20"/>
              </w:rPr>
              <w:t>处</w:t>
            </w:r>
            <w:r>
              <w:rPr>
                <w:sz w:val="20"/>
              </w:rPr>
              <w:t>;γ~N(1.0,0.02²),β~N(0,0.02²)</w:t>
            </w:r>
          </w:p>
        </w:tc>
      </w:tr>
      <w:tr w:rsidR="00384055" w14:paraId="35F380A9" w14:textId="77777777">
        <w:trPr>
          <w:jc w:val="center"/>
        </w:trPr>
        <w:tc>
          <w:tcPr>
            <w:tcW w:w="3024" w:type="dxa"/>
            <w:vAlign w:val="center"/>
          </w:tcPr>
          <w:p w14:paraId="3F006014" w14:textId="77777777" w:rsidR="00384055" w:rsidRDefault="00311AE3">
            <w:pPr>
              <w:spacing w:before="30" w:after="30" w:line="240" w:lineRule="auto"/>
              <w:jc w:val="center"/>
            </w:pPr>
            <w:r>
              <w:rPr>
                <w:sz w:val="20"/>
              </w:rPr>
              <w:t>VPT</w:t>
            </w:r>
          </w:p>
        </w:tc>
        <w:tc>
          <w:tcPr>
            <w:tcW w:w="3024" w:type="dxa"/>
            <w:vAlign w:val="center"/>
          </w:tcPr>
          <w:p w14:paraId="0C72AC5F" w14:textId="77777777" w:rsidR="00384055" w:rsidRDefault="00311AE3">
            <w:pPr>
              <w:spacing w:before="30" w:after="30" w:line="240" w:lineRule="auto"/>
              <w:jc w:val="center"/>
            </w:pPr>
            <w:r>
              <w:rPr>
                <w:sz w:val="20"/>
              </w:rPr>
              <w:t>提示</w:t>
            </w:r>
            <w:r>
              <w:rPr>
                <w:sz w:val="20"/>
              </w:rPr>
              <w:t xml:space="preserve"> token </w:t>
            </w:r>
            <w:r>
              <w:rPr>
                <w:sz w:val="20"/>
              </w:rPr>
              <w:t>数</w:t>
            </w:r>
            <w:r>
              <w:rPr>
                <w:sz w:val="20"/>
              </w:rPr>
              <w:t xml:space="preserve"> / </w:t>
            </w:r>
            <w:r>
              <w:rPr>
                <w:sz w:val="20"/>
              </w:rPr>
              <w:t>初始化</w:t>
            </w:r>
            <w:r>
              <w:rPr>
                <w:sz w:val="20"/>
              </w:rPr>
              <w:t xml:space="preserve"> / </w:t>
            </w:r>
            <w:r>
              <w:rPr>
                <w:sz w:val="20"/>
              </w:rPr>
              <w:t>插入位置</w:t>
            </w:r>
          </w:p>
        </w:tc>
        <w:tc>
          <w:tcPr>
            <w:tcW w:w="3024" w:type="dxa"/>
            <w:vAlign w:val="center"/>
          </w:tcPr>
          <w:p w14:paraId="264B6878" w14:textId="77777777" w:rsidR="00384055" w:rsidRDefault="00311AE3">
            <w:pPr>
              <w:spacing w:before="30" w:after="30" w:line="240" w:lineRule="auto"/>
              <w:jc w:val="center"/>
            </w:pPr>
            <w:r>
              <w:rPr>
                <w:sz w:val="20"/>
              </w:rPr>
              <w:t>num_prompts=20,trunc_normal(std=0.02),</w:t>
            </w:r>
            <w:r>
              <w:rPr>
                <w:sz w:val="20"/>
              </w:rPr>
              <w:t>插于</w:t>
            </w:r>
            <w:r>
              <w:rPr>
                <w:sz w:val="20"/>
              </w:rPr>
              <w:t xml:space="preserve"> cls token </w:t>
            </w:r>
            <w:r>
              <w:rPr>
                <w:sz w:val="20"/>
              </w:rPr>
              <w:t>之后、</w:t>
            </w:r>
            <w:r>
              <w:rPr>
                <w:sz w:val="20"/>
              </w:rPr>
              <w:t xml:space="preserve">patch token </w:t>
            </w:r>
            <w:r>
              <w:rPr>
                <w:sz w:val="20"/>
              </w:rPr>
              <w:t>之前</w:t>
            </w:r>
            <w:r>
              <w:rPr>
                <w:sz w:val="20"/>
              </w:rPr>
              <w:t xml:space="preserve">(Shallow </w:t>
            </w:r>
            <w:r>
              <w:rPr>
                <w:sz w:val="20"/>
              </w:rPr>
              <w:t>形式</w:t>
            </w:r>
            <w:r>
              <w:rPr>
                <w:sz w:val="20"/>
              </w:rPr>
              <w:t>)</w:t>
            </w:r>
          </w:p>
        </w:tc>
      </w:tr>
      <w:tr w:rsidR="00384055" w14:paraId="0CAC71A1" w14:textId="77777777">
        <w:trPr>
          <w:jc w:val="center"/>
        </w:trPr>
        <w:tc>
          <w:tcPr>
            <w:tcW w:w="3024" w:type="dxa"/>
            <w:vAlign w:val="center"/>
          </w:tcPr>
          <w:p w14:paraId="599BAEA8" w14:textId="77777777" w:rsidR="00384055" w:rsidRDefault="00311AE3">
            <w:pPr>
              <w:spacing w:before="30" w:after="30" w:line="240" w:lineRule="auto"/>
              <w:jc w:val="center"/>
            </w:pPr>
            <w:r>
              <w:rPr>
                <w:sz w:val="20"/>
              </w:rPr>
              <w:t>BitFit</w:t>
            </w:r>
          </w:p>
        </w:tc>
        <w:tc>
          <w:tcPr>
            <w:tcW w:w="3024" w:type="dxa"/>
            <w:vAlign w:val="center"/>
          </w:tcPr>
          <w:p w14:paraId="44884603" w14:textId="77777777" w:rsidR="00384055" w:rsidRDefault="00311AE3">
            <w:pPr>
              <w:spacing w:before="30" w:after="30" w:line="240" w:lineRule="auto"/>
              <w:jc w:val="center"/>
            </w:pPr>
            <w:r>
              <w:rPr>
                <w:sz w:val="20"/>
              </w:rPr>
              <w:t>解冻参数</w:t>
            </w:r>
          </w:p>
        </w:tc>
        <w:tc>
          <w:tcPr>
            <w:tcW w:w="3024" w:type="dxa"/>
            <w:vAlign w:val="center"/>
          </w:tcPr>
          <w:p w14:paraId="3AF2B8E8" w14:textId="77777777" w:rsidR="00384055" w:rsidRDefault="00311AE3">
            <w:pPr>
              <w:spacing w:before="30" w:after="30" w:line="240" w:lineRule="auto"/>
              <w:jc w:val="center"/>
            </w:pPr>
            <w:r>
              <w:rPr>
                <w:sz w:val="20"/>
              </w:rPr>
              <w:t>全部</w:t>
            </w:r>
            <w:r>
              <w:rPr>
                <w:sz w:val="20"/>
              </w:rPr>
              <w:t xml:space="preserve"> `.bias` </w:t>
            </w:r>
            <w:r>
              <w:rPr>
                <w:sz w:val="20"/>
              </w:rPr>
              <w:t>项</w:t>
            </w:r>
            <w:r>
              <w:rPr>
                <w:sz w:val="20"/>
              </w:rPr>
              <w:t xml:space="preserve"> + </w:t>
            </w:r>
            <w:r>
              <w:rPr>
                <w:sz w:val="20"/>
              </w:rPr>
              <w:t>分类头</w:t>
            </w:r>
          </w:p>
        </w:tc>
      </w:tr>
      <w:tr w:rsidR="00384055" w14:paraId="0A54BCDF" w14:textId="77777777">
        <w:trPr>
          <w:jc w:val="center"/>
        </w:trPr>
        <w:tc>
          <w:tcPr>
            <w:tcW w:w="3024" w:type="dxa"/>
            <w:vAlign w:val="center"/>
          </w:tcPr>
          <w:p w14:paraId="4E8FDCB1" w14:textId="77777777" w:rsidR="00384055" w:rsidRDefault="00311AE3">
            <w:pPr>
              <w:spacing w:before="30" w:after="30" w:line="240" w:lineRule="auto"/>
              <w:jc w:val="center"/>
            </w:pPr>
            <w:r>
              <w:rPr>
                <w:sz w:val="20"/>
              </w:rPr>
              <w:t>LoRA+SSF(</w:t>
            </w:r>
            <w:r>
              <w:rPr>
                <w:sz w:val="20"/>
              </w:rPr>
              <w:t>本文</w:t>
            </w:r>
            <w:r>
              <w:rPr>
                <w:sz w:val="20"/>
              </w:rPr>
              <w:t>)</w:t>
            </w:r>
          </w:p>
        </w:tc>
        <w:tc>
          <w:tcPr>
            <w:tcW w:w="3024" w:type="dxa"/>
            <w:vAlign w:val="center"/>
          </w:tcPr>
          <w:p w14:paraId="00125CC7" w14:textId="77777777" w:rsidR="00384055" w:rsidRDefault="00311AE3">
            <w:pPr>
              <w:spacing w:before="30" w:after="30" w:line="240" w:lineRule="auto"/>
              <w:jc w:val="center"/>
            </w:pPr>
            <w:r>
              <w:rPr>
                <w:sz w:val="20"/>
              </w:rPr>
              <w:t>组合方式</w:t>
            </w:r>
          </w:p>
        </w:tc>
        <w:tc>
          <w:tcPr>
            <w:tcW w:w="3024" w:type="dxa"/>
            <w:vAlign w:val="center"/>
          </w:tcPr>
          <w:p w14:paraId="5B7DF60A" w14:textId="77777777" w:rsidR="00384055" w:rsidRDefault="00311AE3">
            <w:pPr>
              <w:spacing w:before="30" w:after="30" w:line="240" w:lineRule="auto"/>
              <w:jc w:val="center"/>
            </w:pPr>
            <w:r>
              <w:rPr>
                <w:sz w:val="20"/>
              </w:rPr>
              <w:t>同时注入</w:t>
            </w:r>
            <w:r>
              <w:rPr>
                <w:sz w:val="20"/>
              </w:rPr>
              <w:t xml:space="preserve"> LoRA(r=8,alpha=64)</w:t>
            </w:r>
            <w:r>
              <w:rPr>
                <w:sz w:val="20"/>
              </w:rPr>
              <w:t>与</w:t>
            </w:r>
            <w:r>
              <w:rPr>
                <w:sz w:val="20"/>
              </w:rPr>
              <w:t xml:space="preserve"> SSF(</w:t>
            </w:r>
            <w:r>
              <w:rPr>
                <w:sz w:val="20"/>
              </w:rPr>
              <w:t>同上</w:t>
            </w:r>
            <w:r>
              <w:rPr>
                <w:sz w:val="20"/>
              </w:rPr>
              <w:t>),</w:t>
            </w:r>
            <w:r>
              <w:rPr>
                <w:sz w:val="20"/>
              </w:rPr>
              <w:t>共同训练</w:t>
            </w:r>
            <w:r>
              <w:rPr>
                <w:sz w:val="20"/>
              </w:rPr>
              <w:t xml:space="preserve"> + </w:t>
            </w:r>
            <w:r>
              <w:rPr>
                <w:sz w:val="20"/>
              </w:rPr>
              <w:t>头</w:t>
            </w:r>
          </w:p>
        </w:tc>
      </w:tr>
    </w:tbl>
    <w:p w14:paraId="6FDE72F4" w14:textId="77777777" w:rsidR="00384055" w:rsidRDefault="00384055">
      <w:pPr>
        <w:spacing w:after="80"/>
      </w:pPr>
    </w:p>
    <w:p w14:paraId="43ECE078" w14:textId="77777777" w:rsidR="00384055" w:rsidRDefault="00311AE3">
      <w:pPr>
        <w:spacing w:after="80" w:line="360" w:lineRule="auto"/>
        <w:ind w:firstLine="480"/>
        <w:jc w:val="both"/>
      </w:pPr>
      <w:r>
        <w:t xml:space="preserve">&gt; </w:t>
      </w:r>
      <w:r>
        <w:t>消融实验中</w:t>
      </w:r>
      <w:r>
        <w:t xml:space="preserve">,LoRA </w:t>
      </w:r>
      <w:r>
        <w:t>秩扫描为</w:t>
      </w:r>
      <w:r>
        <w:t xml:space="preserve"> r∈{1,2,4,8,16,32}(alpha </w:t>
      </w:r>
      <w:r>
        <w:t>固定</w:t>
      </w:r>
      <w:r>
        <w:t xml:space="preserve"> 64);</w:t>
      </w:r>
      <w:r>
        <w:t>数据效率扫描</w:t>
      </w:r>
      <w:r>
        <w:t xml:space="preserve"> train_fraction∈{0.05,0.10,0.25,0.50,1.00}</w:t>
      </w:r>
      <w:r>
        <w:t>。</w:t>
      </w:r>
    </w:p>
    <w:p w14:paraId="716C2FBC" w14:textId="77777777" w:rsidR="00384055" w:rsidRDefault="00311AE3">
      <w:pPr>
        <w:pStyle w:val="21"/>
        <w:spacing w:before="260" w:after="120"/>
      </w:pPr>
      <w:bookmarkStart w:id="85" w:name="_Toc233361956"/>
      <w:r>
        <w:rPr>
          <w:rFonts w:ascii="Times New Roman" w:eastAsia="黑体" w:hAnsi="Times New Roman"/>
        </w:rPr>
        <w:t>附录</w:t>
      </w:r>
      <w:r>
        <w:rPr>
          <w:rFonts w:ascii="Times New Roman" w:eastAsia="黑体" w:hAnsi="Times New Roman"/>
        </w:rPr>
        <w:t xml:space="preserve">C </w:t>
      </w:r>
      <w:r>
        <w:rPr>
          <w:rFonts w:ascii="Times New Roman" w:eastAsia="黑体" w:hAnsi="Times New Roman"/>
        </w:rPr>
        <w:t>关键实现伪代码</w:t>
      </w:r>
      <w:bookmarkEnd w:id="85"/>
    </w:p>
    <w:p w14:paraId="5E703ED3" w14:textId="77777777" w:rsidR="00384055" w:rsidRDefault="00311AE3">
      <w:pPr>
        <w:spacing w:after="80" w:line="360" w:lineRule="auto"/>
        <w:ind w:firstLine="480"/>
        <w:jc w:val="both"/>
      </w:pPr>
      <w:r>
        <w:t>以下伪代码节选并简化自</w:t>
      </w:r>
      <w:r>
        <w:t xml:space="preserve"> src/models/peft.py,</w:t>
      </w:r>
      <w:r>
        <w:t>完整保留各方法的核心数学结构与初始化策略。注释中给出对应公式</w:t>
      </w:r>
      <w:r>
        <w:t>,</w:t>
      </w:r>
      <w:r>
        <w:t>变量命名与源码一致。</w:t>
      </w:r>
    </w:p>
    <w:p w14:paraId="1327047D" w14:textId="77777777" w:rsidR="00384055" w:rsidRDefault="00311AE3">
      <w:pPr>
        <w:spacing w:after="80" w:line="360" w:lineRule="auto"/>
        <w:ind w:firstLine="480"/>
        <w:jc w:val="both"/>
      </w:pPr>
      <w:r>
        <w:t>LoRA(</w:t>
      </w:r>
      <w:r>
        <w:t>注入到注意力的融合</w:t>
      </w:r>
      <w:r>
        <w:t xml:space="preserve"> qkv </w:t>
      </w:r>
      <w:r>
        <w:t>投影</w:t>
      </w:r>
      <w:r>
        <w:t>,</w:t>
      </w:r>
      <w:r>
        <w:t>仅作用于</w:t>
      </w:r>
      <w:r>
        <w:t xml:space="preserve"> q</w:t>
      </w:r>
      <w:r>
        <w:t>、</w:t>
      </w:r>
      <w:r>
        <w:t>v):</w:t>
      </w:r>
    </w:p>
    <w:p w14:paraId="5AE3EF19" w14:textId="77777777" w:rsidR="00384055" w:rsidRDefault="00311AE3">
      <w:pPr>
        <w:spacing w:after="0" w:line="252" w:lineRule="auto"/>
        <w:ind w:left="280"/>
      </w:pPr>
      <w:r>
        <w:rPr>
          <w:rFonts w:ascii="Consolas" w:hAnsi="Consolas"/>
          <w:sz w:val="19"/>
        </w:rPr>
        <w:t>class LoRAqkv(Module):</w:t>
      </w:r>
    </w:p>
    <w:p w14:paraId="75587B0E" w14:textId="77777777" w:rsidR="00384055" w:rsidRDefault="00311AE3">
      <w:pPr>
        <w:spacing w:after="0" w:line="252" w:lineRule="auto"/>
        <w:ind w:left="280"/>
      </w:pPr>
      <w:r>
        <w:rPr>
          <w:rFonts w:ascii="Consolas" w:hAnsi="Consolas"/>
          <w:sz w:val="19"/>
        </w:rPr>
        <w:t xml:space="preserve">    # </w:t>
      </w:r>
      <w:r>
        <w:rPr>
          <w:rFonts w:ascii="Consolas" w:hAnsi="Consolas"/>
          <w:sz w:val="19"/>
        </w:rPr>
        <w:t>包裹冻结的融合</w:t>
      </w:r>
      <w:r>
        <w:rPr>
          <w:rFonts w:ascii="Consolas" w:hAnsi="Consolas"/>
          <w:sz w:val="19"/>
        </w:rPr>
        <w:t xml:space="preserve"> qkv </w:t>
      </w:r>
      <w:r>
        <w:rPr>
          <w:rFonts w:ascii="Consolas" w:hAnsi="Consolas"/>
          <w:sz w:val="19"/>
        </w:rPr>
        <w:t>线性层</w:t>
      </w:r>
      <w:r>
        <w:rPr>
          <w:rFonts w:ascii="Consolas" w:hAnsi="Consolas"/>
          <w:sz w:val="19"/>
        </w:rPr>
        <w:t>,</w:t>
      </w:r>
      <w:r>
        <w:rPr>
          <w:rFonts w:ascii="Consolas" w:hAnsi="Consolas"/>
          <w:sz w:val="19"/>
        </w:rPr>
        <w:t>对</w:t>
      </w:r>
      <w:r>
        <w:rPr>
          <w:rFonts w:ascii="Consolas" w:hAnsi="Consolas"/>
          <w:sz w:val="19"/>
        </w:rPr>
        <w:t xml:space="preserve"> q</w:t>
      </w:r>
      <w:r>
        <w:rPr>
          <w:rFonts w:ascii="Consolas" w:hAnsi="Consolas"/>
          <w:sz w:val="19"/>
        </w:rPr>
        <w:t>、</w:t>
      </w:r>
      <w:r>
        <w:rPr>
          <w:rFonts w:ascii="Consolas" w:hAnsi="Consolas"/>
          <w:sz w:val="19"/>
        </w:rPr>
        <w:t xml:space="preserve">v </w:t>
      </w:r>
      <w:r>
        <w:rPr>
          <w:rFonts w:ascii="Consolas" w:hAnsi="Consolas"/>
          <w:sz w:val="19"/>
        </w:rPr>
        <w:t>各加一条低秩旁路</w:t>
      </w:r>
    </w:p>
    <w:p w14:paraId="5E75B448" w14:textId="77777777" w:rsidR="00384055" w:rsidRDefault="00311AE3">
      <w:pPr>
        <w:spacing w:after="0" w:line="252" w:lineRule="auto"/>
        <w:ind w:left="280"/>
      </w:pPr>
      <w:r>
        <w:rPr>
          <w:rFonts w:ascii="Consolas" w:hAnsi="Consolas"/>
          <w:sz w:val="19"/>
        </w:rPr>
        <w:t xml:space="preserve">    # </w:t>
      </w:r>
      <w:r>
        <w:rPr>
          <w:rFonts w:ascii="Consolas" w:hAnsi="Consolas"/>
          <w:sz w:val="19"/>
        </w:rPr>
        <w:t>数学</w:t>
      </w:r>
      <w:r>
        <w:rPr>
          <w:rFonts w:ascii="Consolas" w:hAnsi="Consolas"/>
          <w:sz w:val="19"/>
        </w:rPr>
        <w:t>: q = q + (alpha/r)·B_q·A_q·x ;  v = v + (alpha/r)·B_v·A_v·x</w:t>
      </w:r>
    </w:p>
    <w:p w14:paraId="64921315" w14:textId="77777777" w:rsidR="00384055" w:rsidRDefault="00311AE3">
      <w:pPr>
        <w:spacing w:after="0" w:line="252" w:lineRule="auto"/>
        <w:ind w:left="280"/>
      </w:pPr>
      <w:r>
        <w:rPr>
          <w:rFonts w:ascii="Consolas" w:hAnsi="Consolas"/>
          <w:sz w:val="19"/>
        </w:rPr>
        <w:t xml:space="preserve">    def __init__(self, qkv, r=8, alpha=64):</w:t>
      </w:r>
    </w:p>
    <w:p w14:paraId="52F3002B" w14:textId="77777777" w:rsidR="00384055" w:rsidRDefault="00311AE3">
      <w:pPr>
        <w:spacing w:after="0" w:line="252" w:lineRule="auto"/>
        <w:ind w:left="280"/>
      </w:pPr>
      <w:r>
        <w:rPr>
          <w:rFonts w:ascii="Consolas" w:hAnsi="Consolas"/>
          <w:sz w:val="19"/>
        </w:rPr>
        <w:t xml:space="preserve">        self.qkv = qkv                      # </w:t>
      </w:r>
      <w:r>
        <w:rPr>
          <w:rFonts w:ascii="Consolas" w:hAnsi="Consolas"/>
          <w:sz w:val="19"/>
        </w:rPr>
        <w:t>冻结</w:t>
      </w:r>
      <w:r>
        <w:rPr>
          <w:rFonts w:ascii="Consolas" w:hAnsi="Consolas"/>
          <w:sz w:val="19"/>
        </w:rPr>
        <w:t>,</w:t>
      </w:r>
      <w:r>
        <w:rPr>
          <w:rFonts w:ascii="Consolas" w:hAnsi="Consolas"/>
          <w:sz w:val="19"/>
        </w:rPr>
        <w:t>不更新</w:t>
      </w:r>
    </w:p>
    <w:p w14:paraId="4F5A4EE8" w14:textId="77777777" w:rsidR="00384055" w:rsidRDefault="00311AE3">
      <w:pPr>
        <w:spacing w:after="0" w:line="252" w:lineRule="auto"/>
        <w:ind w:left="280"/>
      </w:pPr>
      <w:r>
        <w:rPr>
          <w:rFonts w:ascii="Consolas" w:hAnsi="Consolas"/>
          <w:sz w:val="19"/>
        </w:rPr>
        <w:t xml:space="preserve">        dim = qkv.in_features</w:t>
      </w:r>
    </w:p>
    <w:p w14:paraId="5691F997" w14:textId="77777777" w:rsidR="00384055" w:rsidRDefault="00311AE3">
      <w:pPr>
        <w:spacing w:after="0" w:line="252" w:lineRule="auto"/>
        <w:ind w:left="280"/>
      </w:pPr>
      <w:r>
        <w:rPr>
          <w:rFonts w:ascii="Consolas" w:hAnsi="Consolas"/>
          <w:sz w:val="19"/>
        </w:rPr>
        <w:t xml:space="preserve">        self.scaling = alpha / r            # </w:t>
      </w:r>
      <w:r>
        <w:rPr>
          <w:rFonts w:ascii="Consolas" w:hAnsi="Consolas"/>
          <w:sz w:val="19"/>
        </w:rPr>
        <w:t>缩放系数</w:t>
      </w:r>
    </w:p>
    <w:p w14:paraId="3920F17E" w14:textId="77777777" w:rsidR="00384055" w:rsidRDefault="00311AE3">
      <w:pPr>
        <w:spacing w:after="0" w:line="252" w:lineRule="auto"/>
        <w:ind w:left="280"/>
      </w:pPr>
      <w:r>
        <w:rPr>
          <w:rFonts w:ascii="Consolas" w:hAnsi="Consolas"/>
          <w:sz w:val="19"/>
        </w:rPr>
        <w:t xml:space="preserve">        self.A_q = Linear(dim, r, bias=False); self.B_q = Linear(r, dim, bias=False)</w:t>
      </w:r>
    </w:p>
    <w:p w14:paraId="3FDD4E3B" w14:textId="77777777" w:rsidR="00384055" w:rsidRDefault="00311AE3">
      <w:pPr>
        <w:spacing w:after="0" w:line="252" w:lineRule="auto"/>
        <w:ind w:left="280"/>
      </w:pPr>
      <w:r>
        <w:rPr>
          <w:rFonts w:ascii="Consolas" w:hAnsi="Consolas"/>
          <w:sz w:val="19"/>
        </w:rPr>
        <w:t xml:space="preserve">        self.A_v = Linear(dim, r, bias=False); self.B_v = Linear(r, dim, bias=False)</w:t>
      </w:r>
    </w:p>
    <w:p w14:paraId="280F1702" w14:textId="77777777" w:rsidR="00384055" w:rsidRDefault="00311AE3">
      <w:pPr>
        <w:spacing w:after="0" w:line="252" w:lineRule="auto"/>
        <w:ind w:left="280"/>
      </w:pPr>
      <w:r>
        <w:rPr>
          <w:rFonts w:ascii="Consolas" w:hAnsi="Consolas"/>
          <w:sz w:val="19"/>
        </w:rPr>
        <w:t xml:space="preserve">        kaiming_uniform_(self.A_q.weight); kaiming_uniform_(self.A_v.weight)</w:t>
      </w:r>
    </w:p>
    <w:p w14:paraId="65F27EF1" w14:textId="77777777" w:rsidR="00384055" w:rsidRDefault="00311AE3">
      <w:pPr>
        <w:spacing w:after="0" w:line="252" w:lineRule="auto"/>
        <w:ind w:left="280"/>
      </w:pPr>
      <w:r>
        <w:rPr>
          <w:rFonts w:ascii="Consolas" w:hAnsi="Consolas"/>
          <w:sz w:val="19"/>
        </w:rPr>
        <w:t xml:space="preserve">        zeros_(self.B_q.weight); zeros_(self.B_v.weight)   # B </w:t>
      </w:r>
      <w:r>
        <w:rPr>
          <w:rFonts w:ascii="Consolas" w:hAnsi="Consolas"/>
          <w:sz w:val="19"/>
        </w:rPr>
        <w:t>初始化为</w:t>
      </w:r>
      <w:r>
        <w:rPr>
          <w:rFonts w:ascii="Consolas" w:hAnsi="Consolas"/>
          <w:sz w:val="19"/>
        </w:rPr>
        <w:t xml:space="preserve"> 0 → </w:t>
      </w:r>
      <w:r>
        <w:rPr>
          <w:rFonts w:ascii="Consolas" w:hAnsi="Consolas"/>
          <w:sz w:val="19"/>
        </w:rPr>
        <w:t>初始等价原模型</w:t>
      </w:r>
    </w:p>
    <w:p w14:paraId="22FCCDE0" w14:textId="77777777" w:rsidR="00384055" w:rsidRDefault="00311AE3">
      <w:pPr>
        <w:spacing w:after="0" w:line="252" w:lineRule="auto"/>
        <w:ind w:left="280"/>
      </w:pPr>
      <w:r>
        <w:rPr>
          <w:rFonts w:ascii="Consolas" w:hAnsi="Consolas"/>
          <w:sz w:val="19"/>
        </w:rPr>
        <w:t xml:space="preserve"> </w:t>
      </w:r>
    </w:p>
    <w:p w14:paraId="5772DA8C" w14:textId="77777777" w:rsidR="00384055" w:rsidRDefault="00311AE3">
      <w:pPr>
        <w:spacing w:after="0" w:line="252" w:lineRule="auto"/>
        <w:ind w:left="280"/>
      </w:pPr>
      <w:r>
        <w:rPr>
          <w:rFonts w:ascii="Consolas" w:hAnsi="Consolas"/>
          <w:sz w:val="19"/>
        </w:rPr>
        <w:t xml:space="preserve">    def forward(self, x):</w:t>
      </w:r>
    </w:p>
    <w:p w14:paraId="6C371455" w14:textId="77777777" w:rsidR="00384055" w:rsidRDefault="00311AE3">
      <w:pPr>
        <w:spacing w:after="0" w:line="252" w:lineRule="auto"/>
        <w:ind w:left="280"/>
      </w:pPr>
      <w:r>
        <w:rPr>
          <w:rFonts w:ascii="Consolas" w:hAnsi="Consolas"/>
          <w:sz w:val="19"/>
        </w:rPr>
        <w:t xml:space="preserve">        qkv = self.qkv(x)                   # [..., 3*dim]</w:t>
      </w:r>
    </w:p>
    <w:p w14:paraId="1813FB2A" w14:textId="77777777" w:rsidR="00384055" w:rsidRDefault="00311AE3">
      <w:pPr>
        <w:spacing w:after="0" w:line="252" w:lineRule="auto"/>
        <w:ind w:left="280"/>
      </w:pPr>
      <w:r>
        <w:rPr>
          <w:rFonts w:ascii="Consolas" w:hAnsi="Consolas"/>
          <w:sz w:val="19"/>
        </w:rPr>
        <w:t xml:space="preserve">        q, k, v = split(qkv, dim)</w:t>
      </w:r>
    </w:p>
    <w:p w14:paraId="51973E84" w14:textId="77777777" w:rsidR="00384055" w:rsidRDefault="00311AE3">
      <w:pPr>
        <w:spacing w:after="0" w:line="252" w:lineRule="auto"/>
        <w:ind w:left="280"/>
      </w:pPr>
      <w:r>
        <w:rPr>
          <w:rFonts w:ascii="Consolas" w:hAnsi="Consolas"/>
          <w:sz w:val="19"/>
        </w:rPr>
        <w:t xml:space="preserve">        q = q + self.B_q(self.A_q(x)) * self.scaling</w:t>
      </w:r>
    </w:p>
    <w:p w14:paraId="32463A00" w14:textId="77777777" w:rsidR="00384055" w:rsidRDefault="00311AE3">
      <w:pPr>
        <w:spacing w:after="0" w:line="252" w:lineRule="auto"/>
        <w:ind w:left="280"/>
      </w:pPr>
      <w:r>
        <w:rPr>
          <w:rFonts w:ascii="Consolas" w:hAnsi="Consolas"/>
          <w:sz w:val="19"/>
        </w:rPr>
        <w:t xml:space="preserve">        v = v + self.B_v(self.A_v(x)) * self.scaling</w:t>
      </w:r>
    </w:p>
    <w:p w14:paraId="4B2BE8FE" w14:textId="77777777" w:rsidR="00384055" w:rsidRDefault="00311AE3">
      <w:pPr>
        <w:spacing w:after="0" w:line="252" w:lineRule="auto"/>
        <w:ind w:left="280"/>
      </w:pPr>
      <w:r>
        <w:rPr>
          <w:rFonts w:ascii="Consolas" w:hAnsi="Consolas"/>
          <w:sz w:val="19"/>
        </w:rPr>
        <w:t xml:space="preserve">        return cat([q, k, v], dim=-1)</w:t>
      </w:r>
    </w:p>
    <w:p w14:paraId="6E962DB0" w14:textId="77777777" w:rsidR="00384055" w:rsidRDefault="00311AE3">
      <w:pPr>
        <w:spacing w:after="80" w:line="360" w:lineRule="auto"/>
        <w:ind w:firstLine="480"/>
        <w:jc w:val="both"/>
      </w:pPr>
      <w:r>
        <w:t>SSF(</w:t>
      </w:r>
      <w:r>
        <w:t>逐通道缩放与平移</w:t>
      </w:r>
      <w:r>
        <w:t>,y = γ⊙x + β):</w:t>
      </w:r>
    </w:p>
    <w:p w14:paraId="1263BBD7" w14:textId="77777777" w:rsidR="00384055" w:rsidRDefault="00311AE3">
      <w:pPr>
        <w:spacing w:after="0" w:line="252" w:lineRule="auto"/>
        <w:ind w:left="280"/>
      </w:pPr>
      <w:r>
        <w:rPr>
          <w:rFonts w:ascii="Consolas" w:hAnsi="Consolas"/>
          <w:sz w:val="19"/>
        </w:rPr>
        <w:t>class SSF(Module):</w:t>
      </w:r>
    </w:p>
    <w:p w14:paraId="1729E72C" w14:textId="77777777" w:rsidR="00384055" w:rsidRDefault="00311AE3">
      <w:pPr>
        <w:spacing w:after="0" w:line="252" w:lineRule="auto"/>
        <w:ind w:left="280"/>
      </w:pPr>
      <w:r>
        <w:rPr>
          <w:rFonts w:ascii="Consolas" w:hAnsi="Consolas"/>
          <w:sz w:val="19"/>
        </w:rPr>
        <w:t xml:space="preserve">    # </w:t>
      </w:r>
      <w:r>
        <w:rPr>
          <w:rFonts w:ascii="Consolas" w:hAnsi="Consolas"/>
          <w:sz w:val="19"/>
        </w:rPr>
        <w:t>数学</w:t>
      </w:r>
      <w:r>
        <w:rPr>
          <w:rFonts w:ascii="Consolas" w:hAnsi="Consolas"/>
          <w:sz w:val="19"/>
        </w:rPr>
        <w:t>: y = x * gamma + beta  (gamma</w:t>
      </w:r>
      <w:r>
        <w:rPr>
          <w:rFonts w:ascii="Consolas" w:hAnsi="Consolas"/>
          <w:sz w:val="19"/>
        </w:rPr>
        <w:t>、</w:t>
      </w:r>
      <w:r>
        <w:rPr>
          <w:rFonts w:ascii="Consolas" w:hAnsi="Consolas"/>
          <w:sz w:val="19"/>
        </w:rPr>
        <w:t xml:space="preserve">beta </w:t>
      </w:r>
      <w:r>
        <w:rPr>
          <w:rFonts w:ascii="Consolas" w:hAnsi="Consolas"/>
          <w:sz w:val="19"/>
        </w:rPr>
        <w:t>为逐通道可学习向量</w:t>
      </w:r>
      <w:r>
        <w:rPr>
          <w:rFonts w:ascii="Consolas" w:hAnsi="Consolas"/>
          <w:sz w:val="19"/>
        </w:rPr>
        <w:t>)</w:t>
      </w:r>
    </w:p>
    <w:p w14:paraId="3D964213" w14:textId="77777777" w:rsidR="00384055" w:rsidRDefault="00311AE3">
      <w:pPr>
        <w:spacing w:after="0" w:line="252" w:lineRule="auto"/>
        <w:ind w:left="280"/>
      </w:pPr>
      <w:r>
        <w:rPr>
          <w:rFonts w:ascii="Consolas" w:hAnsi="Consolas"/>
          <w:sz w:val="19"/>
        </w:rPr>
        <w:lastRenderedPageBreak/>
        <w:t xml:space="preserve">    def __init__(self, dim):</w:t>
      </w:r>
    </w:p>
    <w:p w14:paraId="4871AA7E" w14:textId="77777777" w:rsidR="00384055" w:rsidRDefault="00311AE3">
      <w:pPr>
        <w:spacing w:after="0" w:line="252" w:lineRule="auto"/>
        <w:ind w:left="280"/>
      </w:pPr>
      <w:r>
        <w:rPr>
          <w:rFonts w:ascii="Consolas" w:hAnsi="Consolas"/>
          <w:sz w:val="19"/>
        </w:rPr>
        <w:t xml:space="preserve">        self.scale = Parameter(ones(dim)); self.shift = Parameter(zeros(dim))</w:t>
      </w:r>
    </w:p>
    <w:p w14:paraId="4BA68A93" w14:textId="77777777" w:rsidR="00384055" w:rsidRDefault="00311AE3">
      <w:pPr>
        <w:spacing w:after="0" w:line="252" w:lineRule="auto"/>
        <w:ind w:left="280"/>
      </w:pPr>
      <w:r>
        <w:rPr>
          <w:rFonts w:ascii="Consolas" w:hAnsi="Consolas"/>
          <w:sz w:val="19"/>
        </w:rPr>
        <w:t xml:space="preserve">        normal_(self.scale, mean=1.0, std=0.02)   # γ </w:t>
      </w:r>
      <w:r>
        <w:rPr>
          <w:rFonts w:ascii="Consolas" w:hAnsi="Consolas"/>
          <w:sz w:val="19"/>
        </w:rPr>
        <w:t>初值近</w:t>
      </w:r>
      <w:r>
        <w:rPr>
          <w:rFonts w:ascii="Consolas" w:hAnsi="Consolas"/>
          <w:sz w:val="19"/>
        </w:rPr>
        <w:t xml:space="preserve"> 1</w:t>
      </w:r>
    </w:p>
    <w:p w14:paraId="4F1F0B55" w14:textId="77777777" w:rsidR="00384055" w:rsidRDefault="00311AE3">
      <w:pPr>
        <w:spacing w:after="0" w:line="252" w:lineRule="auto"/>
        <w:ind w:left="280"/>
      </w:pPr>
      <w:r>
        <w:rPr>
          <w:rFonts w:ascii="Consolas" w:hAnsi="Consolas"/>
          <w:sz w:val="19"/>
        </w:rPr>
        <w:t xml:space="preserve">        normal_(self.shift, std=0.02)             # β </w:t>
      </w:r>
      <w:r>
        <w:rPr>
          <w:rFonts w:ascii="Consolas" w:hAnsi="Consolas"/>
          <w:sz w:val="19"/>
        </w:rPr>
        <w:t>初值近</w:t>
      </w:r>
      <w:r>
        <w:rPr>
          <w:rFonts w:ascii="Consolas" w:hAnsi="Consolas"/>
          <w:sz w:val="19"/>
        </w:rPr>
        <w:t xml:space="preserve"> 0 → </w:t>
      </w:r>
      <w:r>
        <w:rPr>
          <w:rFonts w:ascii="Consolas" w:hAnsi="Consolas"/>
          <w:sz w:val="19"/>
        </w:rPr>
        <w:t>初始近恒等</w:t>
      </w:r>
    </w:p>
    <w:p w14:paraId="7502A53A" w14:textId="77777777" w:rsidR="00384055" w:rsidRDefault="00311AE3">
      <w:pPr>
        <w:spacing w:after="0" w:line="252" w:lineRule="auto"/>
        <w:ind w:left="280"/>
      </w:pPr>
      <w:r>
        <w:rPr>
          <w:rFonts w:ascii="Consolas" w:hAnsi="Consolas"/>
          <w:sz w:val="19"/>
        </w:rPr>
        <w:t xml:space="preserve">    def forward(self, x):</w:t>
      </w:r>
    </w:p>
    <w:p w14:paraId="01898AC0" w14:textId="77777777" w:rsidR="00384055" w:rsidRDefault="00311AE3">
      <w:pPr>
        <w:spacing w:after="0" w:line="252" w:lineRule="auto"/>
        <w:ind w:left="280"/>
      </w:pPr>
      <w:r>
        <w:rPr>
          <w:rFonts w:ascii="Consolas" w:hAnsi="Consolas"/>
          <w:sz w:val="19"/>
        </w:rPr>
        <w:t xml:space="preserve">        return x * self.scale + self.shift</w:t>
      </w:r>
    </w:p>
    <w:p w14:paraId="149C91CA" w14:textId="77777777" w:rsidR="00384055" w:rsidRDefault="00311AE3">
      <w:pPr>
        <w:spacing w:after="0" w:line="252" w:lineRule="auto"/>
        <w:ind w:left="280"/>
      </w:pPr>
      <w:r>
        <w:rPr>
          <w:rFonts w:ascii="Consolas" w:hAnsi="Consolas"/>
          <w:sz w:val="19"/>
        </w:rPr>
        <w:t xml:space="preserve"> </w:t>
      </w:r>
    </w:p>
    <w:p w14:paraId="5591A20A" w14:textId="77777777" w:rsidR="00384055" w:rsidRDefault="00311AE3">
      <w:pPr>
        <w:spacing w:after="0" w:line="252" w:lineRule="auto"/>
        <w:ind w:left="280"/>
      </w:pPr>
      <w:r>
        <w:rPr>
          <w:rFonts w:ascii="Consolas" w:hAnsi="Consolas"/>
          <w:sz w:val="19"/>
        </w:rPr>
        <w:t>def inject_ssf(model):</w:t>
      </w:r>
    </w:p>
    <w:p w14:paraId="4F022CB1" w14:textId="77777777" w:rsidR="00384055" w:rsidRDefault="00311AE3">
      <w:pPr>
        <w:spacing w:after="0" w:line="252" w:lineRule="auto"/>
        <w:ind w:left="280"/>
      </w:pPr>
      <w:r>
        <w:rPr>
          <w:rFonts w:ascii="Consolas" w:hAnsi="Consolas"/>
          <w:sz w:val="19"/>
        </w:rPr>
        <w:t xml:space="preserve">    # </w:t>
      </w:r>
      <w:r>
        <w:rPr>
          <w:rFonts w:ascii="Consolas" w:hAnsi="Consolas"/>
          <w:sz w:val="19"/>
        </w:rPr>
        <w:t>在每个</w:t>
      </w:r>
      <w:r>
        <w:rPr>
          <w:rFonts w:ascii="Consolas" w:hAnsi="Consolas"/>
          <w:sz w:val="19"/>
        </w:rPr>
        <w:t xml:space="preserve"> Block </w:t>
      </w:r>
      <w:r>
        <w:rPr>
          <w:rFonts w:ascii="Consolas" w:hAnsi="Consolas"/>
          <w:sz w:val="19"/>
        </w:rPr>
        <w:t>的</w:t>
      </w:r>
      <w:r>
        <w:rPr>
          <w:rFonts w:ascii="Consolas" w:hAnsi="Consolas"/>
          <w:sz w:val="19"/>
        </w:rPr>
        <w:t xml:space="preserve"> norm1/norm2 </w:t>
      </w:r>
      <w:r>
        <w:rPr>
          <w:rFonts w:ascii="Consolas" w:hAnsi="Consolas"/>
          <w:sz w:val="19"/>
        </w:rPr>
        <w:t>之后、</w:t>
      </w:r>
      <w:r>
        <w:rPr>
          <w:rFonts w:ascii="Consolas" w:hAnsi="Consolas"/>
          <w:sz w:val="19"/>
        </w:rPr>
        <w:t xml:space="preserve">attn/mlp </w:t>
      </w:r>
      <w:r>
        <w:rPr>
          <w:rFonts w:ascii="Consolas" w:hAnsi="Consolas"/>
          <w:sz w:val="19"/>
        </w:rPr>
        <w:t>之后各插一个</w:t>
      </w:r>
      <w:r>
        <w:rPr>
          <w:rFonts w:ascii="Consolas" w:hAnsi="Consolas"/>
          <w:sz w:val="19"/>
        </w:rPr>
        <w:t xml:space="preserve"> SSF</w:t>
      </w:r>
    </w:p>
    <w:p w14:paraId="2179565F" w14:textId="77777777" w:rsidR="00384055" w:rsidRDefault="00311AE3">
      <w:pPr>
        <w:spacing w:after="0" w:line="252" w:lineRule="auto"/>
        <w:ind w:left="280"/>
      </w:pPr>
      <w:r>
        <w:rPr>
          <w:rFonts w:ascii="Consolas" w:hAnsi="Consolas"/>
          <w:sz w:val="19"/>
        </w:rPr>
        <w:t xml:space="preserve">    for blk in model.blocks:</w:t>
      </w:r>
    </w:p>
    <w:p w14:paraId="46F34CB5" w14:textId="77777777" w:rsidR="00384055" w:rsidRDefault="00311AE3">
      <w:pPr>
        <w:spacing w:after="0" w:line="252" w:lineRule="auto"/>
        <w:ind w:left="280"/>
      </w:pPr>
      <w:r>
        <w:rPr>
          <w:rFonts w:ascii="Consolas" w:hAnsi="Consolas"/>
          <w:sz w:val="19"/>
        </w:rPr>
        <w:t xml:space="preserve">        blk.ssf_n1 = SSF(dim); blk.ssf_n2 = SSF(dim)</w:t>
      </w:r>
    </w:p>
    <w:p w14:paraId="7ED29F8E" w14:textId="77777777" w:rsidR="00384055" w:rsidRDefault="00311AE3">
      <w:pPr>
        <w:spacing w:after="0" w:line="252" w:lineRule="auto"/>
        <w:ind w:left="280"/>
      </w:pPr>
      <w:r>
        <w:rPr>
          <w:rFonts w:ascii="Consolas" w:hAnsi="Consolas"/>
          <w:sz w:val="19"/>
        </w:rPr>
        <w:t xml:space="preserve">        blk.ssf_attn = SSF(dim); blk.ssf_mlp = SSF(dim)</w:t>
      </w:r>
    </w:p>
    <w:p w14:paraId="714008B0" w14:textId="77777777" w:rsidR="00384055" w:rsidRDefault="00311AE3">
      <w:pPr>
        <w:spacing w:after="0" w:line="252" w:lineRule="auto"/>
        <w:ind w:left="280"/>
      </w:pPr>
      <w:r>
        <w:rPr>
          <w:rFonts w:ascii="Consolas" w:hAnsi="Consolas"/>
          <w:sz w:val="19"/>
        </w:rPr>
        <w:t xml:space="preserve">        blk.forward = ssf_block_forward   # </w:t>
      </w:r>
      <w:r>
        <w:rPr>
          <w:rFonts w:ascii="Consolas" w:hAnsi="Consolas"/>
          <w:sz w:val="19"/>
        </w:rPr>
        <w:t>改写前向</w:t>
      </w:r>
      <w:r>
        <w:rPr>
          <w:rFonts w:ascii="Consolas" w:hAnsi="Consolas"/>
          <w:sz w:val="19"/>
        </w:rPr>
        <w:t xml:space="preserve">: </w:t>
      </w:r>
      <w:r>
        <w:rPr>
          <w:rFonts w:ascii="Consolas" w:hAnsi="Consolas"/>
          <w:sz w:val="19"/>
        </w:rPr>
        <w:t>调制</w:t>
      </w:r>
      <w:r>
        <w:rPr>
          <w:rFonts w:ascii="Consolas" w:hAnsi="Consolas"/>
          <w:sz w:val="19"/>
        </w:rPr>
        <w:t xml:space="preserve"> LN </w:t>
      </w:r>
      <w:r>
        <w:rPr>
          <w:rFonts w:ascii="Consolas" w:hAnsi="Consolas"/>
          <w:sz w:val="19"/>
        </w:rPr>
        <w:t>输出与</w:t>
      </w:r>
      <w:r>
        <w:rPr>
          <w:rFonts w:ascii="Consolas" w:hAnsi="Consolas"/>
          <w:sz w:val="19"/>
        </w:rPr>
        <w:t xml:space="preserve"> attn/mlp </w:t>
      </w:r>
      <w:r>
        <w:rPr>
          <w:rFonts w:ascii="Consolas" w:hAnsi="Consolas"/>
          <w:sz w:val="19"/>
        </w:rPr>
        <w:t>输出</w:t>
      </w:r>
    </w:p>
    <w:p w14:paraId="409A3CC0" w14:textId="77777777" w:rsidR="00384055" w:rsidRDefault="00311AE3">
      <w:pPr>
        <w:spacing w:after="80" w:line="360" w:lineRule="auto"/>
        <w:ind w:firstLine="480"/>
        <w:jc w:val="both"/>
      </w:pPr>
      <w:r>
        <w:t>AdaptFormer(</w:t>
      </w:r>
      <w:r>
        <w:t>并联瓶颈</w:t>
      </w:r>
      <w:r>
        <w:t>,</w:t>
      </w:r>
      <w:r>
        <w:t>挂在</w:t>
      </w:r>
      <w:r>
        <w:t xml:space="preserve"> MLP </w:t>
      </w:r>
      <w:r>
        <w:t>分支旁</w:t>
      </w:r>
      <w:r>
        <w:t>):</w:t>
      </w:r>
    </w:p>
    <w:p w14:paraId="7819727B" w14:textId="77777777" w:rsidR="00384055" w:rsidRDefault="00311AE3">
      <w:pPr>
        <w:spacing w:after="0" w:line="252" w:lineRule="auto"/>
        <w:ind w:left="280"/>
      </w:pPr>
      <w:r>
        <w:rPr>
          <w:rFonts w:ascii="Consolas" w:hAnsi="Consolas"/>
          <w:sz w:val="19"/>
        </w:rPr>
        <w:t>class Adapter(Module):</w:t>
      </w:r>
    </w:p>
    <w:p w14:paraId="0349C5A2" w14:textId="77777777" w:rsidR="00384055" w:rsidRDefault="00311AE3">
      <w:pPr>
        <w:spacing w:after="0" w:line="252" w:lineRule="auto"/>
        <w:ind w:left="280"/>
      </w:pPr>
      <w:r>
        <w:rPr>
          <w:rFonts w:ascii="Consolas" w:hAnsi="Consolas"/>
          <w:sz w:val="19"/>
        </w:rPr>
        <w:t xml:space="preserve">    # </w:t>
      </w:r>
      <w:r>
        <w:rPr>
          <w:rFonts w:ascii="Consolas" w:hAnsi="Consolas"/>
          <w:sz w:val="19"/>
        </w:rPr>
        <w:t>数学</w:t>
      </w:r>
      <w:r>
        <w:rPr>
          <w:rFonts w:ascii="Consolas" w:hAnsi="Consolas"/>
          <w:sz w:val="19"/>
        </w:rPr>
        <w:t>: out = scale · up(GELU(down(x)))</w:t>
      </w:r>
    </w:p>
    <w:p w14:paraId="402F8F86" w14:textId="77777777" w:rsidR="00384055" w:rsidRDefault="00311AE3">
      <w:pPr>
        <w:spacing w:after="0" w:line="252" w:lineRule="auto"/>
        <w:ind w:left="280"/>
      </w:pPr>
      <w:r>
        <w:rPr>
          <w:rFonts w:ascii="Consolas" w:hAnsi="Consolas"/>
          <w:sz w:val="19"/>
        </w:rPr>
        <w:t xml:space="preserve">    def __init__(self, dim, bottleneck=64, scale_init=0.1):</w:t>
      </w:r>
    </w:p>
    <w:p w14:paraId="7BA1DFF2" w14:textId="77777777" w:rsidR="00384055" w:rsidRDefault="00311AE3">
      <w:pPr>
        <w:spacing w:after="0" w:line="252" w:lineRule="auto"/>
        <w:ind w:left="280"/>
      </w:pPr>
      <w:r>
        <w:rPr>
          <w:rFonts w:ascii="Consolas" w:hAnsi="Consolas"/>
          <w:sz w:val="19"/>
        </w:rPr>
        <w:t xml:space="preserve">        self.down = Linear(dim, bottleneck); self.act = GELU(); self.up = Linear(bottleneck, dim)</w:t>
      </w:r>
    </w:p>
    <w:p w14:paraId="0C1936B6" w14:textId="77777777" w:rsidR="00384055" w:rsidRDefault="00311AE3">
      <w:pPr>
        <w:spacing w:after="0" w:line="252" w:lineRule="auto"/>
        <w:ind w:left="280"/>
      </w:pPr>
      <w:r>
        <w:rPr>
          <w:rFonts w:ascii="Consolas" w:hAnsi="Consolas"/>
          <w:sz w:val="19"/>
        </w:rPr>
        <w:t xml:space="preserve">        self.scale = Parameter(ones(1) * scale_init)   # </w:t>
      </w:r>
      <w:r>
        <w:rPr>
          <w:rFonts w:ascii="Consolas" w:hAnsi="Consolas"/>
          <w:sz w:val="19"/>
        </w:rPr>
        <w:t>可学习标量缩放</w:t>
      </w:r>
    </w:p>
    <w:p w14:paraId="3E5497E5" w14:textId="77777777" w:rsidR="00384055" w:rsidRDefault="00311AE3">
      <w:pPr>
        <w:spacing w:after="0" w:line="252" w:lineRule="auto"/>
        <w:ind w:left="280"/>
      </w:pPr>
      <w:r>
        <w:rPr>
          <w:rFonts w:ascii="Consolas" w:hAnsi="Consolas"/>
          <w:sz w:val="19"/>
        </w:rPr>
        <w:t xml:space="preserve">        kaiming_uniform_(self.down.weight); zeros_(self.up.weight); zeros_(self.up.bias)  # </w:t>
      </w:r>
      <w:r>
        <w:rPr>
          <w:rFonts w:ascii="Consolas" w:hAnsi="Consolas"/>
          <w:sz w:val="19"/>
        </w:rPr>
        <w:t>初始零输出</w:t>
      </w:r>
    </w:p>
    <w:p w14:paraId="4E53F35F" w14:textId="77777777" w:rsidR="00384055" w:rsidRDefault="00311AE3">
      <w:pPr>
        <w:spacing w:after="0" w:line="252" w:lineRule="auto"/>
        <w:ind w:left="280"/>
      </w:pPr>
      <w:r>
        <w:rPr>
          <w:rFonts w:ascii="Consolas" w:hAnsi="Consolas"/>
          <w:sz w:val="19"/>
        </w:rPr>
        <w:t xml:space="preserve"> </w:t>
      </w:r>
    </w:p>
    <w:p w14:paraId="05AC72C9" w14:textId="77777777" w:rsidR="00384055" w:rsidRDefault="00311AE3">
      <w:pPr>
        <w:spacing w:after="0" w:line="252" w:lineRule="auto"/>
        <w:ind w:left="280"/>
      </w:pPr>
      <w:r>
        <w:rPr>
          <w:rFonts w:ascii="Consolas" w:hAnsi="Consolas"/>
          <w:sz w:val="19"/>
        </w:rPr>
        <w:t>def adaptformer_block_forward(self, x):</w:t>
      </w:r>
    </w:p>
    <w:p w14:paraId="43BC3261" w14:textId="77777777" w:rsidR="00384055" w:rsidRDefault="00311AE3">
      <w:pPr>
        <w:spacing w:after="0" w:line="252" w:lineRule="auto"/>
        <w:ind w:left="280"/>
      </w:pPr>
      <w:r>
        <w:rPr>
          <w:rFonts w:ascii="Consolas" w:hAnsi="Consolas"/>
          <w:sz w:val="19"/>
        </w:rPr>
        <w:t xml:space="preserve">    x = x + drop_path1(ls1(attn(norm1(x))))</w:t>
      </w:r>
    </w:p>
    <w:p w14:paraId="25E59745" w14:textId="77777777" w:rsidR="00384055" w:rsidRDefault="00311AE3">
      <w:pPr>
        <w:spacing w:after="0" w:line="252" w:lineRule="auto"/>
        <w:ind w:left="280"/>
      </w:pPr>
      <w:r>
        <w:rPr>
          <w:rFonts w:ascii="Consolas" w:hAnsi="Consolas"/>
          <w:sz w:val="19"/>
        </w:rPr>
        <w:t xml:space="preserve">    h = norm2(x)</w:t>
      </w:r>
    </w:p>
    <w:p w14:paraId="73E8F859" w14:textId="77777777" w:rsidR="00384055" w:rsidRDefault="00311AE3">
      <w:pPr>
        <w:spacing w:after="0" w:line="252" w:lineRule="auto"/>
        <w:ind w:left="280"/>
      </w:pPr>
      <w:r>
        <w:rPr>
          <w:rFonts w:ascii="Consolas" w:hAnsi="Consolas"/>
          <w:sz w:val="19"/>
        </w:rPr>
        <w:t xml:space="preserve">    x = x + drop_path2(ls2(mlp(h))) + self.adapter(h)   # </w:t>
      </w:r>
      <w:r>
        <w:rPr>
          <w:rFonts w:ascii="Consolas" w:hAnsi="Consolas"/>
          <w:sz w:val="19"/>
        </w:rPr>
        <w:t>并联</w:t>
      </w:r>
      <w:r>
        <w:rPr>
          <w:rFonts w:ascii="Consolas" w:hAnsi="Consolas"/>
          <w:sz w:val="19"/>
        </w:rPr>
        <w:t xml:space="preserve">: MLP </w:t>
      </w:r>
      <w:r>
        <w:rPr>
          <w:rFonts w:ascii="Consolas" w:hAnsi="Consolas"/>
          <w:sz w:val="19"/>
        </w:rPr>
        <w:t>输出</w:t>
      </w:r>
      <w:r>
        <w:rPr>
          <w:rFonts w:ascii="Consolas" w:hAnsi="Consolas"/>
          <w:sz w:val="19"/>
        </w:rPr>
        <w:t xml:space="preserve"> + Adapter(h)</w:t>
      </w:r>
    </w:p>
    <w:p w14:paraId="4B8C56B5" w14:textId="77777777" w:rsidR="00384055" w:rsidRDefault="00311AE3">
      <w:pPr>
        <w:spacing w:after="0" w:line="252" w:lineRule="auto"/>
        <w:ind w:left="280"/>
      </w:pPr>
      <w:r>
        <w:rPr>
          <w:rFonts w:ascii="Consolas" w:hAnsi="Consolas"/>
          <w:sz w:val="19"/>
        </w:rPr>
        <w:t xml:space="preserve">    return x</w:t>
      </w:r>
    </w:p>
    <w:p w14:paraId="61E738A4" w14:textId="77777777" w:rsidR="00384055" w:rsidRDefault="00311AE3">
      <w:pPr>
        <w:spacing w:after="80" w:line="360" w:lineRule="auto"/>
        <w:ind w:firstLine="480"/>
        <w:jc w:val="both"/>
      </w:pPr>
      <w:r>
        <w:t>统一入口</w:t>
      </w:r>
      <w:r>
        <w:t xml:space="preserve"> apply_peft(</w:t>
      </w:r>
      <w:r>
        <w:t>冻结全部</w:t>
      </w:r>
      <w:r>
        <w:t xml:space="preserve"> → </w:t>
      </w:r>
      <w:r>
        <w:t>注入模块</w:t>
      </w:r>
      <w:r>
        <w:t xml:space="preserve"> → </w:t>
      </w:r>
      <w:r>
        <w:t>按名解冻</w:t>
      </w:r>
      <w:r>
        <w:t xml:space="preserve"> + </w:t>
      </w:r>
      <w:r>
        <w:t>解冻头</w:t>
      </w:r>
      <w:r>
        <w:t>):</w:t>
      </w:r>
    </w:p>
    <w:p w14:paraId="7E74D214" w14:textId="77777777" w:rsidR="00384055" w:rsidRDefault="00311AE3">
      <w:pPr>
        <w:spacing w:after="0" w:line="252" w:lineRule="auto"/>
        <w:ind w:left="280"/>
      </w:pPr>
      <w:r>
        <w:rPr>
          <w:rFonts w:ascii="Consolas" w:hAnsi="Consolas"/>
          <w:sz w:val="19"/>
        </w:rPr>
        <w:t>UNFREEZE = {"linear_probe": [], "bitfit": [".bias"], "lora": ["lora_"],</w:t>
      </w:r>
    </w:p>
    <w:p w14:paraId="62AC35AF" w14:textId="77777777" w:rsidR="00384055" w:rsidRDefault="00311AE3">
      <w:pPr>
        <w:spacing w:after="0" w:line="252" w:lineRule="auto"/>
        <w:ind w:left="280"/>
      </w:pPr>
      <w:r>
        <w:rPr>
          <w:rFonts w:ascii="Consolas" w:hAnsi="Consolas"/>
          <w:sz w:val="19"/>
        </w:rPr>
        <w:t xml:space="preserve">            "adaptformer": ["adapter"], "ssf": ["ssf_"], "vpt": ["vpt_prompt"],</w:t>
      </w:r>
    </w:p>
    <w:p w14:paraId="0394747D" w14:textId="77777777" w:rsidR="00384055" w:rsidRDefault="00311AE3">
      <w:pPr>
        <w:spacing w:after="0" w:line="252" w:lineRule="auto"/>
        <w:ind w:left="280"/>
      </w:pPr>
      <w:r>
        <w:rPr>
          <w:rFonts w:ascii="Consolas" w:hAnsi="Consolas"/>
          <w:sz w:val="19"/>
        </w:rPr>
        <w:t xml:space="preserve">            "lora_ssf": ["lora_", "ssf_"]}</w:t>
      </w:r>
    </w:p>
    <w:p w14:paraId="714580D3" w14:textId="77777777" w:rsidR="00384055" w:rsidRDefault="00311AE3">
      <w:pPr>
        <w:spacing w:after="0" w:line="252" w:lineRule="auto"/>
        <w:ind w:left="280"/>
      </w:pPr>
      <w:r>
        <w:rPr>
          <w:rFonts w:ascii="Consolas" w:hAnsi="Consolas"/>
          <w:sz w:val="19"/>
        </w:rPr>
        <w:t xml:space="preserve"> </w:t>
      </w:r>
    </w:p>
    <w:p w14:paraId="126C1F4F" w14:textId="77777777" w:rsidR="00384055" w:rsidRDefault="00311AE3">
      <w:pPr>
        <w:spacing w:after="0" w:line="252" w:lineRule="auto"/>
        <w:ind w:left="280"/>
      </w:pPr>
      <w:r>
        <w:rPr>
          <w:rFonts w:ascii="Consolas" w:hAnsi="Consolas"/>
          <w:sz w:val="19"/>
        </w:rPr>
        <w:t>def apply_peft(model, method, cfg):</w:t>
      </w:r>
    </w:p>
    <w:p w14:paraId="58F9C887" w14:textId="77777777" w:rsidR="00384055" w:rsidRDefault="00311AE3">
      <w:pPr>
        <w:spacing w:after="0" w:line="252" w:lineRule="auto"/>
        <w:ind w:left="280"/>
      </w:pPr>
      <w:r>
        <w:rPr>
          <w:rFonts w:ascii="Consolas" w:hAnsi="Consolas"/>
          <w:sz w:val="19"/>
        </w:rPr>
        <w:t xml:space="preserve">    if method == "full_ft":</w:t>
      </w:r>
    </w:p>
    <w:p w14:paraId="018ED10B" w14:textId="77777777" w:rsidR="00384055" w:rsidRDefault="00311AE3">
      <w:pPr>
        <w:spacing w:after="0" w:line="252" w:lineRule="auto"/>
        <w:ind w:left="280"/>
      </w:pPr>
      <w:r>
        <w:rPr>
          <w:rFonts w:ascii="Consolas" w:hAnsi="Consolas"/>
          <w:sz w:val="19"/>
        </w:rPr>
        <w:t xml:space="preserve">        set_requires_grad(model, True); return model</w:t>
      </w:r>
    </w:p>
    <w:p w14:paraId="5EF638FC" w14:textId="77777777" w:rsidR="00384055" w:rsidRDefault="00311AE3">
      <w:pPr>
        <w:spacing w:after="0" w:line="252" w:lineRule="auto"/>
        <w:ind w:left="280"/>
      </w:pPr>
      <w:r>
        <w:rPr>
          <w:rFonts w:ascii="Consolas" w:hAnsi="Consolas"/>
          <w:sz w:val="19"/>
        </w:rPr>
        <w:t xml:space="preserve">    # 1) </w:t>
      </w:r>
      <w:r>
        <w:rPr>
          <w:rFonts w:ascii="Consolas" w:hAnsi="Consolas"/>
          <w:sz w:val="19"/>
        </w:rPr>
        <w:t>注入方法特定模块</w:t>
      </w:r>
    </w:p>
    <w:p w14:paraId="26F4F8E9" w14:textId="77777777" w:rsidR="00384055" w:rsidRDefault="00311AE3">
      <w:pPr>
        <w:spacing w:after="0" w:line="252" w:lineRule="auto"/>
        <w:ind w:left="280"/>
      </w:pPr>
      <w:r>
        <w:rPr>
          <w:rFonts w:ascii="Consolas" w:hAnsi="Consolas"/>
          <w:sz w:val="19"/>
        </w:rPr>
        <w:t xml:space="preserve">    if method in ("lora", "lora_ssf"): inject_lora(model, r=cfg.lora_r, alpha=cfg.lora_alpha)</w:t>
      </w:r>
    </w:p>
    <w:p w14:paraId="1EFDCE06" w14:textId="77777777" w:rsidR="00384055" w:rsidRDefault="00311AE3">
      <w:pPr>
        <w:spacing w:after="0" w:line="252" w:lineRule="auto"/>
        <w:ind w:left="280"/>
      </w:pPr>
      <w:r>
        <w:rPr>
          <w:rFonts w:ascii="Consolas" w:hAnsi="Consolas"/>
          <w:sz w:val="19"/>
        </w:rPr>
        <w:t xml:space="preserve">    if method == "adaptformer":        inject_adapter(model, bottleneck=cfg.adapter_dim)</w:t>
      </w:r>
    </w:p>
    <w:p w14:paraId="09D58BAF" w14:textId="77777777" w:rsidR="00384055" w:rsidRDefault="00311AE3">
      <w:pPr>
        <w:spacing w:after="0" w:line="252" w:lineRule="auto"/>
        <w:ind w:left="280"/>
      </w:pPr>
      <w:r>
        <w:rPr>
          <w:rFonts w:ascii="Consolas" w:hAnsi="Consolas"/>
          <w:sz w:val="19"/>
        </w:rPr>
        <w:t xml:space="preserve">    if method in ("ssf", "lora_ssf"):  inject_ssf(model)</w:t>
      </w:r>
    </w:p>
    <w:p w14:paraId="605C6155" w14:textId="77777777" w:rsidR="00384055" w:rsidRDefault="00311AE3">
      <w:pPr>
        <w:spacing w:after="0" w:line="252" w:lineRule="auto"/>
        <w:ind w:left="280"/>
      </w:pPr>
      <w:r>
        <w:rPr>
          <w:rFonts w:ascii="Consolas" w:hAnsi="Consolas"/>
          <w:sz w:val="19"/>
        </w:rPr>
        <w:t xml:space="preserve">    if method == "vpt":                inject_vpt(model, num_prompts=cfg.vpt_prompts)</w:t>
      </w:r>
    </w:p>
    <w:p w14:paraId="530EF2E3" w14:textId="77777777" w:rsidR="00384055" w:rsidRDefault="00311AE3">
      <w:pPr>
        <w:spacing w:after="0" w:line="252" w:lineRule="auto"/>
        <w:ind w:left="280"/>
      </w:pPr>
      <w:r>
        <w:rPr>
          <w:rFonts w:ascii="Consolas" w:hAnsi="Consolas"/>
          <w:sz w:val="19"/>
        </w:rPr>
        <w:t xml:space="preserve">    # 2) </w:t>
      </w:r>
      <w:r>
        <w:rPr>
          <w:rFonts w:ascii="Consolas" w:hAnsi="Consolas"/>
          <w:sz w:val="19"/>
        </w:rPr>
        <w:t>全部冻结</w:t>
      </w:r>
      <w:r>
        <w:rPr>
          <w:rFonts w:ascii="Consolas" w:hAnsi="Consolas"/>
          <w:sz w:val="19"/>
        </w:rPr>
        <w:t>,</w:t>
      </w:r>
      <w:r>
        <w:rPr>
          <w:rFonts w:ascii="Consolas" w:hAnsi="Consolas"/>
          <w:sz w:val="19"/>
        </w:rPr>
        <w:t>再按名字模式解冻</w:t>
      </w:r>
      <w:r>
        <w:rPr>
          <w:rFonts w:ascii="Consolas" w:hAnsi="Consolas"/>
          <w:sz w:val="19"/>
        </w:rPr>
        <w:t xml:space="preserve"> + </w:t>
      </w:r>
      <w:r>
        <w:rPr>
          <w:rFonts w:ascii="Consolas" w:hAnsi="Consolas"/>
          <w:sz w:val="19"/>
        </w:rPr>
        <w:t>解冻分类头</w:t>
      </w:r>
    </w:p>
    <w:p w14:paraId="7F88D5B6" w14:textId="77777777" w:rsidR="00384055" w:rsidRDefault="00311AE3">
      <w:pPr>
        <w:spacing w:after="0" w:line="252" w:lineRule="auto"/>
        <w:ind w:left="280"/>
      </w:pPr>
      <w:r>
        <w:rPr>
          <w:rFonts w:ascii="Consolas" w:hAnsi="Consolas"/>
          <w:sz w:val="19"/>
        </w:rPr>
        <w:t xml:space="preserve">    set_requires_grad(model, False)</w:t>
      </w:r>
    </w:p>
    <w:p w14:paraId="3F7BB2DC" w14:textId="77777777" w:rsidR="00384055" w:rsidRDefault="00311AE3">
      <w:pPr>
        <w:spacing w:after="0" w:line="252" w:lineRule="auto"/>
        <w:ind w:left="280"/>
      </w:pPr>
      <w:r>
        <w:rPr>
          <w:rFonts w:ascii="Consolas" w:hAnsi="Consolas"/>
          <w:sz w:val="19"/>
        </w:rPr>
        <w:t xml:space="preserve">    for name, p in model.named_parameters():</w:t>
      </w:r>
    </w:p>
    <w:p w14:paraId="078972A0" w14:textId="77777777" w:rsidR="00384055" w:rsidRDefault="00311AE3">
      <w:pPr>
        <w:spacing w:after="0" w:line="252" w:lineRule="auto"/>
        <w:ind w:left="280"/>
      </w:pPr>
      <w:r>
        <w:rPr>
          <w:rFonts w:ascii="Consolas" w:hAnsi="Consolas"/>
          <w:sz w:val="19"/>
        </w:rPr>
        <w:t xml:space="preserve">        if any(pat in name for pat in UNFREEZE[method]): p.requires_grad_(True)</w:t>
      </w:r>
    </w:p>
    <w:p w14:paraId="3EFF094A" w14:textId="77777777" w:rsidR="00384055" w:rsidRDefault="00311AE3">
      <w:pPr>
        <w:spacing w:after="0" w:line="252" w:lineRule="auto"/>
        <w:ind w:left="280"/>
      </w:pPr>
      <w:r>
        <w:rPr>
          <w:rFonts w:ascii="Consolas" w:hAnsi="Consolas"/>
          <w:sz w:val="19"/>
        </w:rPr>
        <w:t xml:space="preserve">    set_requires_grad(model.get_classifier(), True)</w:t>
      </w:r>
    </w:p>
    <w:p w14:paraId="59143951" w14:textId="77777777" w:rsidR="00384055" w:rsidRDefault="00311AE3">
      <w:pPr>
        <w:spacing w:after="0" w:line="252" w:lineRule="auto"/>
        <w:ind w:left="280"/>
      </w:pPr>
      <w:r>
        <w:rPr>
          <w:rFonts w:ascii="Consolas" w:hAnsi="Consolas"/>
          <w:sz w:val="19"/>
        </w:rPr>
        <w:t xml:space="preserve">    return model</w:t>
      </w:r>
    </w:p>
    <w:p w14:paraId="77E7C5AB" w14:textId="77777777" w:rsidR="00384055" w:rsidRDefault="00311AE3">
      <w:pPr>
        <w:spacing w:after="80" w:line="360" w:lineRule="auto"/>
        <w:ind w:firstLine="480"/>
        <w:jc w:val="both"/>
      </w:pPr>
      <w:r>
        <w:t>该统一框架的关键设计有三</w:t>
      </w:r>
      <w:r>
        <w:t>:</w:t>
      </w:r>
      <w:r>
        <w:t>其一</w:t>
      </w:r>
      <w:r>
        <w:t>,</w:t>
      </w:r>
      <w:r>
        <w:t>所有</w:t>
      </w:r>
      <w:r>
        <w:t xml:space="preserve"> PEFT </w:t>
      </w:r>
      <w:r>
        <w:t>方法共用</w:t>
      </w:r>
      <w:r>
        <w:t>"</w:t>
      </w:r>
      <w:r>
        <w:t>先全冻结、再按名模式解冻</w:t>
      </w:r>
      <w:r>
        <w:t xml:space="preserve"> + </w:t>
      </w:r>
      <w:r>
        <w:t>头</w:t>
      </w:r>
      <w:r>
        <w:t>"</w:t>
      </w:r>
      <w:r>
        <w:t>的单一接线逻辑</w:t>
      </w:r>
      <w:r>
        <w:t>,</w:t>
      </w:r>
      <w:r>
        <w:t>新增方法只需登记一条解冻模式</w:t>
      </w:r>
      <w:r>
        <w:t>;</w:t>
      </w:r>
      <w:r>
        <w:t>其二</w:t>
      </w:r>
      <w:r>
        <w:t xml:space="preserve">,LoRA </w:t>
      </w:r>
      <w:r>
        <w:t>的</w:t>
      </w:r>
      <w:r>
        <w:t xml:space="preserve"> B </w:t>
      </w:r>
      <w:r>
        <w:t>矩阵、</w:t>
      </w:r>
      <w:r>
        <w:t xml:space="preserve">AdaptFormer </w:t>
      </w:r>
      <w:r>
        <w:t>的</w:t>
      </w:r>
      <w:r>
        <w:t xml:space="preserve"> up </w:t>
      </w:r>
      <w:r>
        <w:t>投影、</w:t>
      </w:r>
      <w:r>
        <w:t xml:space="preserve">SSF </w:t>
      </w:r>
      <w:r>
        <w:t>的</w:t>
      </w:r>
      <w:r>
        <w:t xml:space="preserve"> β </w:t>
      </w:r>
      <w:r>
        <w:t>均初始化为零</w:t>
      </w:r>
      <w:r>
        <w:t>(</w:t>
      </w:r>
      <w:r>
        <w:t>或近恒等</w:t>
      </w:r>
      <w:r>
        <w:t>),</w:t>
      </w:r>
      <w:r>
        <w:t>保证训练初始时模型严格</w:t>
      </w:r>
      <w:r>
        <w:lastRenderedPageBreak/>
        <w:t>等价于预训练骨干</w:t>
      </w:r>
      <w:r>
        <w:t>,</w:t>
      </w:r>
      <w:r>
        <w:t>避免破坏已学特征</w:t>
      </w:r>
      <w:r>
        <w:t>;</w:t>
      </w:r>
      <w:r>
        <w:t>其三</w:t>
      </w:r>
      <w:r>
        <w:t xml:space="preserve">,LoRA+SSF </w:t>
      </w:r>
      <w:r>
        <w:t>仅需把两条解冻模式取并集</w:t>
      </w:r>
      <w:r>
        <w:t>(`["lora_", "ssf_"]`),</w:t>
      </w:r>
      <w:r>
        <w:t>即可零成本组合两种正交的适配机制</w:t>
      </w:r>
      <w:r>
        <w:t>(</w:t>
      </w:r>
      <w:r>
        <w:t>低秩旁路负责注意力子空间更新</w:t>
      </w:r>
      <w:r>
        <w:t>,</w:t>
      </w:r>
      <w:r>
        <w:t>逐通道调制负责特征重标定</w:t>
      </w:r>
      <w:r>
        <w:t>),</w:t>
      </w:r>
      <w:r>
        <w:t>这正是本文改进方法实现上极为简洁的原因。</w:t>
      </w:r>
    </w:p>
    <w:p w14:paraId="11972AE2" w14:textId="77777777" w:rsidR="00384055" w:rsidRDefault="00311AE3">
      <w:pPr>
        <w:pStyle w:val="21"/>
        <w:spacing w:before="260" w:after="120"/>
      </w:pPr>
      <w:bookmarkStart w:id="86" w:name="_Toc233361957"/>
      <w:r>
        <w:rPr>
          <w:rFonts w:ascii="Times New Roman" w:eastAsia="黑体" w:hAnsi="Times New Roman"/>
        </w:rPr>
        <w:t>附录</w:t>
      </w:r>
      <w:r>
        <w:rPr>
          <w:rFonts w:ascii="Times New Roman" w:eastAsia="黑体" w:hAnsi="Times New Roman"/>
        </w:rPr>
        <w:t xml:space="preserve">D </w:t>
      </w:r>
      <w:r>
        <w:rPr>
          <w:rFonts w:ascii="Times New Roman" w:eastAsia="黑体" w:hAnsi="Times New Roman"/>
        </w:rPr>
        <w:t>可复现说明</w:t>
      </w:r>
      <w:bookmarkEnd w:id="86"/>
    </w:p>
    <w:p w14:paraId="6F54DA05" w14:textId="77777777" w:rsidR="00384055" w:rsidRDefault="00311AE3">
      <w:pPr>
        <w:pStyle w:val="31"/>
        <w:spacing w:after="100"/>
      </w:pPr>
      <w:r>
        <w:rPr>
          <w:rFonts w:ascii="Times New Roman" w:eastAsia="黑体" w:hAnsi="Times New Roman"/>
        </w:rPr>
        <w:t xml:space="preserve">D.1 </w:t>
      </w:r>
      <w:r>
        <w:rPr>
          <w:rFonts w:ascii="Times New Roman" w:eastAsia="黑体" w:hAnsi="Times New Roman"/>
        </w:rPr>
        <w:t>运行环境</w:t>
      </w:r>
    </w:p>
    <w:tbl>
      <w:tblPr>
        <w:tblW w:w="0" w:type="auto"/>
        <w:jc w:val="center"/>
        <w:tblBorders>
          <w:top w:val="single" w:sz="14" w:space="0" w:color="000000"/>
          <w:left w:val="nil"/>
          <w:bottom w:val="single" w:sz="14" w:space="0" w:color="000000"/>
          <w:right w:val="nil"/>
          <w:insideH w:val="nil"/>
          <w:insideV w:val="nil"/>
        </w:tblBorders>
        <w:tblLook w:val="04A0" w:firstRow="1" w:lastRow="0" w:firstColumn="1" w:lastColumn="0" w:noHBand="0" w:noVBand="1"/>
      </w:tblPr>
      <w:tblGrid>
        <w:gridCol w:w="4536"/>
        <w:gridCol w:w="4536"/>
      </w:tblGrid>
      <w:tr w:rsidR="00384055" w14:paraId="36BFEEEE" w14:textId="77777777">
        <w:trPr>
          <w:jc w:val="center"/>
        </w:trPr>
        <w:tc>
          <w:tcPr>
            <w:tcW w:w="4536" w:type="dxa"/>
            <w:tcBorders>
              <w:bottom w:val="single" w:sz="8" w:space="0" w:color="000000"/>
            </w:tcBorders>
            <w:shd w:val="clear" w:color="auto" w:fill="F2F2F2"/>
            <w:vAlign w:val="center"/>
          </w:tcPr>
          <w:p w14:paraId="253CDB51" w14:textId="77777777" w:rsidR="00384055" w:rsidRDefault="00311AE3">
            <w:pPr>
              <w:spacing w:before="30" w:after="30" w:line="240" w:lineRule="auto"/>
              <w:jc w:val="center"/>
            </w:pPr>
            <w:r>
              <w:rPr>
                <w:b/>
                <w:sz w:val="20"/>
              </w:rPr>
              <w:t>组件</w:t>
            </w:r>
          </w:p>
        </w:tc>
        <w:tc>
          <w:tcPr>
            <w:tcW w:w="4536" w:type="dxa"/>
            <w:tcBorders>
              <w:bottom w:val="single" w:sz="8" w:space="0" w:color="000000"/>
            </w:tcBorders>
            <w:shd w:val="clear" w:color="auto" w:fill="F2F2F2"/>
            <w:vAlign w:val="center"/>
          </w:tcPr>
          <w:p w14:paraId="2AB682AD" w14:textId="77777777" w:rsidR="00384055" w:rsidRDefault="00311AE3">
            <w:pPr>
              <w:spacing w:before="30" w:after="30" w:line="240" w:lineRule="auto"/>
              <w:jc w:val="center"/>
            </w:pPr>
            <w:r>
              <w:rPr>
                <w:b/>
                <w:sz w:val="20"/>
              </w:rPr>
              <w:t>版本</w:t>
            </w:r>
            <w:r>
              <w:rPr>
                <w:b/>
                <w:sz w:val="20"/>
              </w:rPr>
              <w:t xml:space="preserve"> / </w:t>
            </w:r>
            <w:r>
              <w:rPr>
                <w:b/>
                <w:sz w:val="20"/>
              </w:rPr>
              <w:t>配置</w:t>
            </w:r>
          </w:p>
        </w:tc>
      </w:tr>
      <w:tr w:rsidR="00384055" w14:paraId="2BE07EFC" w14:textId="77777777">
        <w:trPr>
          <w:jc w:val="center"/>
        </w:trPr>
        <w:tc>
          <w:tcPr>
            <w:tcW w:w="4536" w:type="dxa"/>
            <w:vAlign w:val="center"/>
          </w:tcPr>
          <w:p w14:paraId="7C3DF042" w14:textId="77777777" w:rsidR="00384055" w:rsidRDefault="00311AE3">
            <w:pPr>
              <w:spacing w:before="30" w:after="30" w:line="240" w:lineRule="auto"/>
              <w:jc w:val="center"/>
            </w:pPr>
            <w:r>
              <w:rPr>
                <w:sz w:val="20"/>
              </w:rPr>
              <w:t>操作系统</w:t>
            </w:r>
          </w:p>
        </w:tc>
        <w:tc>
          <w:tcPr>
            <w:tcW w:w="4536" w:type="dxa"/>
            <w:vAlign w:val="center"/>
          </w:tcPr>
          <w:p w14:paraId="6F36FEF9" w14:textId="77777777" w:rsidR="00384055" w:rsidRDefault="00311AE3">
            <w:pPr>
              <w:spacing w:before="30" w:after="30" w:line="240" w:lineRule="auto"/>
              <w:jc w:val="center"/>
            </w:pPr>
            <w:r>
              <w:rPr>
                <w:sz w:val="20"/>
              </w:rPr>
              <w:t>Windows 11</w:t>
            </w:r>
          </w:p>
        </w:tc>
      </w:tr>
      <w:tr w:rsidR="00384055" w14:paraId="1CA29EB8" w14:textId="77777777">
        <w:trPr>
          <w:jc w:val="center"/>
        </w:trPr>
        <w:tc>
          <w:tcPr>
            <w:tcW w:w="4536" w:type="dxa"/>
            <w:vAlign w:val="center"/>
          </w:tcPr>
          <w:p w14:paraId="5E744C02" w14:textId="77777777" w:rsidR="00384055" w:rsidRDefault="00311AE3">
            <w:pPr>
              <w:spacing w:before="30" w:after="30" w:line="240" w:lineRule="auto"/>
              <w:jc w:val="center"/>
            </w:pPr>
            <w:r>
              <w:rPr>
                <w:sz w:val="20"/>
              </w:rPr>
              <w:t xml:space="preserve">Python </w:t>
            </w:r>
            <w:r>
              <w:rPr>
                <w:sz w:val="20"/>
              </w:rPr>
              <w:t>环境</w:t>
            </w:r>
          </w:p>
        </w:tc>
        <w:tc>
          <w:tcPr>
            <w:tcW w:w="4536" w:type="dxa"/>
            <w:vAlign w:val="center"/>
          </w:tcPr>
          <w:p w14:paraId="2E94C6FD" w14:textId="77777777" w:rsidR="00384055" w:rsidRDefault="00311AE3">
            <w:pPr>
              <w:spacing w:before="30" w:after="30" w:line="240" w:lineRule="auto"/>
              <w:jc w:val="center"/>
            </w:pPr>
            <w:r>
              <w:rPr>
                <w:sz w:val="20"/>
              </w:rPr>
              <w:t xml:space="preserve">conda </w:t>
            </w:r>
            <w:r>
              <w:rPr>
                <w:sz w:val="20"/>
              </w:rPr>
              <w:t>环境</w:t>
            </w:r>
            <w:r>
              <w:rPr>
                <w:sz w:val="20"/>
              </w:rPr>
              <w:t xml:space="preserve"> `dl_course`</w:t>
            </w:r>
          </w:p>
        </w:tc>
      </w:tr>
      <w:tr w:rsidR="00384055" w14:paraId="3BC120D9" w14:textId="77777777">
        <w:trPr>
          <w:jc w:val="center"/>
        </w:trPr>
        <w:tc>
          <w:tcPr>
            <w:tcW w:w="4536" w:type="dxa"/>
            <w:vAlign w:val="center"/>
          </w:tcPr>
          <w:p w14:paraId="25AFC546" w14:textId="77777777" w:rsidR="00384055" w:rsidRDefault="00311AE3">
            <w:pPr>
              <w:spacing w:before="30" w:after="30" w:line="240" w:lineRule="auto"/>
              <w:jc w:val="center"/>
            </w:pPr>
            <w:r>
              <w:rPr>
                <w:sz w:val="20"/>
              </w:rPr>
              <w:t>深度学习框架</w:t>
            </w:r>
          </w:p>
        </w:tc>
        <w:tc>
          <w:tcPr>
            <w:tcW w:w="4536" w:type="dxa"/>
            <w:vAlign w:val="center"/>
          </w:tcPr>
          <w:p w14:paraId="632FCC65" w14:textId="77777777" w:rsidR="00384055" w:rsidRDefault="00311AE3">
            <w:pPr>
              <w:spacing w:before="30" w:after="30" w:line="240" w:lineRule="auto"/>
              <w:jc w:val="center"/>
            </w:pPr>
            <w:r>
              <w:rPr>
                <w:sz w:val="20"/>
              </w:rPr>
              <w:t>PyTorch 2.10</w:t>
            </w:r>
          </w:p>
        </w:tc>
      </w:tr>
      <w:tr w:rsidR="00384055" w14:paraId="624BBCC3" w14:textId="77777777">
        <w:trPr>
          <w:jc w:val="center"/>
        </w:trPr>
        <w:tc>
          <w:tcPr>
            <w:tcW w:w="4536" w:type="dxa"/>
            <w:vAlign w:val="center"/>
          </w:tcPr>
          <w:p w14:paraId="7B15FCB8" w14:textId="77777777" w:rsidR="00384055" w:rsidRDefault="00311AE3">
            <w:pPr>
              <w:spacing w:before="30" w:after="30" w:line="240" w:lineRule="auto"/>
              <w:jc w:val="center"/>
            </w:pPr>
            <w:r>
              <w:rPr>
                <w:sz w:val="20"/>
              </w:rPr>
              <w:t>CUDA</w:t>
            </w:r>
          </w:p>
        </w:tc>
        <w:tc>
          <w:tcPr>
            <w:tcW w:w="4536" w:type="dxa"/>
            <w:vAlign w:val="center"/>
          </w:tcPr>
          <w:p w14:paraId="158D2186" w14:textId="77777777" w:rsidR="00384055" w:rsidRDefault="00311AE3">
            <w:pPr>
              <w:spacing w:before="30" w:after="30" w:line="240" w:lineRule="auto"/>
              <w:jc w:val="center"/>
            </w:pPr>
            <w:r>
              <w:rPr>
                <w:sz w:val="20"/>
              </w:rPr>
              <w:t>12.8</w:t>
            </w:r>
          </w:p>
        </w:tc>
      </w:tr>
      <w:tr w:rsidR="00384055" w14:paraId="62443EAB" w14:textId="77777777">
        <w:trPr>
          <w:jc w:val="center"/>
        </w:trPr>
        <w:tc>
          <w:tcPr>
            <w:tcW w:w="4536" w:type="dxa"/>
            <w:vAlign w:val="center"/>
          </w:tcPr>
          <w:p w14:paraId="0E956FB1" w14:textId="77777777" w:rsidR="00384055" w:rsidRDefault="00311AE3">
            <w:pPr>
              <w:spacing w:before="30" w:after="30" w:line="240" w:lineRule="auto"/>
              <w:jc w:val="center"/>
            </w:pPr>
            <w:r>
              <w:rPr>
                <w:sz w:val="20"/>
              </w:rPr>
              <w:t>模型库</w:t>
            </w:r>
          </w:p>
        </w:tc>
        <w:tc>
          <w:tcPr>
            <w:tcW w:w="4536" w:type="dxa"/>
            <w:vAlign w:val="center"/>
          </w:tcPr>
          <w:p w14:paraId="15EA8D87" w14:textId="77777777" w:rsidR="00384055" w:rsidRDefault="00311AE3">
            <w:pPr>
              <w:spacing w:before="30" w:after="30" w:line="240" w:lineRule="auto"/>
              <w:jc w:val="center"/>
            </w:pPr>
            <w:r>
              <w:rPr>
                <w:sz w:val="20"/>
              </w:rPr>
              <w:t>timm 1.0.25(</w:t>
            </w:r>
            <w:r>
              <w:rPr>
                <w:sz w:val="20"/>
              </w:rPr>
              <w:t>提供</w:t>
            </w:r>
            <w:r>
              <w:rPr>
                <w:sz w:val="20"/>
              </w:rPr>
              <w:t xml:space="preserve"> ViT-S/B/L </w:t>
            </w:r>
            <w:r>
              <w:rPr>
                <w:sz w:val="20"/>
              </w:rPr>
              <w:t>的</w:t>
            </w:r>
            <w:r>
              <w:rPr>
                <w:sz w:val="20"/>
              </w:rPr>
              <w:t xml:space="preserve"> ImageNet-21k </w:t>
            </w:r>
            <w:r>
              <w:rPr>
                <w:sz w:val="20"/>
              </w:rPr>
              <w:t>预训练权重</w:t>
            </w:r>
            <w:r>
              <w:rPr>
                <w:sz w:val="20"/>
              </w:rPr>
              <w:t>)</w:t>
            </w:r>
          </w:p>
        </w:tc>
      </w:tr>
      <w:tr w:rsidR="00384055" w14:paraId="4A1DB801" w14:textId="77777777">
        <w:trPr>
          <w:jc w:val="center"/>
        </w:trPr>
        <w:tc>
          <w:tcPr>
            <w:tcW w:w="4536" w:type="dxa"/>
            <w:vAlign w:val="center"/>
          </w:tcPr>
          <w:p w14:paraId="6F252306" w14:textId="77777777" w:rsidR="00384055" w:rsidRDefault="00311AE3">
            <w:pPr>
              <w:spacing w:before="30" w:after="30" w:line="240" w:lineRule="auto"/>
              <w:jc w:val="center"/>
            </w:pPr>
            <w:r>
              <w:rPr>
                <w:sz w:val="20"/>
              </w:rPr>
              <w:t>GPU</w:t>
            </w:r>
          </w:p>
        </w:tc>
        <w:tc>
          <w:tcPr>
            <w:tcW w:w="4536" w:type="dxa"/>
            <w:vAlign w:val="center"/>
          </w:tcPr>
          <w:p w14:paraId="7EBD9583" w14:textId="77777777" w:rsidR="00384055" w:rsidRDefault="00311AE3">
            <w:pPr>
              <w:spacing w:before="30" w:after="30" w:line="240" w:lineRule="auto"/>
              <w:jc w:val="center"/>
            </w:pPr>
            <w:r>
              <w:rPr>
                <w:sz w:val="20"/>
              </w:rPr>
              <w:t xml:space="preserve">NVIDIA RTX 5070 Ti Laptop(12 GB </w:t>
            </w:r>
            <w:r>
              <w:rPr>
                <w:sz w:val="20"/>
              </w:rPr>
              <w:t>显存</w:t>
            </w:r>
            <w:r>
              <w:rPr>
                <w:sz w:val="20"/>
              </w:rPr>
              <w:t>)</w:t>
            </w:r>
          </w:p>
        </w:tc>
      </w:tr>
      <w:tr w:rsidR="00384055" w14:paraId="2D9AEE69" w14:textId="77777777">
        <w:trPr>
          <w:jc w:val="center"/>
        </w:trPr>
        <w:tc>
          <w:tcPr>
            <w:tcW w:w="4536" w:type="dxa"/>
            <w:vAlign w:val="center"/>
          </w:tcPr>
          <w:p w14:paraId="7128CA1D" w14:textId="77777777" w:rsidR="00384055" w:rsidRDefault="00311AE3">
            <w:pPr>
              <w:spacing w:before="30" w:after="30" w:line="240" w:lineRule="auto"/>
              <w:jc w:val="center"/>
            </w:pPr>
            <w:r>
              <w:rPr>
                <w:sz w:val="20"/>
              </w:rPr>
              <w:t>优化器</w:t>
            </w:r>
          </w:p>
        </w:tc>
        <w:tc>
          <w:tcPr>
            <w:tcW w:w="4536" w:type="dxa"/>
            <w:vAlign w:val="center"/>
          </w:tcPr>
          <w:p w14:paraId="44DEACE0" w14:textId="77777777" w:rsidR="00384055" w:rsidRDefault="00311AE3">
            <w:pPr>
              <w:spacing w:before="30" w:after="30" w:line="240" w:lineRule="auto"/>
              <w:jc w:val="center"/>
            </w:pPr>
            <w:r>
              <w:rPr>
                <w:sz w:val="20"/>
              </w:rPr>
              <w:t>AdamW(weight_decay=0.05,</w:t>
            </w:r>
            <w:r>
              <w:rPr>
                <w:sz w:val="20"/>
              </w:rPr>
              <w:t>余弦调度</w:t>
            </w:r>
            <w:r>
              <w:rPr>
                <w:sz w:val="20"/>
              </w:rPr>
              <w:t xml:space="preserve">,3% </w:t>
            </w:r>
            <w:r>
              <w:rPr>
                <w:sz w:val="20"/>
              </w:rPr>
              <w:t>预热</w:t>
            </w:r>
            <w:r>
              <w:rPr>
                <w:sz w:val="20"/>
              </w:rPr>
              <w:t>)</w:t>
            </w:r>
          </w:p>
        </w:tc>
      </w:tr>
    </w:tbl>
    <w:p w14:paraId="2BB8EE3D" w14:textId="77777777" w:rsidR="00384055" w:rsidRDefault="00384055">
      <w:pPr>
        <w:spacing w:after="80"/>
      </w:pPr>
    </w:p>
    <w:p w14:paraId="7098678F" w14:textId="77777777" w:rsidR="00384055" w:rsidRDefault="00311AE3">
      <w:pPr>
        <w:pStyle w:val="31"/>
        <w:spacing w:after="100"/>
      </w:pPr>
      <w:r>
        <w:rPr>
          <w:rFonts w:ascii="Times New Roman" w:eastAsia="黑体" w:hAnsi="Times New Roman"/>
        </w:rPr>
        <w:t xml:space="preserve">D.2 </w:t>
      </w:r>
      <w:r>
        <w:rPr>
          <w:rFonts w:ascii="Times New Roman" w:eastAsia="黑体" w:hAnsi="Times New Roman"/>
        </w:rPr>
        <w:t>一键复现流程</w:t>
      </w:r>
    </w:p>
    <w:p w14:paraId="21C9CB24" w14:textId="77777777" w:rsidR="00384055" w:rsidRDefault="00311AE3">
      <w:pPr>
        <w:spacing w:after="80" w:line="360" w:lineRule="auto"/>
        <w:ind w:firstLine="480"/>
        <w:jc w:val="both"/>
      </w:pPr>
      <w:r>
        <w:t>完整实验从数据下载到文档生成共四步</w:t>
      </w:r>
      <w:r>
        <w:t>,</w:t>
      </w:r>
      <w:r>
        <w:t>均在项目根目录</w:t>
      </w:r>
      <w:r>
        <w:t xml:space="preserve"> `peft_project/` </w:t>
      </w:r>
      <w:r>
        <w:t>下执行</w:t>
      </w:r>
      <w:r>
        <w:t>:</w:t>
      </w:r>
    </w:p>
    <w:p w14:paraId="5582F706" w14:textId="77777777" w:rsidR="00384055" w:rsidRDefault="00311AE3">
      <w:pPr>
        <w:spacing w:after="0" w:line="252" w:lineRule="auto"/>
        <w:ind w:left="280"/>
      </w:pPr>
      <w:r>
        <w:rPr>
          <w:rFonts w:ascii="Consolas" w:hAnsi="Consolas"/>
          <w:sz w:val="19"/>
        </w:rPr>
        <w:t xml:space="preserve"># 1) </w:t>
      </w:r>
      <w:r>
        <w:rPr>
          <w:rFonts w:ascii="Consolas" w:hAnsi="Consolas"/>
          <w:sz w:val="19"/>
        </w:rPr>
        <w:t>下载全部下游数据集</w:t>
      </w:r>
      <w:r>
        <w:rPr>
          <w:rFonts w:ascii="Consolas" w:hAnsi="Consolas"/>
          <w:sz w:val="19"/>
        </w:rPr>
        <w:t xml:space="preserve">(torchvision </w:t>
      </w:r>
      <w:r>
        <w:rPr>
          <w:rFonts w:ascii="Consolas" w:hAnsi="Consolas"/>
          <w:sz w:val="19"/>
        </w:rPr>
        <w:t>自动下载</w:t>
      </w:r>
      <w:r>
        <w:rPr>
          <w:rFonts w:ascii="Consolas" w:hAnsi="Consolas"/>
          <w:sz w:val="19"/>
        </w:rPr>
        <w:t>,</w:t>
      </w:r>
      <w:r>
        <w:rPr>
          <w:rFonts w:ascii="Consolas" w:hAnsi="Consolas"/>
          <w:sz w:val="19"/>
        </w:rPr>
        <w:t>首次约需数</w:t>
      </w:r>
      <w:r>
        <w:rPr>
          <w:rFonts w:ascii="Consolas" w:hAnsi="Consolas"/>
          <w:sz w:val="19"/>
        </w:rPr>
        <w:t xml:space="preserve"> GB </w:t>
      </w:r>
      <w:r>
        <w:rPr>
          <w:rFonts w:ascii="Consolas" w:hAnsi="Consolas"/>
          <w:sz w:val="19"/>
        </w:rPr>
        <w:t>磁盘</w:t>
      </w:r>
      <w:r>
        <w:rPr>
          <w:rFonts w:ascii="Consolas" w:hAnsi="Consolas"/>
          <w:sz w:val="19"/>
        </w:rPr>
        <w:t>)</w:t>
      </w:r>
    </w:p>
    <w:p w14:paraId="1C4B7DF2" w14:textId="77777777" w:rsidR="00384055" w:rsidRDefault="00311AE3">
      <w:pPr>
        <w:spacing w:after="0" w:line="252" w:lineRule="auto"/>
        <w:ind w:left="280"/>
      </w:pPr>
      <w:r>
        <w:rPr>
          <w:rFonts w:ascii="Consolas" w:hAnsi="Consolas"/>
          <w:sz w:val="19"/>
        </w:rPr>
        <w:t>python scripts/download_data.py</w:t>
      </w:r>
    </w:p>
    <w:p w14:paraId="172B5B73" w14:textId="77777777" w:rsidR="00384055" w:rsidRDefault="00311AE3">
      <w:pPr>
        <w:spacing w:after="0" w:line="252" w:lineRule="auto"/>
        <w:ind w:left="280"/>
      </w:pPr>
      <w:r>
        <w:rPr>
          <w:rFonts w:ascii="Consolas" w:hAnsi="Consolas"/>
          <w:sz w:val="19"/>
        </w:rPr>
        <w:t>python scripts/download_more.py        # CIFAR-10 / SVHN / EuroSAT / GTSRB</w:t>
      </w:r>
    </w:p>
    <w:p w14:paraId="755FF688" w14:textId="77777777" w:rsidR="00384055" w:rsidRDefault="00311AE3">
      <w:pPr>
        <w:spacing w:after="0" w:line="252" w:lineRule="auto"/>
        <w:ind w:left="280"/>
      </w:pPr>
      <w:r>
        <w:rPr>
          <w:rFonts w:ascii="Consolas" w:hAnsi="Consolas"/>
          <w:sz w:val="19"/>
        </w:rPr>
        <w:t xml:space="preserve"> </w:t>
      </w:r>
    </w:p>
    <w:p w14:paraId="7D81C29A" w14:textId="77777777" w:rsidR="00384055" w:rsidRDefault="00311AE3">
      <w:pPr>
        <w:spacing w:after="0" w:line="252" w:lineRule="auto"/>
        <w:ind w:left="280"/>
      </w:pPr>
      <w:r>
        <w:rPr>
          <w:rFonts w:ascii="Consolas" w:hAnsi="Consolas"/>
          <w:sz w:val="19"/>
        </w:rPr>
        <w:t xml:space="preserve"># 2) </w:t>
      </w:r>
      <w:r>
        <w:rPr>
          <w:rFonts w:ascii="Consolas" w:hAnsi="Consolas"/>
          <w:sz w:val="19"/>
        </w:rPr>
        <w:t>运行完整实验战役</w:t>
      </w:r>
      <w:r>
        <w:rPr>
          <w:rFonts w:ascii="Consolas" w:hAnsi="Consolas"/>
          <w:sz w:val="19"/>
        </w:rPr>
        <w:t>(</w:t>
      </w:r>
      <w:r>
        <w:rPr>
          <w:rFonts w:ascii="Consolas" w:hAnsi="Consolas"/>
          <w:sz w:val="19"/>
        </w:rPr>
        <w:t>主结果</w:t>
      </w:r>
      <w:r>
        <w:rPr>
          <w:rFonts w:ascii="Consolas" w:hAnsi="Consolas"/>
          <w:sz w:val="19"/>
        </w:rPr>
        <w:t xml:space="preserve"> + ViT-S/L </w:t>
      </w:r>
      <w:r>
        <w:rPr>
          <w:rFonts w:ascii="Consolas" w:hAnsi="Consolas"/>
          <w:sz w:val="19"/>
        </w:rPr>
        <w:t>缩放</w:t>
      </w:r>
      <w:r>
        <w:rPr>
          <w:rFonts w:ascii="Consolas" w:hAnsi="Consolas"/>
          <w:sz w:val="19"/>
        </w:rPr>
        <w:t xml:space="preserve"> + </w:t>
      </w:r>
      <w:r>
        <w:rPr>
          <w:rFonts w:ascii="Consolas" w:hAnsi="Consolas"/>
          <w:sz w:val="19"/>
        </w:rPr>
        <w:t>消融</w:t>
      </w:r>
      <w:r>
        <w:rPr>
          <w:rFonts w:ascii="Consolas" w:hAnsi="Consolas"/>
          <w:sz w:val="19"/>
        </w:rPr>
        <w:t xml:space="preserve"> + </w:t>
      </w:r>
      <w:r>
        <w:rPr>
          <w:rFonts w:ascii="Consolas" w:hAnsi="Consolas"/>
          <w:sz w:val="19"/>
        </w:rPr>
        <w:t>数据效率</w:t>
      </w:r>
      <w:r>
        <w:rPr>
          <w:rFonts w:ascii="Consolas" w:hAnsi="Consolas"/>
          <w:sz w:val="19"/>
        </w:rPr>
        <w:t xml:space="preserve"> + </w:t>
      </w:r>
      <w:r>
        <w:rPr>
          <w:rFonts w:ascii="Consolas" w:hAnsi="Consolas"/>
          <w:sz w:val="19"/>
        </w:rPr>
        <w:t>可解释性</w:t>
      </w:r>
      <w:r>
        <w:rPr>
          <w:rFonts w:ascii="Consolas" w:hAnsi="Consolas"/>
          <w:sz w:val="19"/>
        </w:rPr>
        <w:t xml:space="preserve"> + </w:t>
      </w:r>
      <w:r>
        <w:rPr>
          <w:rFonts w:ascii="Consolas" w:hAnsi="Consolas"/>
          <w:sz w:val="19"/>
        </w:rPr>
        <w:t>多种子</w:t>
      </w:r>
      <w:r>
        <w:rPr>
          <w:rFonts w:ascii="Consolas" w:hAnsi="Consolas"/>
          <w:sz w:val="19"/>
        </w:rPr>
        <w:t>)</w:t>
      </w:r>
    </w:p>
    <w:p w14:paraId="7613903E" w14:textId="77777777" w:rsidR="00384055" w:rsidRDefault="00311AE3">
      <w:pPr>
        <w:spacing w:after="0" w:line="252" w:lineRule="auto"/>
        <w:ind w:left="280"/>
      </w:pPr>
      <w:r>
        <w:rPr>
          <w:rFonts w:ascii="Consolas" w:hAnsi="Consolas"/>
          <w:sz w:val="19"/>
        </w:rPr>
        <w:t xml:space="preserve">#    </w:t>
      </w:r>
      <w:r>
        <w:rPr>
          <w:rFonts w:ascii="Consolas" w:hAnsi="Consolas"/>
          <w:sz w:val="19"/>
        </w:rPr>
        <w:t>每次运行为独立子进程</w:t>
      </w:r>
      <w:r>
        <w:rPr>
          <w:rFonts w:ascii="Consolas" w:hAnsi="Consolas"/>
          <w:sz w:val="19"/>
        </w:rPr>
        <w:t>,</w:t>
      </w:r>
      <w:r>
        <w:rPr>
          <w:rFonts w:ascii="Consolas" w:hAnsi="Consolas"/>
          <w:sz w:val="19"/>
        </w:rPr>
        <w:t>崩溃可按</w:t>
      </w:r>
      <w:r>
        <w:rPr>
          <w:rFonts w:ascii="Consolas" w:hAnsi="Consolas"/>
          <w:sz w:val="19"/>
        </w:rPr>
        <w:t xml:space="preserve"> run_id </w:t>
      </w:r>
      <w:r>
        <w:rPr>
          <w:rFonts w:ascii="Consolas" w:hAnsi="Consolas"/>
          <w:sz w:val="19"/>
        </w:rPr>
        <w:t>断点续跑</w:t>
      </w:r>
    </w:p>
    <w:p w14:paraId="679195EE" w14:textId="77777777" w:rsidR="00384055" w:rsidRDefault="00311AE3">
      <w:pPr>
        <w:spacing w:after="0" w:line="252" w:lineRule="auto"/>
        <w:ind w:left="280"/>
      </w:pPr>
      <w:r>
        <w:rPr>
          <w:rFonts w:ascii="Consolas" w:hAnsi="Consolas"/>
          <w:sz w:val="19"/>
        </w:rPr>
        <w:t>python scripts/run_campaign.py</w:t>
      </w:r>
    </w:p>
    <w:p w14:paraId="5731AB98" w14:textId="77777777" w:rsidR="00384055" w:rsidRDefault="00311AE3">
      <w:pPr>
        <w:spacing w:after="0" w:line="252" w:lineRule="auto"/>
        <w:ind w:left="280"/>
      </w:pPr>
      <w:r>
        <w:rPr>
          <w:rFonts w:ascii="Consolas" w:hAnsi="Consolas"/>
          <w:sz w:val="19"/>
        </w:rPr>
        <w:t xml:space="preserve"> </w:t>
      </w:r>
    </w:p>
    <w:p w14:paraId="2790C1C8" w14:textId="77777777" w:rsidR="00384055" w:rsidRDefault="00311AE3">
      <w:pPr>
        <w:spacing w:after="0" w:line="252" w:lineRule="auto"/>
        <w:ind w:left="280"/>
      </w:pPr>
      <w:r>
        <w:rPr>
          <w:rFonts w:ascii="Consolas" w:hAnsi="Consolas"/>
          <w:sz w:val="19"/>
        </w:rPr>
        <w:t xml:space="preserve"># 3) </w:t>
      </w:r>
      <w:r>
        <w:rPr>
          <w:rFonts w:ascii="Consolas" w:hAnsi="Consolas"/>
          <w:sz w:val="19"/>
        </w:rPr>
        <w:t>生成全部图表与汇总表</w:t>
      </w:r>
      <w:r>
        <w:rPr>
          <w:rFonts w:ascii="Consolas" w:hAnsi="Consolas"/>
          <w:sz w:val="19"/>
        </w:rPr>
        <w:t>(</w:t>
      </w:r>
      <w:r>
        <w:rPr>
          <w:rFonts w:ascii="Consolas" w:hAnsi="Consolas"/>
          <w:sz w:val="19"/>
        </w:rPr>
        <w:t>读取</w:t>
      </w:r>
      <w:r>
        <w:rPr>
          <w:rFonts w:ascii="Consolas" w:hAnsi="Consolas"/>
          <w:sz w:val="19"/>
        </w:rPr>
        <w:t xml:space="preserve"> outputs/results.csv,</w:t>
      </w:r>
      <w:r>
        <w:rPr>
          <w:rFonts w:ascii="Consolas" w:hAnsi="Consolas"/>
          <w:sz w:val="19"/>
        </w:rPr>
        <w:t>输出</w:t>
      </w:r>
      <w:r>
        <w:rPr>
          <w:rFonts w:ascii="Consolas" w:hAnsi="Consolas"/>
          <w:sz w:val="19"/>
        </w:rPr>
        <w:t xml:space="preserve"> figures/ef_*.png </w:t>
      </w:r>
      <w:r>
        <w:rPr>
          <w:rFonts w:ascii="Consolas" w:hAnsi="Consolas"/>
          <w:sz w:val="19"/>
        </w:rPr>
        <w:t>与</w:t>
      </w:r>
      <w:r>
        <w:rPr>
          <w:rFonts w:ascii="Consolas" w:hAnsi="Consolas"/>
          <w:sz w:val="19"/>
        </w:rPr>
        <w:t xml:space="preserve"> </w:t>
      </w:r>
      <w:r>
        <w:rPr>
          <w:rFonts w:ascii="Consolas" w:hAnsi="Consolas"/>
          <w:sz w:val="19"/>
        </w:rPr>
        <w:t>结果汇总</w:t>
      </w:r>
      <w:r>
        <w:rPr>
          <w:rFonts w:ascii="Consolas" w:hAnsi="Consolas"/>
          <w:sz w:val="19"/>
        </w:rPr>
        <w:t>_v2.md)</w:t>
      </w:r>
    </w:p>
    <w:p w14:paraId="7766EE25" w14:textId="77777777" w:rsidR="00384055" w:rsidRDefault="00311AE3">
      <w:pPr>
        <w:spacing w:after="0" w:line="252" w:lineRule="auto"/>
        <w:ind w:left="280"/>
      </w:pPr>
      <w:r>
        <w:rPr>
          <w:rFonts w:ascii="Consolas" w:hAnsi="Consolas"/>
          <w:sz w:val="19"/>
        </w:rPr>
        <w:t xml:space="preserve">python src/analyze.py                   # </w:t>
      </w:r>
      <w:r>
        <w:rPr>
          <w:rFonts w:ascii="Consolas" w:hAnsi="Consolas"/>
          <w:sz w:val="19"/>
        </w:rPr>
        <w:t>主结果图表</w:t>
      </w:r>
      <w:r>
        <w:rPr>
          <w:rFonts w:ascii="Consolas" w:hAnsi="Consolas"/>
          <w:sz w:val="19"/>
        </w:rPr>
        <w:t xml:space="preserve"> (</w:t>
      </w:r>
      <w:r>
        <w:rPr>
          <w:rFonts w:ascii="Consolas" w:hAnsi="Consolas"/>
          <w:sz w:val="19"/>
        </w:rPr>
        <w:t>图</w:t>
      </w:r>
      <w:r>
        <w:rPr>
          <w:rFonts w:ascii="Consolas" w:hAnsi="Consolas"/>
          <w:sz w:val="19"/>
        </w:rPr>
        <w:t>1~</w:t>
      </w:r>
      <w:r>
        <w:rPr>
          <w:rFonts w:ascii="Consolas" w:hAnsi="Consolas"/>
          <w:sz w:val="19"/>
        </w:rPr>
        <w:t>图</w:t>
      </w:r>
      <w:r>
        <w:rPr>
          <w:rFonts w:ascii="Consolas" w:hAnsi="Consolas"/>
          <w:sz w:val="19"/>
        </w:rPr>
        <w:t>10)</w:t>
      </w:r>
    </w:p>
    <w:p w14:paraId="42CAEF23" w14:textId="77777777" w:rsidR="00384055" w:rsidRDefault="00311AE3">
      <w:pPr>
        <w:spacing w:after="0" w:line="252" w:lineRule="auto"/>
        <w:ind w:left="280"/>
      </w:pPr>
      <w:r>
        <w:rPr>
          <w:rFonts w:ascii="Consolas" w:hAnsi="Consolas"/>
          <w:sz w:val="19"/>
        </w:rPr>
        <w:t xml:space="preserve">python src/analyze_interp.py            # </w:t>
      </w:r>
      <w:r>
        <w:rPr>
          <w:rFonts w:ascii="Consolas" w:hAnsi="Consolas"/>
          <w:sz w:val="19"/>
        </w:rPr>
        <w:t>可解释性图</w:t>
      </w:r>
      <w:r>
        <w:rPr>
          <w:rFonts w:ascii="Consolas" w:hAnsi="Consolas"/>
          <w:sz w:val="19"/>
        </w:rPr>
        <w:t xml:space="preserve"> (</w:t>
      </w:r>
      <w:r>
        <w:rPr>
          <w:rFonts w:ascii="Consolas" w:hAnsi="Consolas"/>
          <w:sz w:val="19"/>
        </w:rPr>
        <w:t>图</w:t>
      </w:r>
      <w:r>
        <w:rPr>
          <w:rFonts w:ascii="Consolas" w:hAnsi="Consolas"/>
          <w:sz w:val="19"/>
        </w:rPr>
        <w:t xml:space="preserve">11 CKA / </w:t>
      </w:r>
      <w:r>
        <w:rPr>
          <w:rFonts w:ascii="Consolas" w:hAnsi="Consolas"/>
          <w:sz w:val="19"/>
        </w:rPr>
        <w:t>图</w:t>
      </w:r>
      <w:r>
        <w:rPr>
          <w:rFonts w:ascii="Consolas" w:hAnsi="Consolas"/>
          <w:sz w:val="19"/>
        </w:rPr>
        <w:t xml:space="preserve">12 </w:t>
      </w:r>
      <w:r>
        <w:rPr>
          <w:rFonts w:ascii="Consolas" w:hAnsi="Consolas"/>
          <w:sz w:val="19"/>
        </w:rPr>
        <w:t>逐层适配</w:t>
      </w:r>
      <w:r>
        <w:rPr>
          <w:rFonts w:ascii="Consolas" w:hAnsi="Consolas"/>
          <w:sz w:val="19"/>
        </w:rPr>
        <w:t xml:space="preserve"> / </w:t>
      </w:r>
      <w:r>
        <w:rPr>
          <w:rFonts w:ascii="Consolas" w:hAnsi="Consolas"/>
          <w:sz w:val="19"/>
        </w:rPr>
        <w:t>图</w:t>
      </w:r>
      <w:r>
        <w:rPr>
          <w:rFonts w:ascii="Consolas" w:hAnsi="Consolas"/>
          <w:sz w:val="19"/>
        </w:rPr>
        <w:t xml:space="preserve">13 </w:t>
      </w:r>
      <w:r>
        <w:rPr>
          <w:rFonts w:ascii="Consolas" w:hAnsi="Consolas"/>
          <w:sz w:val="19"/>
        </w:rPr>
        <w:t>损失地形</w:t>
      </w:r>
      <w:r>
        <w:rPr>
          <w:rFonts w:ascii="Consolas" w:hAnsi="Consolas"/>
          <w:sz w:val="19"/>
        </w:rPr>
        <w:t>)</w:t>
      </w:r>
    </w:p>
    <w:p w14:paraId="7E44E88E" w14:textId="77777777" w:rsidR="00384055" w:rsidRDefault="00311AE3">
      <w:pPr>
        <w:spacing w:after="0" w:line="252" w:lineRule="auto"/>
        <w:ind w:left="280"/>
      </w:pPr>
      <w:r>
        <w:rPr>
          <w:rFonts w:ascii="Consolas" w:hAnsi="Consolas"/>
          <w:sz w:val="19"/>
        </w:rPr>
        <w:t xml:space="preserve"> </w:t>
      </w:r>
    </w:p>
    <w:p w14:paraId="349A7D6F" w14:textId="77777777" w:rsidR="00384055" w:rsidRDefault="00311AE3">
      <w:pPr>
        <w:spacing w:after="0" w:line="252" w:lineRule="auto"/>
        <w:ind w:left="280"/>
      </w:pPr>
      <w:r>
        <w:rPr>
          <w:rFonts w:ascii="Consolas" w:hAnsi="Consolas"/>
          <w:sz w:val="19"/>
        </w:rPr>
        <w:t xml:space="preserve"># 4) </w:t>
      </w:r>
      <w:r>
        <w:rPr>
          <w:rFonts w:ascii="Consolas" w:hAnsi="Consolas"/>
          <w:sz w:val="19"/>
        </w:rPr>
        <w:t>组装</w:t>
      </w:r>
      <w:r>
        <w:rPr>
          <w:rFonts w:ascii="Consolas" w:hAnsi="Consolas"/>
          <w:sz w:val="19"/>
        </w:rPr>
        <w:t xml:space="preserve"> Word </w:t>
      </w:r>
      <w:r>
        <w:rPr>
          <w:rFonts w:ascii="Consolas" w:hAnsi="Consolas"/>
          <w:sz w:val="19"/>
        </w:rPr>
        <w:t>报告</w:t>
      </w:r>
    </w:p>
    <w:p w14:paraId="25CAC9E4" w14:textId="77777777" w:rsidR="00384055" w:rsidRDefault="00311AE3">
      <w:pPr>
        <w:spacing w:after="0" w:line="252" w:lineRule="auto"/>
        <w:ind w:left="280"/>
      </w:pPr>
      <w:r>
        <w:rPr>
          <w:rFonts w:ascii="Consolas" w:hAnsi="Consolas"/>
          <w:sz w:val="19"/>
        </w:rPr>
        <w:t>python report/build_docx.py</w:t>
      </w:r>
    </w:p>
    <w:p w14:paraId="6FAFFD00" w14:textId="77777777" w:rsidR="00384055" w:rsidRDefault="00311AE3">
      <w:pPr>
        <w:pStyle w:val="31"/>
        <w:spacing w:after="100"/>
      </w:pPr>
      <w:r>
        <w:rPr>
          <w:rFonts w:ascii="Times New Roman" w:eastAsia="黑体" w:hAnsi="Times New Roman"/>
        </w:rPr>
        <w:t xml:space="preserve">D.3 </w:t>
      </w:r>
      <w:r>
        <w:rPr>
          <w:rFonts w:ascii="Times New Roman" w:eastAsia="黑体" w:hAnsi="Times New Roman"/>
        </w:rPr>
        <w:t>复现要点与注意事项</w:t>
      </w:r>
    </w:p>
    <w:p w14:paraId="4D89ECA6" w14:textId="77777777" w:rsidR="00384055" w:rsidRDefault="00311AE3">
      <w:pPr>
        <w:spacing w:after="80" w:line="360" w:lineRule="auto"/>
        <w:ind w:firstLine="480"/>
        <w:jc w:val="both"/>
      </w:pPr>
      <w:r>
        <w:t>第一</w:t>
      </w:r>
      <w:r>
        <w:t>,</w:t>
      </w:r>
      <w:r>
        <w:t>显存约束。本研究在</w:t>
      </w:r>
      <w:r>
        <w:t xml:space="preserve"> 12 GB </w:t>
      </w:r>
      <w:r>
        <w:t>笔记本</w:t>
      </w:r>
      <w:r>
        <w:t xml:space="preserve"> GPU </w:t>
      </w:r>
      <w:r>
        <w:t>上完成全部实验</w:t>
      </w:r>
      <w:r>
        <w:t xml:space="preserve">,ViT-L </w:t>
      </w:r>
      <w:r>
        <w:t>的全量微调批大小需降至</w:t>
      </w:r>
      <w:r>
        <w:t xml:space="preserve"> 32,</w:t>
      </w:r>
      <w:r>
        <w:t>其余方法</w:t>
      </w:r>
      <w:r>
        <w:t xml:space="preserve"> 64,</w:t>
      </w:r>
      <w:r>
        <w:t>其它骨干统一</w:t>
      </w:r>
      <w:r>
        <w:t xml:space="preserve"> 128;</w:t>
      </w:r>
      <w:r>
        <w:t>若复现设备显存更小</w:t>
      </w:r>
      <w:r>
        <w:t>,</w:t>
      </w:r>
      <w:r>
        <w:t>可进一步减小批大小并相应线性缩放学习率。第二</w:t>
      </w:r>
      <w:r>
        <w:t>,</w:t>
      </w:r>
      <w:r>
        <w:t>结果聚合。</w:t>
      </w:r>
      <w:r>
        <w:t xml:space="preserve">run_campaign.py </w:t>
      </w:r>
      <w:r>
        <w:t>将每次运行追加写入</w:t>
      </w:r>
      <w:r>
        <w:t xml:space="preserve"> outputs/results.csv(</w:t>
      </w:r>
      <w:r>
        <w:t>含</w:t>
      </w:r>
      <w:r>
        <w:t xml:space="preserve"> run_id</w:t>
      </w:r>
      <w:r>
        <w:t>、骨干、种子、训练比例等完整字段</w:t>
      </w:r>
      <w:r>
        <w:t xml:space="preserve">),analyze.py </w:t>
      </w:r>
      <w:r>
        <w:t>读取该</w:t>
      </w:r>
      <w:r>
        <w:t xml:space="preserve"> </w:t>
      </w:r>
      <w:r>
        <w:lastRenderedPageBreak/>
        <w:t xml:space="preserve">CSV </w:t>
      </w:r>
      <w:r>
        <w:t>做去重与按方法</w:t>
      </w:r>
      <w:r>
        <w:t>/</w:t>
      </w:r>
      <w:r>
        <w:t>数据集聚合后再绘图制表</w:t>
      </w:r>
      <w:r>
        <w:t>,</w:t>
      </w:r>
      <w:r>
        <w:t>因此中途崩溃重跑不会污染结果。第三</w:t>
      </w:r>
      <w:r>
        <w:t>,</w:t>
      </w:r>
      <w:r>
        <w:t>可复现性边界。即便固定随机种子</w:t>
      </w:r>
      <w:r>
        <w:t xml:space="preserve"> 42,cuDNN </w:t>
      </w:r>
      <w:r>
        <w:t>卷积与并行归约仍可能引入约</w:t>
      </w:r>
      <w:r>
        <w:t xml:space="preserve"> ±0.1~0.3 </w:t>
      </w:r>
      <w:r>
        <w:t>个百分点的浮动</w:t>
      </w:r>
      <w:r>
        <w:t>,</w:t>
      </w:r>
      <w:r>
        <w:t>故核心</w:t>
      </w:r>
      <w:r>
        <w:t xml:space="preserve"> 4 </w:t>
      </w:r>
      <w:r>
        <w:t>数据集额外运行了种子</w:t>
      </w:r>
      <w:r>
        <w:t xml:space="preserve"> 123</w:t>
      </w:r>
      <w:r>
        <w:t>、</w:t>
      </w:r>
      <w:r>
        <w:t xml:space="preserve">2024 </w:t>
      </w:r>
      <w:r>
        <w:t>以评估方差</w:t>
      </w:r>
      <w:r>
        <w:t>,</w:t>
      </w:r>
      <w:r>
        <w:t>正文与本附录所报数值均为对应运行的最优</w:t>
      </w:r>
      <w:r>
        <w:t>(best)Top-1</w:t>
      </w:r>
      <w:r>
        <w:t>。第四</w:t>
      </w:r>
      <w:r>
        <w:t>,</w:t>
      </w:r>
      <w:r>
        <w:t>中文图表渲染。</w:t>
      </w:r>
      <w:r>
        <w:t xml:space="preserve">analyze.py </w:t>
      </w:r>
      <w:r>
        <w:t>已配置</w:t>
      </w:r>
      <w:r>
        <w:t xml:space="preserve"> Microsoft YaHei / SimHei </w:t>
      </w:r>
      <w:r>
        <w:t>字体</w:t>
      </w:r>
      <w:r>
        <w:t>,</w:t>
      </w:r>
      <w:r>
        <w:t>在中文</w:t>
      </w:r>
      <w:r>
        <w:t xml:space="preserve"> Windows </w:t>
      </w:r>
      <w:r>
        <w:t>环境下可直接渲染图题与图例</w:t>
      </w:r>
      <w:r>
        <w:t>,</w:t>
      </w:r>
      <w:r>
        <w:t>无需额外字体安装。</w:t>
      </w:r>
    </w:p>
    <w:sectPr w:rsidR="00384055" w:rsidSect="00034616">
      <w:footerReference w:type="default" r:id="rId26"/>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5D0E" w14:textId="77777777" w:rsidR="00311AE3" w:rsidRDefault="00311AE3">
      <w:pPr>
        <w:spacing w:after="0" w:line="240" w:lineRule="auto"/>
      </w:pPr>
      <w:r>
        <w:separator/>
      </w:r>
    </w:p>
  </w:endnote>
  <w:endnote w:type="continuationSeparator" w:id="0">
    <w:p w14:paraId="12CEAD62" w14:textId="77777777" w:rsidR="00311AE3" w:rsidRDefault="00311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6B5D4" w14:textId="77777777" w:rsidR="00384055" w:rsidRDefault="00311AE3">
    <w:pPr>
      <w:pStyle w:val="a7"/>
      <w:jc w:val="center"/>
    </w:pPr>
    <w:r>
      <w:rPr>
        <w:sz w:val="21"/>
      </w:rPr>
      <w:fldChar w:fldCharType="begin"/>
    </w:r>
    <w:r>
      <w:rPr>
        <w:sz w:val="21"/>
      </w:rPr>
      <w:instrText>PAGE</w:instrText>
    </w:r>
    <w:r w:rsidR="008A5B7E">
      <w:rPr>
        <w:sz w:val="21"/>
      </w:rPr>
      <w:fldChar w:fldCharType="separate"/>
    </w:r>
    <w:r w:rsidR="008A5B7E">
      <w:rPr>
        <w:noProof/>
        <w:sz w:val="21"/>
      </w:rPr>
      <w:t>2</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A3477" w14:textId="77777777" w:rsidR="00311AE3" w:rsidRDefault="00311AE3">
      <w:pPr>
        <w:spacing w:after="0" w:line="240" w:lineRule="auto"/>
      </w:pPr>
      <w:r>
        <w:separator/>
      </w:r>
    </w:p>
  </w:footnote>
  <w:footnote w:type="continuationSeparator" w:id="0">
    <w:p w14:paraId="4BFFF14E" w14:textId="77777777" w:rsidR="00311AE3" w:rsidRDefault="00311A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34090900">
    <w:abstractNumId w:val="8"/>
  </w:num>
  <w:num w:numId="2" w16cid:durableId="1880044062">
    <w:abstractNumId w:val="6"/>
  </w:num>
  <w:num w:numId="3" w16cid:durableId="692728595">
    <w:abstractNumId w:val="5"/>
  </w:num>
  <w:num w:numId="4" w16cid:durableId="390929556">
    <w:abstractNumId w:val="4"/>
  </w:num>
  <w:num w:numId="5" w16cid:durableId="1076245673">
    <w:abstractNumId w:val="7"/>
  </w:num>
  <w:num w:numId="6" w16cid:durableId="360546080">
    <w:abstractNumId w:val="3"/>
  </w:num>
  <w:num w:numId="7" w16cid:durableId="821965389">
    <w:abstractNumId w:val="2"/>
  </w:num>
  <w:num w:numId="8" w16cid:durableId="773477182">
    <w:abstractNumId w:val="1"/>
  </w:num>
  <w:num w:numId="9" w16cid:durableId="212229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AE3"/>
    <w:rsid w:val="00326F90"/>
    <w:rsid w:val="00384055"/>
    <w:rsid w:val="00654593"/>
    <w:rsid w:val="008A5B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0F9313"/>
  <w14:defaultImageDpi w14:val="300"/>
  <w15:docId w15:val="{4AAFD85E-FF5D-48BD-B02F-D2F14BBED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7"/>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A5B7E"/>
  </w:style>
  <w:style w:type="paragraph" w:styleId="TOC2">
    <w:name w:val="toc 2"/>
    <w:basedOn w:val="a1"/>
    <w:next w:val="a1"/>
    <w:autoRedefine/>
    <w:uiPriority w:val="39"/>
    <w:unhideWhenUsed/>
    <w:rsid w:val="008A5B7E"/>
    <w:pPr>
      <w:ind w:leftChars="200" w:left="420"/>
    </w:pPr>
  </w:style>
  <w:style w:type="character" w:styleId="aff9">
    <w:name w:val="Hyperlink"/>
    <w:basedOn w:val="a2"/>
    <w:uiPriority w:val="99"/>
    <w:unhideWhenUsed/>
    <w:rsid w:val="008A5B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97</Pages>
  <Words>43013</Words>
  <Characters>64090</Characters>
  <Application>Microsoft Office Word</Application>
  <DocSecurity>0</DocSecurity>
  <Lines>2465</Lines>
  <Paragraphs>1947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昊铭 胡</cp:lastModifiedBy>
  <cp:revision>2</cp:revision>
  <dcterms:created xsi:type="dcterms:W3CDTF">2013-12-23T23:15:00Z</dcterms:created>
  <dcterms:modified xsi:type="dcterms:W3CDTF">2026-06-26T02:22:00Z</dcterms:modified>
  <cp:category/>
</cp:coreProperties>
</file>