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B52D" w14:textId="77777777" w:rsidR="00000000" w:rsidRDefault="0000000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416494" w14:textId="77777777" w:rsidR="00000000" w:rsidRDefault="00000000">
      <w:pPr>
        <w:pStyle w:val="2"/>
        <w:widowControl/>
        <w:spacing w:after="400"/>
      </w:pPr>
      <w:r>
        <w:t>Descriptions</w:t>
      </w:r>
    </w:p>
    <w:p w14:paraId="43BC4487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Ameletus</w:t>
      </w:r>
      <w:r>
        <w:t xml:space="preserve"> Eaton</w:t>
      </w:r>
    </w:p>
    <w:p w14:paraId="289DC2D1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contiguous (in males), or widely separated (in females); rounded. Fore-wings with R5 and R4 joined basally. Hind-wings present. The hind-wings of the female imagines more than one fifth the length of the fore-wings. Hind tarsi slightly shorter than the tibia. Hind tarsi with 4 moveable segments. The hind tarsal claws unalike, being one pointed and one blunt. The abdomen with two tails. Male claspers separate.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Heptagenioidea. Family Siphlonuridae.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>1 species (</w:t>
      </w:r>
      <w:r>
        <w:rPr>
          <w:rFonts w:cs=" "/>
          <w:i/>
          <w:iCs/>
        </w:rPr>
        <w:t>A. inopinatus</w:t>
      </w:r>
      <w:r>
        <w:rPr>
          <w:rFonts w:cs=" "/>
        </w:rPr>
        <w:t>).</w:t>
      </w:r>
    </w:p>
    <w:p w14:paraId="47478240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Baetis</w:t>
      </w:r>
      <w:r>
        <w:t xml:space="preserve"> Leach</w:t>
      </w:r>
    </w:p>
    <w:p w14:paraId="1D5C9F2E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distinctly two-lobed (in males), or rounded (in females); upper lobe in the males, turbanate. Fore-wings with R5 detached basally from R4. The marginal fore-wing veinlets paired. Hind-wings present. The hind-wings of the female imagines no more than one fifth the length of the fore-wings. The hind-wing costa smoothly curved, or with a conspicuous projection. Hind tarsi with 4 moveable segments, or with 2–3 moveable segments (?). The abdomen with two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sides; never comprising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Baetidae.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9 species; </w:t>
      </w:r>
      <w:r>
        <w:rPr>
          <w:rFonts w:cs=" "/>
          <w:i/>
          <w:iCs/>
        </w:rPr>
        <w:t>B. atrebatinus</w:t>
      </w:r>
      <w:r>
        <w:rPr>
          <w:rFonts w:cs=" "/>
        </w:rPr>
        <w:t xml:space="preserve"> (Dark Olive Dun and Spinner), </w:t>
      </w:r>
      <w:r>
        <w:rPr>
          <w:rFonts w:cs=" "/>
          <w:i/>
          <w:iCs/>
        </w:rPr>
        <w:t>B. buceratus</w:t>
      </w:r>
      <w:r>
        <w:rPr>
          <w:rFonts w:cs=" "/>
        </w:rPr>
        <w:t xml:space="preserve">, </w:t>
      </w:r>
      <w:r>
        <w:rPr>
          <w:rFonts w:cs=" "/>
          <w:i/>
          <w:iCs/>
        </w:rPr>
        <w:t>B. digitatus</w:t>
      </w:r>
      <w:r>
        <w:rPr>
          <w:rFonts w:cs=" "/>
        </w:rPr>
        <w:t xml:space="preserve">, </w:t>
      </w:r>
      <w:r>
        <w:rPr>
          <w:rFonts w:cs=" "/>
          <w:i/>
          <w:iCs/>
        </w:rPr>
        <w:t>B. fuscatus</w:t>
      </w:r>
      <w:r>
        <w:rPr>
          <w:rFonts w:cs=" "/>
        </w:rPr>
        <w:t xml:space="preserve"> (Pale Watery Dun and male Spinner, Golden Spinner female), </w:t>
      </w:r>
      <w:r>
        <w:rPr>
          <w:rFonts w:cs=" "/>
          <w:i/>
          <w:iCs/>
        </w:rPr>
        <w:t>B. muticus</w:t>
      </w:r>
      <w:r>
        <w:rPr>
          <w:rFonts w:cs=" "/>
        </w:rPr>
        <w:t xml:space="preserve"> (Iron Blue Dun, Iron Blue or Jenny Spinner male, and Little Claret female Spinner), </w:t>
      </w:r>
      <w:r>
        <w:rPr>
          <w:rFonts w:cs=" "/>
          <w:i/>
          <w:iCs/>
        </w:rPr>
        <w:t>B. niger</w:t>
      </w:r>
      <w:r>
        <w:rPr>
          <w:rFonts w:cs=" "/>
        </w:rPr>
        <w:t xml:space="preserve">, </w:t>
      </w:r>
      <w:r>
        <w:rPr>
          <w:rFonts w:cs=" "/>
          <w:i/>
          <w:iCs/>
        </w:rPr>
        <w:t>B. rhodani</w:t>
      </w:r>
      <w:r>
        <w:rPr>
          <w:rFonts w:cs=" "/>
        </w:rPr>
        <w:t xml:space="preserve"> (Large Dark Olive Dun and male Spinner, Large Red female Spinner), </w:t>
      </w:r>
      <w:r>
        <w:rPr>
          <w:rFonts w:cs=" "/>
          <w:i/>
          <w:iCs/>
        </w:rPr>
        <w:t>B. scambus</w:t>
      </w:r>
      <w:r>
        <w:rPr>
          <w:rFonts w:cs=" "/>
        </w:rPr>
        <w:t xml:space="preserve"> Small Dark Olive Dun and male Spinner, (Small Red female Spinner), and </w:t>
      </w:r>
      <w:r>
        <w:rPr>
          <w:rFonts w:cs=" "/>
          <w:i/>
          <w:iCs/>
        </w:rPr>
        <w:t>B. vernus</w:t>
      </w:r>
      <w:r>
        <w:rPr>
          <w:rFonts w:cs=" "/>
        </w:rPr>
        <w:t xml:space="preserve"> (Medium Olive Dun and male Spinner, Red Spinner female).</w:t>
      </w:r>
    </w:p>
    <w:p w14:paraId="05535798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Brachycercus</w:t>
      </w:r>
      <w:r>
        <w:t xml:space="preserve"> Curtis</w:t>
      </w:r>
    </w:p>
    <w:p w14:paraId="69541851" w14:textId="77777777" w:rsidR="00000000" w:rsidRDefault="00000000">
      <w:pPr>
        <w:pStyle w:val="Description"/>
        <w:widowControl/>
        <w:rPr>
          <w:rFonts w:cs=" "/>
        </w:rPr>
      </w:pPr>
      <w:r>
        <w:rPr>
          <w:i/>
          <w:iCs/>
        </w:rPr>
        <w:t>Eurycaenis</w:t>
      </w:r>
      <w:r>
        <w:t xml:space="preserve"> Bengtsson. </w:t>
      </w: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Second antennal segment three times as long as the first. Wings fringed in the imago. Fore-wings with R5 and R4 joined basally. Hind-wings absent. The fore-legs widely separated under the thorax. Hind tarsi with 4 moveable segments. The abdomen with three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lying on the upper surface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Caenidae.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>1 species (</w:t>
      </w:r>
      <w:r>
        <w:rPr>
          <w:rFonts w:cs=" "/>
          <w:i/>
          <w:iCs/>
        </w:rPr>
        <w:t>B. harrisella</w:t>
      </w:r>
      <w:r>
        <w:rPr>
          <w:rFonts w:cs=" "/>
        </w:rPr>
        <w:t>).</w:t>
      </w:r>
    </w:p>
    <w:p w14:paraId="5A35BACF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Caenis</w:t>
      </w:r>
      <w:r>
        <w:t xml:space="preserve"> Stephens</w:t>
      </w:r>
    </w:p>
    <w:p w14:paraId="5A4C79CE" w14:textId="77777777" w:rsidR="00000000" w:rsidRDefault="00000000">
      <w:pPr>
        <w:pStyle w:val="Description"/>
        <w:widowControl/>
        <w:rPr>
          <w:rFonts w:cs=" "/>
        </w:rPr>
      </w:pPr>
      <w:r>
        <w:t xml:space="preserve">Ordella Campion. </w:t>
      </w: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Second antennal segment no more than twice as long as the first. Wings fringed in the imago. Fore-wings with R5 and R4 joined basally. Hind-wings absent. The fore-legs inserted relatively close together under the thorax. Hind tarsi with 4 moveable segments. The abdomen with three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lying on the upper surface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</w:t>
      </w:r>
      <w:r>
        <w:rPr>
          <w:rFonts w:cs=" "/>
        </w:rPr>
        <w:lastRenderedPageBreak/>
        <w:t xml:space="preserve">Baetoidea. Family Caenidae.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5 species; </w:t>
      </w:r>
      <w:r>
        <w:rPr>
          <w:rFonts w:cs=" "/>
          <w:i/>
          <w:iCs/>
        </w:rPr>
        <w:t>C. horaria</w:t>
      </w:r>
      <w:r>
        <w:rPr>
          <w:rFonts w:cs=" "/>
        </w:rPr>
        <w:t xml:space="preserve">, </w:t>
      </w:r>
      <w:r>
        <w:rPr>
          <w:rFonts w:cs=" "/>
          <w:i/>
          <w:iCs/>
        </w:rPr>
        <w:t>C. luctuosa</w:t>
      </w:r>
      <w:r>
        <w:rPr>
          <w:rFonts w:cs=" "/>
        </w:rPr>
        <w:t xml:space="preserve">, </w:t>
      </w:r>
      <w:r>
        <w:rPr>
          <w:rFonts w:cs=" "/>
          <w:i/>
          <w:iCs/>
        </w:rPr>
        <w:t>C. macrura</w:t>
      </w:r>
      <w:r>
        <w:rPr>
          <w:rFonts w:cs=" "/>
        </w:rPr>
        <w:t xml:space="preserve">, </w:t>
      </w:r>
      <w:r>
        <w:rPr>
          <w:rFonts w:cs=" "/>
          <w:i/>
          <w:iCs/>
        </w:rPr>
        <w:t>C. rivulorum</w:t>
      </w:r>
      <w:r>
        <w:rPr>
          <w:rFonts w:cs=" "/>
        </w:rPr>
        <w:t xml:space="preserve">, </w:t>
      </w:r>
      <w:r>
        <w:rPr>
          <w:rFonts w:cs=" "/>
          <w:i/>
          <w:iCs/>
        </w:rPr>
        <w:t>C. robusta</w:t>
      </w:r>
      <w:r>
        <w:rPr>
          <w:rFonts w:cs=" "/>
        </w:rPr>
        <w:t xml:space="preserve"> (all the Duns and Spinners colloquially named Angler’s Curse).</w:t>
      </w:r>
    </w:p>
    <w:p w14:paraId="42E9AF2C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Centroptilum</w:t>
      </w:r>
      <w:r>
        <w:t xml:space="preserve"> Eaton</w:t>
      </w:r>
    </w:p>
    <w:p w14:paraId="19F214F0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distinctly two-lobed (in males), or rounded (in females); upper lobe in the males, turbanate. Fore-wings with R5 detached basally from R4. The marginal fore-wing veinlets single. Hind-wings present. The hind-wings of the female imagines no more than one fifth the length of the fore-wings. The hind-wing costa with a conspicuous projection. Hind tarsi with 4 moveable segments, or with 2–3 moveable segments (?). The abdomen with two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Baetidae.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2 species; </w:t>
      </w:r>
      <w:r>
        <w:rPr>
          <w:rFonts w:cs=" "/>
          <w:i/>
          <w:iCs/>
        </w:rPr>
        <w:t>C. luteolum</w:t>
      </w:r>
      <w:r>
        <w:rPr>
          <w:rFonts w:cs=" "/>
        </w:rPr>
        <w:t xml:space="preserve"> (Small Spurwing or Pale Watery Dun, Small Spurwing male Spinner, and Little Amber female Spinner), and </w:t>
      </w:r>
      <w:r>
        <w:rPr>
          <w:rFonts w:cs=" "/>
          <w:i/>
          <w:iCs/>
        </w:rPr>
        <w:t>C. pennulatum</w:t>
      </w:r>
      <w:r>
        <w:rPr>
          <w:rFonts w:cs=" "/>
        </w:rPr>
        <w:t xml:space="preserve"> (Large Spurwing Dun and male Spinner, Large Amber female Spinner).</w:t>
      </w:r>
    </w:p>
    <w:p w14:paraId="7719E884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Cloeon</w:t>
      </w:r>
      <w:r>
        <w:t xml:space="preserve"> Leach</w:t>
      </w:r>
    </w:p>
    <w:p w14:paraId="37FA0C09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Fore-wings with R5 detached basally from R4. Hind-wings absent. The hind-wings of the female imagines more than one fifth the length of the fore-wings. Hind tarsi with 4 moveable segments. The first segment of the hind tarsus about twice as long as the second. The abdomen with two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Baetidae.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2 species; </w:t>
      </w:r>
      <w:r>
        <w:rPr>
          <w:rFonts w:cs=" "/>
          <w:i/>
          <w:iCs/>
        </w:rPr>
        <w:t>C. dipterum</w:t>
      </w:r>
      <w:r>
        <w:rPr>
          <w:rFonts w:cs=" "/>
        </w:rPr>
        <w:t xml:space="preserve"> (Pond Olive or Lake Olive Dun, Pond Olive male Spinner, Apricot Spinner female), and </w:t>
      </w:r>
      <w:r>
        <w:rPr>
          <w:rFonts w:cs=" "/>
          <w:i/>
          <w:iCs/>
        </w:rPr>
        <w:t>C. simile</w:t>
      </w:r>
      <w:r>
        <w:rPr>
          <w:rFonts w:cs=" "/>
        </w:rPr>
        <w:t>.</w:t>
      </w:r>
    </w:p>
    <w:p w14:paraId="0EAC8752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Ecdyonurus</w:t>
      </w:r>
      <w:r>
        <w:t xml:space="preserve"> Eaton</w:t>
      </w:r>
    </w:p>
    <w:p w14:paraId="0BD0044C" w14:textId="77777777" w:rsidR="00000000" w:rsidRDefault="00000000">
      <w:pPr>
        <w:pStyle w:val="Description"/>
        <w:widowControl/>
        <w:rPr>
          <w:rFonts w:cs=" "/>
        </w:rPr>
      </w:pPr>
      <w:r>
        <w:rPr>
          <w:i/>
          <w:iCs/>
        </w:rPr>
        <w:t>Ecdyurus</w:t>
      </w:r>
      <w:r>
        <w:t xml:space="preserve"> Eaton. </w:t>
      </w: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contiguous (in males), or widely separated (in females); rounded. Wings more or less spotted with brown or blackish. Fore-wings with R5 and R4 joined basally. Hind-wings present. The hind-wings of the female imagines more than one fifth the length of the fore-wings. Hind tarsi with 5 moveable segments. The hind tarsal claws unalike, being one pointed and one blunt. The abdomen with two tails. Male claspers crossed. The lobes of the penis very broad-tipped, and closely approximated.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at the sides of the abdomen; not fringed with filaments on both sides; mostly consisting of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Heptagenioidea. Family Heptageniidae.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4 species; </w:t>
      </w:r>
      <w:r>
        <w:rPr>
          <w:rFonts w:cs=" "/>
          <w:i/>
          <w:iCs/>
        </w:rPr>
        <w:t>E. dispar</w:t>
      </w:r>
      <w:r>
        <w:rPr>
          <w:rFonts w:cs=" "/>
        </w:rPr>
        <w:t xml:space="preserve"> (Autumn or August Dun, Autumn or Red Spinners), </w:t>
      </w:r>
      <w:r>
        <w:rPr>
          <w:rFonts w:cs=" "/>
          <w:i/>
          <w:iCs/>
        </w:rPr>
        <w:t>E. insignis</w:t>
      </w:r>
      <w:r>
        <w:rPr>
          <w:rFonts w:cs=" "/>
        </w:rPr>
        <w:t xml:space="preserve"> (Large Green Dun and Spinners), </w:t>
      </w:r>
      <w:r>
        <w:rPr>
          <w:rFonts w:cs=" "/>
          <w:i/>
          <w:iCs/>
        </w:rPr>
        <w:t>E. torrentis</w:t>
      </w:r>
      <w:r>
        <w:rPr>
          <w:rFonts w:cs=" "/>
        </w:rPr>
        <w:t xml:space="preserve"> (Large Brook Dun and Spinners, or Great Red Spinner), and </w:t>
      </w:r>
      <w:r>
        <w:rPr>
          <w:rFonts w:cs=" "/>
          <w:i/>
          <w:iCs/>
        </w:rPr>
        <w:t>E. venosus</w:t>
      </w:r>
      <w:r>
        <w:rPr>
          <w:rFonts w:cs=" "/>
        </w:rPr>
        <w:t xml:space="preserve"> (Late March Brown Dun and Spinners, or Great Red Spinner).</w:t>
      </w:r>
    </w:p>
    <w:p w14:paraId="4641913B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Ephemera</w:t>
      </w:r>
      <w:r>
        <w:t xml:space="preserve"> Linnaeus</w:t>
      </w:r>
    </w:p>
    <w:p w14:paraId="5C6D520F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Wings more or less spotted with brown or blackish. Fore-wings with veins M1 and Cu1 strongly strongly diverging basally; with R5 and R4 joined basally. Hind-wings present. The hind-wing costa smoothly curved. Hind tarsi with 4 moveable segments, or with 2–3 moveable segments. The abdomen with three tails. The lobes of the penis without recurved appendages.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all densely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Ephemeroidea. Family Ephemeridae.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3 species; </w:t>
      </w:r>
      <w:r>
        <w:rPr>
          <w:rFonts w:cs=" "/>
          <w:i/>
          <w:iCs/>
        </w:rPr>
        <w:t>E. danica</w:t>
      </w:r>
      <w:r>
        <w:rPr>
          <w:rFonts w:cs=" "/>
        </w:rPr>
        <w:t xml:space="preserve"> (Mayfly or Green Drake Dun, Mayfly male Spinner, and Mayfly, Spent Gnat or Black Drake female Spinner), </w:t>
      </w:r>
      <w:r>
        <w:rPr>
          <w:rFonts w:cs=" "/>
          <w:i/>
          <w:iCs/>
        </w:rPr>
        <w:t>E. lineata</w:t>
      </w:r>
      <w:r>
        <w:rPr>
          <w:rFonts w:cs=" "/>
        </w:rPr>
        <w:t xml:space="preserve">, and </w:t>
      </w:r>
      <w:r>
        <w:rPr>
          <w:rFonts w:cs=" "/>
          <w:i/>
          <w:iCs/>
        </w:rPr>
        <w:t>E. vulgata</w:t>
      </w:r>
      <w:r>
        <w:rPr>
          <w:rFonts w:cs=" "/>
        </w:rPr>
        <w:t xml:space="preserve"> (Drake Mackerel Dun and Spinners).</w:t>
      </w:r>
    </w:p>
    <w:p w14:paraId="68F1EA2E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lastRenderedPageBreak/>
        <w:t>Ephemerella</w:t>
      </w:r>
      <w:r>
        <w:t xml:space="preserve"> Walsh</w:t>
      </w:r>
    </w:p>
    <w:p w14:paraId="23B1D3A9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Fore-wings with R5 and R4 joined basally. Hind-wings present. The hind-wing costa smoothly curved. Hind tarsi with 4 moveable segments. The abdomen with three tails. The lobes of the penis without recurved appendages.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lying on the upper surface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Ephemerellidae.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2 species; </w:t>
      </w:r>
      <w:r>
        <w:rPr>
          <w:rFonts w:cs=" "/>
          <w:i/>
          <w:iCs/>
        </w:rPr>
        <w:t>E. ignita</w:t>
      </w:r>
      <w:r>
        <w:rPr>
          <w:rFonts w:cs=" "/>
        </w:rPr>
        <w:t xml:space="preserve"> (Blue Winged Olive or B.W.O. Dun and male Spinner, Sherry Spinner female), and </w:t>
      </w:r>
      <w:r>
        <w:rPr>
          <w:rFonts w:cs=" "/>
          <w:i/>
          <w:iCs/>
        </w:rPr>
        <w:t>E. notata</w:t>
      </w:r>
      <w:r>
        <w:rPr>
          <w:rFonts w:cs=" "/>
        </w:rPr>
        <w:t xml:space="preserve"> (Yellow Evening Dun and Spinners).</w:t>
      </w:r>
    </w:p>
    <w:p w14:paraId="7811B1EA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Habrophlebia</w:t>
      </w:r>
      <w:r>
        <w:t xml:space="preserve"> Eaton</w:t>
      </w:r>
    </w:p>
    <w:p w14:paraId="59E34EB3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distinctly two-lobed (in males), or rounded (in females); upper lobe in the males rounded. Fore-wings with R5 and R4 joined basally. Hind-wings present. The hind-wing costa with a conspicuous projection. Hind tarsi with 4 moveable segments. The abdomen with three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both sides. Gills mostly at the sides of the abdomen; not fringed with filaments on both sides; never comprising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Leptophlebiidae.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1 species; </w:t>
      </w:r>
      <w:r>
        <w:rPr>
          <w:rFonts w:cs=" "/>
          <w:i/>
          <w:iCs/>
        </w:rPr>
        <w:t>H. fusca</w:t>
      </w:r>
      <w:r>
        <w:rPr>
          <w:rFonts w:cs=" "/>
        </w:rPr>
        <w:t xml:space="preserve"> (Ditch Dun and Spinners).</w:t>
      </w:r>
    </w:p>
    <w:p w14:paraId="004F0A10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Heptagenia</w:t>
      </w:r>
      <w:r>
        <w:t xml:space="preserve"> Walsh</w:t>
      </w:r>
    </w:p>
    <w:p w14:paraId="7341C3E7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widely separated; rounded. Fore-wings with R5 and R4 joined basally. Hind-wings present. The hind-wings of the female imagines more than one fifth the length of the fore-wings. Hind tarsi with 5 moveable segments. The hind tarsal claws unalike, being one pointed and one blunt. The abdomen with two tails. The lobes of the penis without recurved appendages.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at the sides of the abdomen; not fringed with filaments on both sides; mostly consisting of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Heptagenioidea. Family Heptageniidae.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4 species; </w:t>
      </w:r>
      <w:r>
        <w:rPr>
          <w:rFonts w:cs=" "/>
          <w:i/>
          <w:iCs/>
        </w:rPr>
        <w:t>H. fuscogrisea</w:t>
      </w:r>
      <w:r>
        <w:rPr>
          <w:rFonts w:cs=" "/>
        </w:rPr>
        <w:t xml:space="preserve"> (Brown May Dun and Spinners), </w:t>
      </w:r>
      <w:r>
        <w:rPr>
          <w:rFonts w:cs=" "/>
          <w:i/>
          <w:iCs/>
        </w:rPr>
        <w:t>H. lateralis</w:t>
      </w:r>
      <w:r>
        <w:rPr>
          <w:rFonts w:cs=" "/>
        </w:rPr>
        <w:t xml:space="preserve"> (Dusky Yellowstreak or Dark Dun, Dusky Yellowstreak Spinners), </w:t>
      </w:r>
      <w:r>
        <w:rPr>
          <w:rFonts w:cs=" "/>
          <w:i/>
          <w:iCs/>
        </w:rPr>
        <w:t>H. longicauda</w:t>
      </w:r>
      <w:r>
        <w:rPr>
          <w:rFonts w:cs=" "/>
        </w:rPr>
        <w:t xml:space="preserve">, and </w:t>
      </w:r>
      <w:r>
        <w:rPr>
          <w:rFonts w:cs=" "/>
          <w:i/>
          <w:iCs/>
        </w:rPr>
        <w:t>H. sulphurea</w:t>
      </w:r>
      <w:r>
        <w:rPr>
          <w:rFonts w:cs=" "/>
        </w:rPr>
        <w:t xml:space="preserve"> (Yellow May Dun and Spinners).</w:t>
      </w:r>
    </w:p>
    <w:p w14:paraId="3D0568AF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Leptophlebia</w:t>
      </w:r>
      <w:r>
        <w:t xml:space="preserve"> Westwood</w:t>
      </w:r>
    </w:p>
    <w:p w14:paraId="138DDBDE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distinctly two-lobed (in males), or rounded (in females); upper lobe in the males rounded. Fore-wings with R5 and R4 joined basally. Hind-wings present. The hind-wing costa smoothly curved. Hind tarsi with 4 moveable segments. The abdomen with three tails. The lobes of the penis each with one recurved appendage.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both sides. Gills mostly at the sides of the abdomen; not fringed with filaments on both sides; never comprising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Leptophlebiidae.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2 species; </w:t>
      </w:r>
      <w:r>
        <w:rPr>
          <w:rFonts w:cs=" "/>
          <w:i/>
          <w:iCs/>
        </w:rPr>
        <w:t>L. marginata</w:t>
      </w:r>
      <w:r>
        <w:rPr>
          <w:rFonts w:cs=" "/>
        </w:rPr>
        <w:t xml:space="preserve"> (Sepia Dun and Spinners), and </w:t>
      </w:r>
      <w:r>
        <w:rPr>
          <w:rFonts w:cs=" "/>
          <w:i/>
          <w:iCs/>
        </w:rPr>
        <w:t>L. vespertina</w:t>
      </w:r>
      <w:r>
        <w:rPr>
          <w:rFonts w:cs=" "/>
        </w:rPr>
        <w:t xml:space="preserve"> (Claret Dun and Spinners).</w:t>
      </w:r>
    </w:p>
    <w:p w14:paraId="44388267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Paraleptophlebia</w:t>
      </w:r>
      <w:r>
        <w:t xml:space="preserve"> Lestage</w:t>
      </w:r>
    </w:p>
    <w:p w14:paraId="46EF9072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distinctly two-lobed (in males), or rounded (in females); upper lobe in the males rounded. Fore-wings with R5 and R4 joined basally. Hind-wings present. The hind-wing costa smoothly curved. Hind tarsi with 4 moveable segments. The abdomen with three tails. The lobes of the penis each with two recurved appendages.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both sides. Gills mostly at the sides of the abdomen; not fringed with filaments on both sides; never comprising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</w:t>
      </w:r>
      <w:r>
        <w:rPr>
          <w:rFonts w:cs=" "/>
        </w:rPr>
        <w:lastRenderedPageBreak/>
        <w:t xml:space="preserve">Leptophlebiidae.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3 species; </w:t>
      </w:r>
      <w:r>
        <w:rPr>
          <w:rFonts w:cs=" "/>
          <w:i/>
          <w:iCs/>
        </w:rPr>
        <w:t>P. cincta</w:t>
      </w:r>
      <w:r>
        <w:rPr>
          <w:rFonts w:cs=" "/>
        </w:rPr>
        <w:t xml:space="preserve"> (Purple Dun and Spinners), </w:t>
      </w:r>
      <w:r>
        <w:rPr>
          <w:rFonts w:cs=" "/>
          <w:i/>
          <w:iCs/>
        </w:rPr>
        <w:t>P. submarginata</w:t>
      </w:r>
      <w:r>
        <w:rPr>
          <w:rFonts w:cs=" "/>
        </w:rPr>
        <w:t xml:space="preserve"> (Turkey Brown Dun and Spinners), and </w:t>
      </w:r>
      <w:r>
        <w:rPr>
          <w:rFonts w:cs=" "/>
          <w:i/>
          <w:iCs/>
        </w:rPr>
        <w:t>P. werneri</w:t>
      </w:r>
      <w:r>
        <w:rPr>
          <w:rFonts w:cs=" "/>
        </w:rPr>
        <w:t>.</w:t>
      </w:r>
    </w:p>
    <w:p w14:paraId="6F8535E2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Potamanthus</w:t>
      </w:r>
      <w:r>
        <w:t xml:space="preserve"> Pictet</w:t>
      </w:r>
    </w:p>
    <w:p w14:paraId="64712273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Wings unspotted. Fore-wings with veins M1 and Cu1 strongly strongly diverging basally; with R5 and R4 joined basally. Hind-wings present. Hind tarsi with 4 moveable segments, or with 2–3 moveable segments. The abdomen with three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all densely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Ephemeroidea. Family Potamanthidae.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>1 species (</w:t>
      </w:r>
      <w:r>
        <w:rPr>
          <w:rFonts w:cs=" "/>
          <w:i/>
          <w:iCs/>
        </w:rPr>
        <w:t>P. luteus</w:t>
      </w:r>
      <w:r>
        <w:rPr>
          <w:rFonts w:cs=" "/>
        </w:rPr>
        <w:t>).</w:t>
      </w:r>
    </w:p>
    <w:p w14:paraId="63437FA6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Procloeon</w:t>
      </w:r>
      <w:r>
        <w:t xml:space="preserve"> Bengtsson</w:t>
      </w:r>
    </w:p>
    <w:p w14:paraId="2F84F665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Fore-wings with R5 detached basally from R4. Hind-wings absent. The hind-wings of the female imagines more than one fifth the length of the fore-wings. Hind tarsi with 4 moveable segments. The first segment of the hind tarsus about three times as long as the second. The abdomen with two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Baetoidea. Family Baetidae.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1 species; </w:t>
      </w:r>
      <w:r>
        <w:rPr>
          <w:rFonts w:cs=" "/>
          <w:i/>
          <w:iCs/>
        </w:rPr>
        <w:t>P. bifidum</w:t>
      </w:r>
      <w:r>
        <w:rPr>
          <w:rFonts w:cs=" "/>
        </w:rPr>
        <w:t xml:space="preserve"> (Pale Evening or Pale Watery Dun, Pale Evening Spinners).</w:t>
      </w:r>
    </w:p>
    <w:p w14:paraId="1AED5A88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Rhithrogena</w:t>
      </w:r>
      <w:r>
        <w:t xml:space="preserve"> Eaton</w:t>
      </w:r>
    </w:p>
    <w:p w14:paraId="1EB6E515" w14:textId="77777777" w:rsidR="00000000" w:rsidRDefault="00000000">
      <w:pPr>
        <w:pStyle w:val="Description"/>
        <w:widowControl/>
        <w:rPr>
          <w:rFonts w:cs=" "/>
        </w:rPr>
      </w:pP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contiguous (in males), or widely separated (in females); rounded. Fore-wings with R5 and R4 joined basally. Hind-wings present. The hind-wings of the female imagines more than one fifth the length of the fore-wings. Hind tarsi with 5 moveable segments. The hind tarsal claws unalike, being one pointed and one blunt. The abdomen with two tails. Male claspers crossed. The lobes of the penis narrow, rod-shaped, and widely separated; without recurved appendages.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Gills mostly at the sides of the abdomen; not fringed with filaments on both sides; mostly consisting of a plate bearing a tuft of filaments.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Heptagenioidea. Family Heptageniidae.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2 species; </w:t>
      </w:r>
      <w:r>
        <w:rPr>
          <w:rFonts w:cs=" "/>
          <w:i/>
          <w:iCs/>
        </w:rPr>
        <w:t>R. germanica</w:t>
      </w:r>
      <w:r>
        <w:rPr>
          <w:rFonts w:cs=" "/>
        </w:rPr>
        <w:t xml:space="preserve"> (March Brown Dun, March Brown or Great Red Spinner), and </w:t>
      </w:r>
      <w:r>
        <w:rPr>
          <w:rFonts w:cs=" "/>
          <w:i/>
          <w:iCs/>
        </w:rPr>
        <w:t>R. semicolorata</w:t>
      </w:r>
      <w:r>
        <w:rPr>
          <w:rFonts w:cs=" "/>
        </w:rPr>
        <w:t xml:space="preserve"> (Olive Upright Dun, Yellow Upright Spinners).</w:t>
      </w:r>
    </w:p>
    <w:p w14:paraId="697F09A7" w14:textId="77777777" w:rsidR="00000000" w:rsidRDefault="00000000">
      <w:pPr>
        <w:pStyle w:val="TaxonName"/>
        <w:widowControl/>
        <w:rPr>
          <w:rFonts w:cs=" "/>
          <w:b w:val="0"/>
          <w:bCs w:val="0"/>
          <w:sz w:val="22"/>
          <w:szCs w:val="22"/>
        </w:rPr>
      </w:pPr>
      <w:r>
        <w:rPr>
          <w:i/>
          <w:iCs/>
        </w:rPr>
        <w:t>Siphlonurus</w:t>
      </w:r>
      <w:r>
        <w:t xml:space="preserve"> Eaton</w:t>
      </w:r>
    </w:p>
    <w:p w14:paraId="49A24042" w14:textId="77777777" w:rsidR="00A81C73" w:rsidRDefault="00000000">
      <w:pPr>
        <w:pStyle w:val="Description"/>
        <w:widowControl/>
      </w:pPr>
      <w:r>
        <w:rPr>
          <w:i/>
          <w:iCs/>
        </w:rPr>
        <w:t>Siphlurella</w:t>
      </w:r>
      <w:r>
        <w:t xml:space="preserve"> Bengtsson, </w:t>
      </w:r>
      <w:r>
        <w:rPr>
          <w:i/>
          <w:iCs/>
        </w:rPr>
        <w:t>Siphlurus</w:t>
      </w:r>
      <w:r>
        <w:t xml:space="preserve"> Eaton. </w:t>
      </w:r>
      <w:r>
        <w:rPr>
          <w:rFonts w:ascii="Arial" w:hAnsi="Arial" w:cs="Arial"/>
          <w:b/>
          <w:bCs/>
          <w:sz w:val="21"/>
          <w:szCs w:val="21"/>
        </w:rPr>
        <w:t xml:space="preserve">Imago. </w:t>
      </w:r>
      <w:r>
        <w:rPr>
          <w:rFonts w:cs=" "/>
        </w:rPr>
        <w:t xml:space="preserve">The compound eyes rounded. Fore-wings with R5 and R4 joined basally. Hind-wings present. The hind-wings of the female imagines more than one fifth the length of the fore-wings. Hind tarsi about one-and-a-half times the length of the tibia. Hind tarsi with 4 moveable segments. The hind tarsal claws both pointed. The abdomen with two tails. </w:t>
      </w:r>
      <w:r>
        <w:rPr>
          <w:rFonts w:ascii="Arial" w:hAnsi="Arial" w:cs="Arial"/>
          <w:b/>
          <w:bCs/>
          <w:sz w:val="21"/>
          <w:szCs w:val="21"/>
        </w:rPr>
        <w:t xml:space="preserve">Nymph. </w:t>
      </w:r>
      <w:r>
        <w:rPr>
          <w:rFonts w:cs=" "/>
        </w:rPr>
        <w:t xml:space="preserve">The outer tails hairy on the inner side only. Gills mostly at the sides of the abdomen; not fringed with filaments on both sides.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rPr>
          <w:rFonts w:cs=" "/>
        </w:rPr>
        <w:t xml:space="preserve">Superfamily Heptagenioidea. Family Siphlonuridae. </w:t>
      </w:r>
      <w:r>
        <w:rPr>
          <w:rFonts w:ascii="Arial" w:hAnsi="Arial" w:cs="Arial"/>
          <w:b/>
          <w:bCs/>
          <w:sz w:val="21"/>
          <w:szCs w:val="21"/>
        </w:rPr>
        <w:t xml:space="preserve">British representation. </w:t>
      </w:r>
      <w:r>
        <w:rPr>
          <w:rFonts w:cs=" "/>
        </w:rPr>
        <w:t xml:space="preserve">3 species; </w:t>
      </w:r>
      <w:r>
        <w:rPr>
          <w:rFonts w:cs=" "/>
          <w:i/>
          <w:iCs/>
        </w:rPr>
        <w:t>S. alternatus</w:t>
      </w:r>
      <w:r>
        <w:rPr>
          <w:rFonts w:cs=" "/>
        </w:rPr>
        <w:t xml:space="preserve">, </w:t>
      </w:r>
      <w:r>
        <w:rPr>
          <w:rFonts w:cs=" "/>
          <w:i/>
          <w:iCs/>
        </w:rPr>
        <w:t>S.armatus</w:t>
      </w:r>
      <w:r>
        <w:rPr>
          <w:rFonts w:cs=" "/>
        </w:rPr>
        <w:t xml:space="preserve"> and </w:t>
      </w:r>
      <w:r>
        <w:rPr>
          <w:rFonts w:cs=" "/>
          <w:i/>
          <w:iCs/>
        </w:rPr>
        <w:t>S. lacustris</w:t>
      </w:r>
      <w:r>
        <w:rPr>
          <w:rFonts w:cs=" "/>
        </w:rPr>
        <w:t xml:space="preserve"> (the Duns and Spinners all colloquially called Summer Mayflies).</w:t>
      </w:r>
    </w:p>
    <w:sectPr w:rsidR="00A81C73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354"/>
    <w:rsid w:val="00A81C73"/>
    <w:rsid w:val="00C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75FAE"/>
  <w14:defaultImageDpi w14:val="0"/>
  <w15:docId w15:val="{E9854D9A-4286-4807-B302-E742CB4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340"/>
      <w:jc w:val="both"/>
    </w:pPr>
    <w:rPr>
      <w:rFonts w:ascii=" " w:hAnsi=" 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500" w:after="10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500" w:after="100"/>
      <w:ind w:firstLine="0"/>
      <w:jc w:val="center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500" w:after="100"/>
      <w:ind w:firstLine="0"/>
      <w:jc w:val="left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 " w:hAnsi=" 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rPr>
      <w:rFonts w:ascii=" " w:hAnsi=" "/>
      <w:b/>
      <w:bCs/>
      <w:kern w:val="0"/>
      <w:sz w:val="32"/>
      <w:szCs w:val="32"/>
    </w:rPr>
  </w:style>
  <w:style w:type="paragraph" w:customStyle="1" w:styleId="References">
    <w:name w:val="References"/>
    <w:basedOn w:val="a"/>
    <w:uiPriority w:val="99"/>
    <w:pPr>
      <w:ind w:left="340" w:hanging="340"/>
      <w:jc w:val="left"/>
    </w:pPr>
  </w:style>
  <w:style w:type="paragraph" w:customStyle="1" w:styleId="CharacterHeading">
    <w:name w:val="Character Heading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Feature">
    <w:name w:val="Feature"/>
    <w:basedOn w:val="a"/>
    <w:uiPriority w:val="99"/>
    <w:pPr>
      <w:ind w:left="705" w:hanging="705"/>
      <w:jc w:val="left"/>
    </w:pPr>
  </w:style>
  <w:style w:type="paragraph" w:customStyle="1" w:styleId="State">
    <w:name w:val="State"/>
    <w:basedOn w:val="a"/>
    <w:uiPriority w:val="99"/>
    <w:pPr>
      <w:ind w:left="705" w:hanging="200"/>
      <w:jc w:val="left"/>
    </w:pPr>
  </w:style>
  <w:style w:type="paragraph" w:customStyle="1" w:styleId="CharacterNote">
    <w:name w:val="Character Note"/>
    <w:basedOn w:val="a"/>
    <w:uiPriority w:val="99"/>
    <w:pPr>
      <w:ind w:left="505" w:firstLine="400"/>
      <w:jc w:val="left"/>
    </w:pPr>
  </w:style>
  <w:style w:type="paragraph" w:customStyle="1" w:styleId="TaxonHeading">
    <w:name w:val="Taxon Heading"/>
    <w:basedOn w:val="a"/>
    <w:uiPriority w:val="99"/>
    <w:pPr>
      <w:keepNext/>
      <w:keepLines/>
      <w:spacing w:before="300"/>
      <w:ind w:firstLine="0"/>
      <w:jc w:val="center"/>
    </w:pPr>
    <w:rPr>
      <w:sz w:val="24"/>
      <w:szCs w:val="24"/>
    </w:rPr>
  </w:style>
  <w:style w:type="paragraph" w:customStyle="1" w:styleId="TaxonName">
    <w:name w:val="Taxon Name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Description">
    <w:name w:val="Description"/>
    <w:basedOn w:val="a"/>
    <w:uiPriority w:val="99"/>
  </w:style>
  <w:style w:type="paragraph" w:styleId="TOC1">
    <w:name w:val="toc 1"/>
    <w:basedOn w:val="a"/>
    <w:next w:val="a"/>
    <w:autoRedefine/>
    <w:uiPriority w:val="99"/>
    <w:pPr>
      <w:keepNext/>
      <w:keepLines/>
      <w:ind w:left="300" w:hanging="300"/>
      <w:jc w:val="left"/>
    </w:pPr>
    <w:rPr>
      <w:b/>
      <w:bCs/>
    </w:rPr>
  </w:style>
  <w:style w:type="paragraph" w:styleId="TOC2">
    <w:name w:val="toc 2"/>
    <w:basedOn w:val="a"/>
    <w:next w:val="a"/>
    <w:autoRedefine/>
    <w:uiPriority w:val="99"/>
    <w:pPr>
      <w:keepLines/>
      <w:ind w:left="450" w:hanging="300"/>
      <w:jc w:val="left"/>
    </w:pPr>
  </w:style>
  <w:style w:type="paragraph" w:customStyle="1" w:styleId="Key">
    <w:name w:val="Key"/>
    <w:basedOn w:val="a"/>
    <w:uiPriority w:val="99"/>
    <w:pPr>
      <w:tabs>
        <w:tab w:val="left" w:pos="680"/>
        <w:tab w:val="right" w:leader="dot" w:pos="9072"/>
      </w:tabs>
      <w:ind w:left="907" w:hanging="907"/>
      <w:jc w:val="left"/>
    </w:pPr>
  </w:style>
  <w:style w:type="paragraph" w:customStyle="1" w:styleId="KeyFirstLead">
    <w:name w:val="KeyFirst Lead"/>
    <w:basedOn w:val="Key"/>
    <w:uiPriority w:val="99"/>
    <w:pPr>
      <w:spacing w:before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1919</Words>
  <Characters>10942</Characters>
  <Application>Microsoft Office Word</Application>
  <DocSecurity>0</DocSecurity>
  <Lines>91</Lines>
  <Paragraphs>25</Paragraphs>
  <ScaleCrop>false</ScaleCrop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Huang</dc:creator>
  <cp:keywords/>
  <dc:description/>
  <cp:lastModifiedBy>Haoyuan Huang</cp:lastModifiedBy>
  <cp:revision>2</cp:revision>
  <dcterms:created xsi:type="dcterms:W3CDTF">2024-03-23T02:03:00Z</dcterms:created>
  <dcterms:modified xsi:type="dcterms:W3CDTF">2024-03-23T02:03:00Z</dcterms:modified>
</cp:coreProperties>
</file>