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237D" w14:textId="77777777" w:rsidR="00EB087C" w:rsidRDefault="00000000">
      <w:pPr>
        <w:jc w:val="center"/>
      </w:pPr>
      <w:r>
        <w:rPr>
          <w:b/>
          <w:sz w:val="34"/>
        </w:rPr>
        <w:t>TÀI LIỆU ĐẶC TẢ YÊU CẦU PHẦN MỀM (SRS)</w:t>
      </w:r>
    </w:p>
    <w:p w14:paraId="7F86408F" w14:textId="77777777" w:rsidR="00EB087C" w:rsidRDefault="00000000">
      <w:pPr>
        <w:jc w:val="center"/>
      </w:pPr>
      <w:r>
        <w:rPr>
          <w:b/>
          <w:sz w:val="28"/>
        </w:rPr>
        <w:t>PayKX | Chức năng hoàn tiền và đối soát</w:t>
      </w:r>
    </w:p>
    <w:p w14:paraId="5C679918" w14:textId="77777777" w:rsidR="00EB087C" w:rsidRDefault="00000000">
      <w:pPr>
        <w:jc w:val="center"/>
      </w:pPr>
      <w:r>
        <w:t>Phiên bản 1.0 | Dữ liệu minh họa | Ngày lập: 25/10/2026</w:t>
      </w:r>
    </w:p>
    <w:p w14:paraId="0D692455" w14:textId="77777777" w:rsidR="00EB087C" w:rsidRDefault="00000000">
      <w:r>
        <w:br w:type="page"/>
      </w:r>
    </w:p>
    <w:p w14:paraId="15A398F6" w14:textId="77777777" w:rsidR="00EB087C" w:rsidRDefault="00000000">
      <w:pPr>
        <w:pStyle w:val="u1"/>
      </w:pPr>
      <w:r>
        <w:lastRenderedPageBreak/>
        <w:t>MỤC LỤC</w:t>
      </w:r>
    </w:p>
    <w:p w14:paraId="67C11123" w14:textId="77777777" w:rsidR="00EB087C" w:rsidRDefault="00000000">
      <w:pPr>
        <w:pStyle w:val="u1"/>
      </w:pPr>
      <w:r>
        <w:t>1. Giới thiệu</w:t>
      </w:r>
    </w:p>
    <w:p w14:paraId="74BB5476" w14:textId="77777777" w:rsidR="00EB087C" w:rsidRDefault="00000000">
      <w:pPr>
        <w:pStyle w:val="u2"/>
      </w:pPr>
      <w:r>
        <w:t>1.1. Mục đích</w:t>
      </w:r>
    </w:p>
    <w:p w14:paraId="51A43085" w14:textId="77777777" w:rsidR="00EB087C" w:rsidRDefault="00000000">
      <w:r>
        <w:t>Tài liệu xác định yêu cầu cho chức năng hoàn tiền của PayKX, ví điện tử hướng đến sinh viên. Mục tiêu là đảm bảo yêu cầu được tiếp nhận, kiểm tra, xử lý và đối soát minh bạch, hạn chế hoàn nhầm hoặc hoàn trùng.</w:t>
      </w:r>
    </w:p>
    <w:p w14:paraId="22E64FAF" w14:textId="77777777" w:rsidR="00EB087C" w:rsidRDefault="00000000">
      <w:pPr>
        <w:pStyle w:val="u2"/>
      </w:pPr>
      <w:r>
        <w:t>1.2. Phạm vi</w:t>
      </w:r>
    </w:p>
    <w:p w14:paraId="788BBF97" w14:textId="77777777" w:rsidR="00EB087C" w:rsidRDefault="00000000">
      <w:r>
        <w:t>Chức năng bao gồm gửi yêu cầu hoàn tiền, kiểm tra giao dịch gốc, xác định số tiền đủ điều kiện, cập nhật trạng thái, thông báo cho người dùng và xuất dữ liệu phục vụ đối soát. Các quy trình tranh chấp pháp lý và quy định riêng của từng ngân hàng nằm ngoài phạm vi tài liệu.</w:t>
      </w:r>
    </w:p>
    <w:p w14:paraId="24420DF3" w14:textId="77777777" w:rsidR="00EB087C" w:rsidRDefault="00000000">
      <w:pPr>
        <w:pStyle w:val="u2"/>
      </w:pPr>
      <w:r>
        <w:t>1.3. Đối tượng sử dụng</w:t>
      </w:r>
    </w:p>
    <w:p w14:paraId="151DF421" w14:textId="77777777" w:rsidR="00EB087C" w:rsidRDefault="00000000">
      <w:r>
        <w:t>Sinh viên gửi và theo dõi yêu cầu. Nhân viên hỗ trợ xem các trường hợp ngoại lệ. Bộ phận tài chính đối soát giao dịch và phí đối tác. Quản trị viên quản lý quyền truy cập và cấu hình hệ thống.</w:t>
      </w:r>
    </w:p>
    <w:p w14:paraId="392B4917" w14:textId="77777777" w:rsidR="00EB087C" w:rsidRDefault="00000000">
      <w:pPr>
        <w:pStyle w:val="u1"/>
      </w:pPr>
      <w:r>
        <w:t>2. Tổng quan hệ thống</w:t>
      </w:r>
    </w:p>
    <w:p w14:paraId="4C9FCC8C" w14:textId="77777777" w:rsidR="00EB087C" w:rsidRDefault="00000000">
      <w:pPr>
        <w:pStyle w:val="u2"/>
      </w:pPr>
      <w:r>
        <w:t>2.1. Bối cảnh hoạt động</w:t>
      </w:r>
    </w:p>
    <w:p w14:paraId="297704DB" w14:textId="77777777" w:rsidR="00EB087C" w:rsidRDefault="00000000">
      <w:r>
        <w:t>PayKX gồm ứng dụng người dùng, dịch vụ ví, dịch vụ hoàn tiền và kết nối với cổng thanh toán/đối tác ngân hàng. Mỗi yêu cầu hoàn tiền phải liên kết với mã giao dịch gốc, mã người dùng, số tiền và thời điểm phát sinh để có thể truy vết.</w:t>
      </w:r>
    </w:p>
    <w:p w14:paraId="560211E9" w14:textId="77777777" w:rsidR="00EB087C" w:rsidRDefault="00000000">
      <w:pPr>
        <w:pStyle w:val="u2"/>
      </w:pPr>
      <w:r>
        <w:t>2.2. Giả định và giới hạn</w:t>
      </w:r>
    </w:p>
    <w:p w14:paraId="2875F502" w14:textId="77777777" w:rsidR="00EB087C" w:rsidRDefault="00000000">
      <w:r>
        <w:t>Dữ liệu trong bộ hồ sơ này chỉ là dữ liệu giả lập cho bài tập. Thời gian tiền thực sự về ví hoặc tài khoản phụ thuộc đối tác và phương thức thanh toán. Hệ thống không được tự xác nhận thành công chỉ vì yêu cầu đã được gửi.</w:t>
      </w:r>
    </w:p>
    <w:p w14:paraId="50450DA4" w14:textId="77777777" w:rsidR="00EB087C" w:rsidRDefault="00000000">
      <w:pPr>
        <w:pStyle w:val="u1"/>
      </w:pPr>
      <w:r>
        <w:t>3. Yêu cầu chức năng</w:t>
      </w:r>
    </w:p>
    <w:p w14:paraId="04292419" w14:textId="77777777" w:rsidR="00EB087C" w:rsidRDefault="00000000">
      <w:pPr>
        <w:pStyle w:val="u2"/>
      </w:pPr>
      <w:r>
        <w:t>3.1. Gửi yêu cầu hoàn tiền</w:t>
      </w:r>
    </w:p>
    <w:p w14:paraId="395A8C8E" w14:textId="77777777" w:rsidR="00EB087C" w:rsidRDefault="00000000">
      <w:r>
        <w:t>FR-01: Người dùng chọn một giao dịch đã thanh toán và nhập lý do hoàn tiền. Hệ thống kiểm tra giao dịch có tồn tại, thuộc tài khoản hiện tại, chưa bị hủy và còn trong thời hạn cho phép. Sau khi gửi thành công, hệ thống tạo mã yêu cầu duy nhất.</w:t>
      </w:r>
    </w:p>
    <w:p w14:paraId="61CEE346" w14:textId="77777777" w:rsidR="00EB087C" w:rsidRDefault="00000000">
      <w:pPr>
        <w:pStyle w:val="u2"/>
      </w:pPr>
      <w:r>
        <w:t>3.2. Kiểm tra điều kiện hoàn tiền</w:t>
      </w:r>
    </w:p>
    <w:p w14:paraId="58F1DD67" w14:textId="77777777" w:rsidR="00EB087C" w:rsidRDefault="00000000">
      <w:r>
        <w:t>FR-02: Hệ thống kiểm tra trạng thái giao dịch gốc, số tiền đã thanh toán, tổng số tiền đã hoàn và quy tắc của chương trình. Nếu dữ liệu không hợp lệ, hệ thống từ chối hoặc chuyển nhân viên kiểm tra, đồng thời lưu lý do và thời điểm xử lý.</w:t>
      </w:r>
    </w:p>
    <w:p w14:paraId="51C7A49D" w14:textId="77777777" w:rsidR="00EB087C" w:rsidRDefault="00000000">
      <w:pPr>
        <w:pStyle w:val="u2"/>
      </w:pPr>
      <w:r>
        <w:t>3.3. Tính số tiền hoàn</w:t>
      </w:r>
    </w:p>
    <w:p w14:paraId="7302FFF6" w14:textId="77777777" w:rsidR="00EB087C" w:rsidRDefault="00000000">
      <w:r>
        <w:t>FR-03: Số tiền đề nghị hoàn không được vượt quá số tiền đủ điều kiện còn lại của giao dịch gốc. Nếu chỉ một phần giao dịch đủ điều kiện, hệ thống phải tính số tiền hoàn theo quy tắc đã cấu hình và hiển thị số tiền dự kiến trước khi xác nhận.</w:t>
      </w:r>
    </w:p>
    <w:p w14:paraId="552273E8" w14:textId="77777777" w:rsidR="00EB087C" w:rsidRDefault="00000000">
      <w:pPr>
        <w:pStyle w:val="u2"/>
      </w:pPr>
      <w:r>
        <w:t>3.4. Thực hiện và chống hoàn trùng</w:t>
      </w:r>
    </w:p>
    <w:p w14:paraId="25C568B8" w14:textId="77777777" w:rsidR="00EB087C" w:rsidRDefault="00000000">
      <w:r>
        <w:t>FR-04: Hệ thống gửi yêu cầu hoàn tiền đến dịch vụ thanh toán, lưu mã tham chiếu của đối tác và cập nhật kết quả. Mỗi yêu cầu phải có cơ chế chống xử lý lặp; gửi lại cùng yêu cầu không được tạo thêm một lần hoàn tiền.</w:t>
      </w:r>
    </w:p>
    <w:p w14:paraId="214F21BA" w14:textId="77777777" w:rsidR="00EB087C" w:rsidRDefault="00000000">
      <w:pPr>
        <w:pStyle w:val="u2"/>
      </w:pPr>
      <w:r>
        <w:lastRenderedPageBreak/>
        <w:t>3.5. Trạng thái và thông báo</w:t>
      </w:r>
    </w:p>
    <w:p w14:paraId="73CDAFF6" w14:textId="77777777" w:rsidR="00EB087C" w:rsidRDefault="00000000">
      <w:r>
        <w:t>FR-05: Hệ thống quản lý các trạng thái Đã gửi, Đang xử lý, Thành công, Thất bại và Bị từ chối. Khi trạng thái thay đổi, người dùng được thông báo và có thể xem lịch sử, thời điểm cập nhật cùng lý do từ chối nếu có.</w:t>
      </w:r>
    </w:p>
    <w:p w14:paraId="34E476F0" w14:textId="77777777" w:rsidR="00EB087C" w:rsidRDefault="00000000">
      <w:pPr>
        <w:pStyle w:val="u2"/>
      </w:pPr>
      <w:r>
        <w:t>3.6. Đối soát giao dịch</w:t>
      </w:r>
    </w:p>
    <w:p w14:paraId="3BB3B7B8" w14:textId="77777777" w:rsidR="00EB087C" w:rsidRDefault="00000000">
      <w:r>
        <w:t>FR-06: Nhân viên tài chính có thể xuất danh sách giao dịch gồm mã giao dịch, mã người dùng, số tiền, phí đối tác và trạng thái. Hệ thống hỗ trợ so khớp dữ liệu nội bộ với danh mục đối tác và đánh dấu dòng thiếu mã, lệch phí hoặc không tìm thấy người dùng.</w:t>
      </w:r>
    </w:p>
    <w:p w14:paraId="789BE236" w14:textId="77777777" w:rsidR="00EB087C" w:rsidRDefault="00000000">
      <w:pPr>
        <w:pStyle w:val="u1"/>
      </w:pPr>
      <w:r>
        <w:t>4. Yêu cầu phi chức năng</w:t>
      </w:r>
    </w:p>
    <w:p w14:paraId="0F421FB1" w14:textId="77777777" w:rsidR="00EB087C" w:rsidRDefault="00000000">
      <w:pPr>
        <w:pStyle w:val="u2"/>
      </w:pPr>
      <w:r>
        <w:t>4.1. Bảo mật và quyền riêng tư</w:t>
      </w:r>
    </w:p>
    <w:p w14:paraId="76C67654" w14:textId="77777777" w:rsidR="00EB087C" w:rsidRDefault="00000000">
      <w:r>
        <w:t>NFR-01: Hệ thống phải xác thực người dùng và phân quyền theo vai trò. Dữ liệu phải được bảo vệ khi truyền tải và lưu trữ; mật khẩu không được lưu dạng văn bản thuần. Nhật ký không được ghi toàn bộ thông tin xác thực hoặc dữ liệu nhạy cảm không cần thiết.</w:t>
      </w:r>
    </w:p>
    <w:p w14:paraId="36B67B16" w14:textId="77777777" w:rsidR="00EB087C" w:rsidRDefault="00000000">
      <w:pPr>
        <w:pStyle w:val="u2"/>
      </w:pPr>
      <w:r>
        <w:t>4.2. Tính toàn vẹn và truy vết</w:t>
      </w:r>
    </w:p>
    <w:p w14:paraId="119CDD87" w14:textId="77777777" w:rsidR="00EB087C" w:rsidRDefault="00000000">
      <w:r>
        <w:t>NFR-02: Mọi thao tác tài chính phải có dấu thời gian, mã tham chiếu, người thực hiện và kết quả. Hệ thống cần kiểm soát giao dịch trùng, sao lưu định kỳ và có phương án phục hồi dữ liệu khi xảy ra sự cố.</w:t>
      </w:r>
    </w:p>
    <w:p w14:paraId="49EB320C" w14:textId="77777777" w:rsidR="00EB087C" w:rsidRDefault="00000000">
      <w:pPr>
        <w:pStyle w:val="u2"/>
      </w:pPr>
      <w:r>
        <w:t>4.3. Hiệu năng và khả dụng</w:t>
      </w:r>
    </w:p>
    <w:p w14:paraId="5EEBE46D" w14:textId="77777777" w:rsidR="00EB087C" w:rsidRDefault="00000000">
      <w:r>
        <w:t>NFR-03: Màn hình tra cứu thông thường cần phản hồi trong thời gian hợp lý ở mức tải dự kiến. Khi dịch vụ đối tác tạm thời không phản hồi, hệ thống phải thể hiện trạng thái chờ xử lý thay vì báo thành công.</w:t>
      </w:r>
    </w:p>
    <w:p w14:paraId="1AA72349" w14:textId="77777777" w:rsidR="00EB087C" w:rsidRDefault="00000000">
      <w:pPr>
        <w:pStyle w:val="u2"/>
      </w:pPr>
      <w:r>
        <w:t>4.4. Khả năng sử dụng</w:t>
      </w:r>
    </w:p>
    <w:p w14:paraId="19015A66" w14:textId="77777777" w:rsidR="00EB087C" w:rsidRDefault="00000000">
      <w:r>
        <w:t>NFR-04: Giao diện cần dùng ngôn ngữ rõ ràng, hiển thị số tiền và trạng thái dễ hiểu. Thông báo lỗi phải gợi ý hành động tiếp theo nhưng không tiết lộ dữ liệu của người dùng khác.</w:t>
      </w:r>
    </w:p>
    <w:p w14:paraId="63F5BB57" w14:textId="77777777" w:rsidR="00EB087C" w:rsidRDefault="00000000">
      <w:pPr>
        <w:pStyle w:val="u1"/>
      </w:pPr>
      <w:r>
        <w:t>5. Quy tắc nghiệp vụ và kiểm thử</w:t>
      </w:r>
    </w:p>
    <w:p w14:paraId="6520F2F6" w14:textId="77777777" w:rsidR="00EB087C" w:rsidRDefault="00000000">
      <w:pPr>
        <w:pStyle w:val="u2"/>
      </w:pPr>
      <w:r>
        <w:t>5.1. Quy tắc nghiệp vụ</w:t>
      </w:r>
    </w:p>
    <w:p w14:paraId="3C15B8F6" w14:textId="77777777" w:rsidR="00EB087C" w:rsidRDefault="00000000">
      <w:r>
        <w:t>BR-01: Chỉ giao dịch gốc hợp lệ mới được xem xét hoàn tiền. BR-02: Tổng tiền hoàn thành công không vượt quá số tiền đủ điều kiện. BR-03: Mỗi yêu cầu có mã duy nhất. BR-04: Mọi thay đổi trạng thái phải được lưu để phục vụ đối soát.</w:t>
      </w:r>
    </w:p>
    <w:p w14:paraId="286576EE" w14:textId="77777777" w:rsidR="00EB087C" w:rsidRDefault="00000000">
      <w:pPr>
        <w:pStyle w:val="u2"/>
      </w:pPr>
      <w:r>
        <w:t>5.2. Kịch bản kiểm thử</w:t>
      </w:r>
    </w:p>
    <w:p w14:paraId="57905FD4" w14:textId="77777777" w:rsidR="00EB087C" w:rsidRDefault="00000000">
      <w:r>
        <w:t>TC-01: Giao dịch hợp lệ tạo được yêu cầu hoàn tiền. TC-02: Giao dịch không thuộc tài khoản hiện tại bị từ chối. TC-03: Gửi lại cùng yêu cầu không tạo lần hoàn trùng. TC-04: Mã đối tác không tồn tại được đánh dấu để kiểm tra. TC-05: Lỗi kết nối đối tác giữ trạng thái chờ xử lý.</w:t>
      </w:r>
    </w:p>
    <w:p w14:paraId="58B919E9" w14:textId="77777777" w:rsidR="00EB087C" w:rsidRDefault="00000000">
      <w:pPr>
        <w:pStyle w:val="u2"/>
      </w:pPr>
      <w:r>
        <w:t>5.3. Tiêu chí nghiệm thu</w:t>
      </w:r>
    </w:p>
    <w:p w14:paraId="5023EDF0" w14:textId="77777777" w:rsidR="00EB087C" w:rsidRDefault="00000000">
      <w:r>
        <w:t>Chức năng được nghiệm thu khi các kịch bản chính đạt kết quả mong đợi, quyền truy cập được kiểm tra, trạng thái giao dịch truy vết được và báo cáo đối soát nêu rõ các dòng khớp, lệch hoặc thiếu dữ liệu.</w:t>
      </w:r>
    </w:p>
    <w:p w14:paraId="0D6BF86B" w14:textId="77777777" w:rsidR="00EB087C" w:rsidRDefault="00000000">
      <w:r>
        <w:t>Ghi chú phân trang: tài liệu được trình bày theo cấu trúc SRS nhiều trang. Sau khi mở bằng Microsoft Word, cập nhật mục lục và kiểm tra số trang thực tế vì phân trang phụ thuộc phiên bản Word, font và thiết lập máy.</w:t>
      </w:r>
    </w:p>
    <w:sectPr w:rsidR="00EB087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07373082">
    <w:abstractNumId w:val="8"/>
  </w:num>
  <w:num w:numId="2" w16cid:durableId="659502416">
    <w:abstractNumId w:val="6"/>
  </w:num>
  <w:num w:numId="3" w16cid:durableId="1654873724">
    <w:abstractNumId w:val="5"/>
  </w:num>
  <w:num w:numId="4" w16cid:durableId="633488925">
    <w:abstractNumId w:val="4"/>
  </w:num>
  <w:num w:numId="5" w16cid:durableId="1080906529">
    <w:abstractNumId w:val="7"/>
  </w:num>
  <w:num w:numId="6" w16cid:durableId="1435321966">
    <w:abstractNumId w:val="3"/>
  </w:num>
  <w:num w:numId="7" w16cid:durableId="527840180">
    <w:abstractNumId w:val="2"/>
  </w:num>
  <w:num w:numId="8" w16cid:durableId="396248116">
    <w:abstractNumId w:val="1"/>
  </w:num>
  <w:num w:numId="9" w16cid:durableId="55713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584"/>
    <w:rsid w:val="001030CC"/>
    <w:rsid w:val="0015074B"/>
    <w:rsid w:val="0029639D"/>
    <w:rsid w:val="00326F90"/>
    <w:rsid w:val="00AA1D8D"/>
    <w:rsid w:val="00B47730"/>
    <w:rsid w:val="00CB0664"/>
    <w:rsid w:val="00EB08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D16E9"/>
  <w14:defaultImageDpi w14:val="300"/>
  <w15:docId w15:val="{7E4FD7AB-F125-48E9-8910-068C9B9F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pPr>
    <w:rPr>
      <w:rFonts w:ascii="Arial" w:hAnsi="Arial"/>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Huệ Hồng</cp:lastModifiedBy>
  <cp:revision>2</cp:revision>
  <dcterms:created xsi:type="dcterms:W3CDTF">2026-10-25T15:54:00Z</dcterms:created>
  <dcterms:modified xsi:type="dcterms:W3CDTF">2026-10-25T15:54:00Z</dcterms:modified>
  <cp:category/>
</cp:coreProperties>
</file>