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pPr>
      <w:r>
        <w:rPr>
          <w:rFonts w:ascii="Aptos" w:hAnsi="Aptos"/>
          <w:b/>
          <w:color w:val="C6A15B"/>
          <w:sz w:val="26"/>
        </w:rPr>
        <w:t>GD &amp; SIGNATRAIN</w:t>
      </w:r>
    </w:p>
    <w:p>
      <w:pPr>
        <w:spacing w:after="80"/>
      </w:pPr>
      <w:r>
        <w:rPr>
          <w:rFonts w:ascii="Aptos Display" w:hAnsi="Aptos Display"/>
          <w:b/>
          <w:color w:val="282828"/>
          <w:sz w:val="60"/>
        </w:rPr>
        <w:t>Integrated Platform</w:t>
        <w:br/>
        <w:t>Product Definition</w:t>
      </w:r>
    </w:p>
    <w:p>
      <w:pPr>
        <w:spacing w:after="360"/>
      </w:pPr>
      <w:r>
        <w:rPr>
          <w:rFonts w:ascii="Aptos" w:hAnsi="Aptos"/>
          <w:b/>
          <w:color w:val="245B78"/>
          <w:sz w:val="32"/>
        </w:rPr>
        <w:t>Version 1.0</w:t>
      </w:r>
    </w:p>
    <w:tbl>
      <w:tblPr>
        <w:tblW w:type="auto" w:w="0"/>
        <w:tblLook w:firstColumn="1" w:firstRow="1" w:lastColumn="0" w:lastRow="0" w:noHBand="0" w:noVBand="1" w:val="04A0"/>
      </w:tblPr>
      <w:tblGrid>
        <w:gridCol w:w="10166"/>
      </w:tblGrid>
      <w:tr>
        <w:tc>
          <w:tcPr>
            <w:tcW w:type="dxa" w:w="10166"/>
            <w:shd w:fill="C6A15B"/>
          </w:tcPr>
          <w:p>
            <w:r/>
          </w:p>
        </w:tc>
      </w:tr>
    </w:tbl>
    <w:p>
      <w:pPr>
        <w:spacing w:after="360"/>
      </w:pPr>
      <w:r>
        <w:rPr>
          <w:rFonts w:ascii="Aptos" w:hAnsi="Aptos"/>
          <w:color w:val="282828"/>
          <w:sz w:val="22"/>
        </w:rPr>
        <w:t>Shared Platform Core | Signatrain Training Portal | Greenwald Doherty Client Portal | Legislative Tracking MVP-Lite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282828"/>
            <w:tcMar>
              <w:top w:w="80" w:type="dxa"/>
              <w:start w:w="100" w:type="dxa"/>
              <w:bottom w:w="80" w:type="dxa"/>
              <w:end w:w="100" w:type="dxa"/>
            </w:tcMar>
            <w:vAlign w:val="center"/>
          </w:tcPr>
          <w:p>
            <w:r>
              <w:rPr>
                <w:rFonts w:ascii="Aptos" w:hAnsi="Aptos"/>
                <w:b/>
                <w:color w:val="FFFFFF"/>
                <w:sz w:val="18"/>
              </w:rPr>
              <w:t>Document field</w:t>
            </w:r>
          </w:p>
        </w:tc>
        <w:tc>
          <w:tcPr>
            <w:tcW w:type="dxa" w:w="7992"/>
            <w:shd w:fill="282828"/>
            <w:tcMar>
              <w:top w:w="80" w:type="dxa"/>
              <w:start w:w="100" w:type="dxa"/>
              <w:bottom w:w="80" w:type="dxa"/>
              <w:end w:w="100" w:type="dxa"/>
            </w:tcMar>
            <w:vAlign w:val="center"/>
          </w:tcPr>
          <w:p>
            <w:r>
              <w:rPr>
                <w:rFonts w:ascii="Aptos" w:hAnsi="Aptos"/>
                <w:b/>
                <w:color w:val="FFFFFF"/>
                <w:sz w:val="18"/>
              </w:rPr>
              <w:t>Value</w:t>
            </w:r>
          </w:p>
        </w:tc>
      </w:tr>
      <w:tr>
        <w:trPr>
          <w:cantSplit/>
        </w:trPr>
        <w:tc>
          <w:tcPr>
            <w:tcW w:type="dxa" w:w="2232"/>
            <w:shd w:fill="FFFFFF"/>
            <w:tcMar>
              <w:top w:w="80" w:type="dxa"/>
              <w:start w:w="100" w:type="dxa"/>
              <w:bottom w:w="80" w:type="dxa"/>
              <w:end w:w="100" w:type="dxa"/>
            </w:tcMar>
            <w:vAlign w:val="top"/>
          </w:tcPr>
          <w:p>
            <w:pPr>
              <w:spacing w:after="0"/>
            </w:pPr>
            <w:r>
              <w:rPr>
                <w:rFonts w:ascii="Aptos" w:hAnsi="Aptos"/>
                <w:color w:val="282828"/>
                <w:sz w:val="18"/>
              </w:rPr>
              <w:t>Status</w:t>
            </w:r>
          </w:p>
        </w:tc>
        <w:tc>
          <w:tcPr>
            <w:tcW w:type="dxa" w:w="7992"/>
            <w:shd w:fill="FFFFFF"/>
            <w:tcMar>
              <w:top w:w="80" w:type="dxa"/>
              <w:start w:w="100" w:type="dxa"/>
              <w:bottom w:w="80" w:type="dxa"/>
              <w:end w:w="100" w:type="dxa"/>
            </w:tcMar>
            <w:vAlign w:val="top"/>
          </w:tcPr>
          <w:p>
            <w:pPr>
              <w:spacing w:after="0"/>
            </w:pPr>
            <w:r>
              <w:rPr>
                <w:rFonts w:ascii="Aptos" w:hAnsi="Aptos"/>
                <w:color w:val="282828"/>
                <w:sz w:val="18"/>
              </w:rPr>
              <w:t>Working baseline for product architecture, backlog preparation, prototyping, and vendor estimation</w:t>
            </w:r>
          </w:p>
        </w:tc>
      </w:tr>
      <w:tr>
        <w:trPr>
          <w:cantSplit/>
        </w:trPr>
        <w:tc>
          <w:tcPr>
            <w:tcW w:type="dxa" w:w="2232"/>
            <w:shd w:fill="F3F4F6"/>
            <w:tcMar>
              <w:top w:w="80" w:type="dxa"/>
              <w:start w:w="100" w:type="dxa"/>
              <w:bottom w:w="80" w:type="dxa"/>
              <w:end w:w="100" w:type="dxa"/>
            </w:tcMar>
            <w:vAlign w:val="top"/>
          </w:tcPr>
          <w:p>
            <w:pPr>
              <w:spacing w:after="0"/>
            </w:pPr>
            <w:r>
              <w:rPr>
                <w:rFonts w:ascii="Aptos" w:hAnsi="Aptos"/>
                <w:color w:val="282828"/>
                <w:sz w:val="18"/>
              </w:rPr>
              <w:t>Date</w:t>
            </w:r>
          </w:p>
        </w:tc>
        <w:tc>
          <w:tcPr>
            <w:tcW w:type="dxa" w:w="7992"/>
            <w:shd w:fill="F3F4F6"/>
            <w:tcMar>
              <w:top w:w="80" w:type="dxa"/>
              <w:start w:w="100" w:type="dxa"/>
              <w:bottom w:w="80" w:type="dxa"/>
              <w:end w:w="100" w:type="dxa"/>
            </w:tcMar>
            <w:vAlign w:val="top"/>
          </w:tcPr>
          <w:p>
            <w:pPr>
              <w:spacing w:after="0"/>
            </w:pPr>
            <w:r>
              <w:rPr>
                <w:rFonts w:ascii="Aptos" w:hAnsi="Aptos"/>
                <w:color w:val="282828"/>
                <w:sz w:val="18"/>
              </w:rPr>
              <w:t>25 June 2026</w:t>
            </w:r>
          </w:p>
        </w:tc>
      </w:tr>
      <w:tr>
        <w:trPr>
          <w:cantSplit/>
        </w:trPr>
        <w:tc>
          <w:tcPr>
            <w:tcW w:type="dxa" w:w="2232"/>
            <w:shd w:fill="FFFFFF"/>
            <w:tcMar>
              <w:top w:w="80" w:type="dxa"/>
              <w:start w:w="100" w:type="dxa"/>
              <w:bottom w:w="80" w:type="dxa"/>
              <w:end w:w="100" w:type="dxa"/>
            </w:tcMar>
            <w:vAlign w:val="top"/>
          </w:tcPr>
          <w:p>
            <w:pPr>
              <w:spacing w:after="0"/>
            </w:pPr>
            <w:r>
              <w:rPr>
                <w:rFonts w:ascii="Aptos" w:hAnsi="Aptos"/>
                <w:color w:val="282828"/>
                <w:sz w:val="18"/>
              </w:rPr>
              <w:t>Classification</w:t>
            </w:r>
          </w:p>
        </w:tc>
        <w:tc>
          <w:tcPr>
            <w:tcW w:type="dxa" w:w="7992"/>
            <w:shd w:fill="FFFFFF"/>
            <w:tcMar>
              <w:top w:w="80" w:type="dxa"/>
              <w:start w:w="100" w:type="dxa"/>
              <w:bottom w:w="80" w:type="dxa"/>
              <w:end w:w="100" w:type="dxa"/>
            </w:tcMar>
            <w:vAlign w:val="top"/>
          </w:tcPr>
          <w:p>
            <w:pPr>
              <w:spacing w:after="0"/>
            </w:pPr>
            <w:r>
              <w:rPr>
                <w:rFonts w:ascii="Aptos" w:hAnsi="Aptos"/>
                <w:color w:val="282828"/>
                <w:sz w:val="18"/>
              </w:rPr>
              <w:t>Confidential</w:t>
            </w:r>
          </w:p>
        </w:tc>
      </w:tr>
      <w:tr>
        <w:trPr>
          <w:cantSplit/>
        </w:trPr>
        <w:tc>
          <w:tcPr>
            <w:tcW w:type="dxa" w:w="2232"/>
            <w:shd w:fill="F3F4F6"/>
            <w:tcMar>
              <w:top w:w="80" w:type="dxa"/>
              <w:start w:w="100" w:type="dxa"/>
              <w:bottom w:w="80" w:type="dxa"/>
              <w:end w:w="100" w:type="dxa"/>
            </w:tcMar>
            <w:vAlign w:val="top"/>
          </w:tcPr>
          <w:p>
            <w:pPr>
              <w:spacing w:after="0"/>
            </w:pPr>
            <w:r>
              <w:rPr>
                <w:rFonts w:ascii="Aptos" w:hAnsi="Aptos"/>
                <w:color w:val="282828"/>
                <w:sz w:val="18"/>
              </w:rPr>
              <w:t>Public products</w:t>
            </w:r>
          </w:p>
        </w:tc>
        <w:tc>
          <w:tcPr>
            <w:tcW w:type="dxa" w:w="7992"/>
            <w:shd w:fill="F3F4F6"/>
            <w:tcMar>
              <w:top w:w="80" w:type="dxa"/>
              <w:start w:w="100" w:type="dxa"/>
              <w:bottom w:w="80" w:type="dxa"/>
              <w:end w:w="100" w:type="dxa"/>
            </w:tcMar>
            <w:vAlign w:val="top"/>
          </w:tcPr>
          <w:p>
            <w:pPr>
              <w:spacing w:after="0"/>
            </w:pPr>
            <w:r>
              <w:rPr>
                <w:rFonts w:ascii="Aptos" w:hAnsi="Aptos"/>
                <w:color w:val="282828"/>
                <w:sz w:val="18"/>
              </w:rPr>
              <w:t>Greenwald Doherty and Signatrain</w:t>
            </w:r>
          </w:p>
        </w:tc>
      </w:tr>
      <w:tr>
        <w:trPr>
          <w:cantSplit/>
        </w:trPr>
        <w:tc>
          <w:tcPr>
            <w:tcW w:type="dxa" w:w="2232"/>
            <w:shd w:fill="FFFFFF"/>
            <w:tcMar>
              <w:top w:w="80" w:type="dxa"/>
              <w:start w:w="100" w:type="dxa"/>
              <w:bottom w:w="80" w:type="dxa"/>
              <w:end w:w="100" w:type="dxa"/>
            </w:tcMar>
            <w:vAlign w:val="top"/>
          </w:tcPr>
          <w:p>
            <w:pPr>
              <w:spacing w:after="0"/>
            </w:pPr>
            <w:r>
              <w:rPr>
                <w:rFonts w:ascii="Aptos" w:hAnsi="Aptos"/>
                <w:color w:val="282828"/>
                <w:sz w:val="18"/>
              </w:rPr>
              <w:t>Infrastructure layer</w:t>
            </w:r>
          </w:p>
        </w:tc>
        <w:tc>
          <w:tcPr>
            <w:tcW w:type="dxa" w:w="7992"/>
            <w:shd w:fill="FFFFFF"/>
            <w:tcMar>
              <w:top w:w="80" w:type="dxa"/>
              <w:start w:w="100" w:type="dxa"/>
              <w:bottom w:w="80" w:type="dxa"/>
              <w:end w:w="100" w:type="dxa"/>
            </w:tcMar>
            <w:vAlign w:val="top"/>
          </w:tcPr>
          <w:p>
            <w:pPr>
              <w:spacing w:after="0"/>
            </w:pPr>
            <w:r>
              <w:rPr>
                <w:rFonts w:ascii="Aptos" w:hAnsi="Aptos"/>
                <w:color w:val="282828"/>
                <w:sz w:val="18"/>
              </w:rPr>
              <w:t>Company 3 - non-public at launch</w:t>
            </w:r>
          </w:p>
        </w:tc>
      </w:tr>
    </w:tbl>
    <w:p>
      <w:pPr>
        <w:spacing w:after="0"/>
      </w:pPr>
    </w:p>
    <w:tbl>
      <w:tblPr>
        <w:tblStyle w:val="TableGrid"/>
        <w:tblW w:type="auto" w:w="0"/>
        <w:jc w:val="center"/>
        <w:tblLook w:firstColumn="1" w:firstRow="1" w:lastColumn="0" w:lastRow="0" w:noHBand="0" w:noVBand="1" w:val="04A0"/>
      </w:tblPr>
      <w:tblGrid>
        <w:gridCol w:w="10166"/>
      </w:tblGrid>
      <w:tr>
        <w:trPr>
          <w:cantSplit/>
        </w:trPr>
        <w:tc>
          <w:tcPr>
            <w:tcW w:type="dxa" w:w="10166"/>
            <w:shd w:fill="F4EBDD"/>
            <w:tcMar>
              <w:top w:w="130" w:type="dxa"/>
              <w:start w:w="160" w:type="dxa"/>
              <w:bottom w:w="130" w:type="dxa"/>
              <w:end w:w="160" w:type="dxa"/>
            </w:tcMar>
          </w:tcPr>
          <w:p>
            <w:r>
              <w:rPr>
                <w:rFonts w:ascii="Aptos" w:hAnsi="Aptos"/>
                <w:b/>
                <w:color w:val="282828"/>
                <w:sz w:val="20"/>
              </w:rPr>
              <w:t>Document intent</w:t>
            </w:r>
          </w:p>
          <w:p>
            <w:pPr>
              <w:spacing w:after="0"/>
            </w:pPr>
            <w:r>
              <w:rPr>
                <w:rFonts w:ascii="Aptos" w:hAnsi="Aptos"/>
                <w:color w:val="282828"/>
                <w:sz w:val="18"/>
              </w:rPr>
              <w:t>This document records the product decisions confirmed to date. It is not a final technical design, legal policy, implementation estimate, or substitute for vendor/API due diligence.</w:t>
            </w:r>
          </w:p>
        </w:tc>
      </w:tr>
    </w:tbl>
    <w:p>
      <w:pPr>
        <w:spacing w:after="0"/>
      </w:pP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282828"/>
            <w:tcMar>
              <w:top w:w="80" w:type="dxa"/>
              <w:start w:w="100" w:type="dxa"/>
              <w:bottom w:w="80" w:type="dxa"/>
              <w:end w:w="100" w:type="dxa"/>
            </w:tcMar>
            <w:vAlign w:val="center"/>
          </w:tcPr>
          <w:p>
            <w:r>
              <w:rPr>
                <w:rFonts w:ascii="Aptos" w:hAnsi="Aptos"/>
                <w:b/>
                <w:color w:val="FFFFFF"/>
                <w:sz w:val="16"/>
              </w:rPr>
              <w:t>Field</w:t>
            </w:r>
          </w:p>
        </w:tc>
        <w:tc>
          <w:tcPr>
            <w:tcW w:type="dxa" w:w="7992"/>
            <w:shd w:fill="282828"/>
            <w:tcMar>
              <w:top w:w="80" w:type="dxa"/>
              <w:start w:w="100" w:type="dxa"/>
              <w:bottom w:w="80" w:type="dxa"/>
              <w:end w:w="100" w:type="dxa"/>
            </w:tcMar>
            <w:vAlign w:val="center"/>
          </w:tcPr>
          <w:p>
            <w:r>
              <w:rPr>
                <w:rFonts w:ascii="Aptos" w:hAnsi="Aptos"/>
                <w:b/>
                <w:color w:val="FFFFFF"/>
                <w:sz w:val="16"/>
              </w:rPr>
              <w:t>Definition</w:t>
            </w:r>
          </w:p>
        </w:tc>
      </w:tr>
      <w:tr>
        <w:trPr>
          <w:cantSplit/>
        </w:trPr>
        <w:tc>
          <w:tcPr>
            <w:tcW w:type="dxa" w:w="2232"/>
            <w:shd w:fill="FFFFFF"/>
            <w:tcMar>
              <w:top w:w="80" w:type="dxa"/>
              <w:start w:w="100" w:type="dxa"/>
              <w:bottom w:w="80" w:type="dxa"/>
              <w:end w:w="100" w:type="dxa"/>
            </w:tcMar>
            <w:vAlign w:val="top"/>
          </w:tcPr>
          <w:p>
            <w:pPr>
              <w:spacing w:after="0"/>
            </w:pPr>
            <w:r>
              <w:rPr>
                <w:rFonts w:ascii="Aptos" w:hAnsi="Aptos"/>
                <w:color w:val="282828"/>
                <w:sz w:val="16"/>
              </w:rPr>
              <w:t>Version</w:t>
            </w:r>
          </w:p>
        </w:tc>
        <w:tc>
          <w:tcPr>
            <w:tcW w:type="dxa" w:w="7992"/>
            <w:shd w:fill="FFFFFF"/>
            <w:tcMar>
              <w:top w:w="80" w:type="dxa"/>
              <w:start w:w="100" w:type="dxa"/>
              <w:bottom w:w="80" w:type="dxa"/>
              <w:end w:w="100" w:type="dxa"/>
            </w:tcMar>
            <w:vAlign w:val="top"/>
          </w:tcPr>
          <w:p>
            <w:pPr>
              <w:spacing w:after="0"/>
            </w:pPr>
            <w:r>
              <w:rPr>
                <w:rFonts w:ascii="Aptos" w:hAnsi="Aptos"/>
                <w:color w:val="282828"/>
                <w:sz w:val="16"/>
              </w:rPr>
              <w:t>1.0</w:t>
            </w:r>
          </w:p>
        </w:tc>
      </w:tr>
      <w:tr>
        <w:trPr>
          <w:cantSplit/>
        </w:trPr>
        <w:tc>
          <w:tcPr>
            <w:tcW w:type="dxa" w:w="2232"/>
            <w:shd w:fill="F3F4F6"/>
            <w:tcMar>
              <w:top w:w="80" w:type="dxa"/>
              <w:start w:w="100" w:type="dxa"/>
              <w:bottom w:w="80" w:type="dxa"/>
              <w:end w:w="100" w:type="dxa"/>
            </w:tcMar>
            <w:vAlign w:val="top"/>
          </w:tcPr>
          <w:p>
            <w:pPr>
              <w:spacing w:after="0"/>
            </w:pPr>
            <w:r>
              <w:rPr>
                <w:rFonts w:ascii="Aptos" w:hAnsi="Aptos"/>
                <w:color w:val="282828"/>
                <w:sz w:val="16"/>
              </w:rPr>
              <w:t>Status</w:t>
            </w:r>
          </w:p>
        </w:tc>
        <w:tc>
          <w:tcPr>
            <w:tcW w:type="dxa" w:w="7992"/>
            <w:shd w:fill="F3F4F6"/>
            <w:tcMar>
              <w:top w:w="80" w:type="dxa"/>
              <w:start w:w="100" w:type="dxa"/>
              <w:bottom w:w="80" w:type="dxa"/>
              <w:end w:w="100" w:type="dxa"/>
            </w:tcMar>
            <w:vAlign w:val="top"/>
          </w:tcPr>
          <w:p>
            <w:pPr>
              <w:spacing w:after="0"/>
            </w:pPr>
            <w:r>
              <w:rPr>
                <w:rFonts w:ascii="Aptos" w:hAnsi="Aptos"/>
                <w:color w:val="282828"/>
                <w:sz w:val="16"/>
              </w:rPr>
              <w:t>Working baseline - accepted product decisions captured; dependencies listed explicitly</w:t>
            </w:r>
          </w:p>
        </w:tc>
      </w:tr>
      <w:tr>
        <w:trPr>
          <w:cantSplit/>
        </w:trPr>
        <w:tc>
          <w:tcPr>
            <w:tcW w:type="dxa" w:w="2232"/>
            <w:shd w:fill="FFFFFF"/>
            <w:tcMar>
              <w:top w:w="80" w:type="dxa"/>
              <w:start w:w="100" w:type="dxa"/>
              <w:bottom w:w="80" w:type="dxa"/>
              <w:end w:w="100" w:type="dxa"/>
            </w:tcMar>
            <w:vAlign w:val="top"/>
          </w:tcPr>
          <w:p>
            <w:pPr>
              <w:spacing w:after="0"/>
            </w:pPr>
            <w:r>
              <w:rPr>
                <w:rFonts w:ascii="Aptos" w:hAnsi="Aptos"/>
                <w:color w:val="282828"/>
                <w:sz w:val="16"/>
              </w:rPr>
              <w:t>Audience</w:t>
            </w:r>
          </w:p>
        </w:tc>
        <w:tc>
          <w:tcPr>
            <w:tcW w:type="dxa" w:w="7992"/>
            <w:shd w:fill="FFFFFF"/>
            <w:tcMar>
              <w:top w:w="80" w:type="dxa"/>
              <w:start w:w="100" w:type="dxa"/>
              <w:bottom w:w="80" w:type="dxa"/>
              <w:end w:w="100" w:type="dxa"/>
            </w:tcMar>
            <w:vAlign w:val="top"/>
          </w:tcPr>
          <w:p>
            <w:pPr>
              <w:spacing w:after="0"/>
            </w:pPr>
            <w:r>
              <w:rPr>
                <w:rFonts w:ascii="Aptos" w:hAnsi="Aptos"/>
                <w:color w:val="282828"/>
                <w:sz w:val="16"/>
              </w:rPr>
              <w:t>Product owners, solution architects, developers, operations leads, and prototype builders</w:t>
            </w:r>
          </w:p>
        </w:tc>
      </w:tr>
      <w:tr>
        <w:trPr>
          <w:cantSplit/>
        </w:trPr>
        <w:tc>
          <w:tcPr>
            <w:tcW w:type="dxa" w:w="2232"/>
            <w:shd w:fill="F3F4F6"/>
            <w:tcMar>
              <w:top w:w="80" w:type="dxa"/>
              <w:start w:w="100" w:type="dxa"/>
              <w:bottom w:w="80" w:type="dxa"/>
              <w:end w:w="100" w:type="dxa"/>
            </w:tcMar>
            <w:vAlign w:val="top"/>
          </w:tcPr>
          <w:p>
            <w:pPr>
              <w:spacing w:after="0"/>
            </w:pPr>
            <w:r>
              <w:rPr>
                <w:rFonts w:ascii="Aptos" w:hAnsi="Aptos"/>
                <w:color w:val="282828"/>
                <w:sz w:val="16"/>
              </w:rPr>
              <w:t>Source basis</w:t>
            </w:r>
          </w:p>
        </w:tc>
        <w:tc>
          <w:tcPr>
            <w:tcW w:type="dxa" w:w="7992"/>
            <w:shd w:fill="F3F4F6"/>
            <w:tcMar>
              <w:top w:w="80" w:type="dxa"/>
              <w:start w:w="100" w:type="dxa"/>
              <w:bottom w:w="80" w:type="dxa"/>
              <w:end w:w="100" w:type="dxa"/>
            </w:tcMar>
            <w:vAlign w:val="top"/>
          </w:tcPr>
          <w:p>
            <w:pPr>
              <w:spacing w:after="0"/>
            </w:pPr>
            <w:r>
              <w:rPr>
                <w:rFonts w:ascii="Aptos" w:hAnsi="Aptos"/>
                <w:color w:val="282828"/>
                <w:sz w:val="16"/>
              </w:rPr>
              <w:t>Enterprise Strategy v2.2 (June 2026); Technical Architecture &amp; Integration Questions (June 2026); stakeholder clarifications and accepted recommendations</w:t>
            </w:r>
          </w:p>
        </w:tc>
      </w:tr>
      <w:tr>
        <w:trPr>
          <w:cantSplit/>
        </w:trPr>
        <w:tc>
          <w:tcPr>
            <w:tcW w:type="dxa" w:w="2232"/>
            <w:shd w:fill="FFFFFF"/>
            <w:tcMar>
              <w:top w:w="80" w:type="dxa"/>
              <w:start w:w="100" w:type="dxa"/>
              <w:bottom w:w="80" w:type="dxa"/>
              <w:end w:w="100" w:type="dxa"/>
            </w:tcMar>
            <w:vAlign w:val="top"/>
          </w:tcPr>
          <w:p>
            <w:pPr>
              <w:spacing w:after="0"/>
            </w:pPr>
            <w:r>
              <w:rPr>
                <w:rFonts w:ascii="Aptos" w:hAnsi="Aptos"/>
                <w:color w:val="282828"/>
                <w:sz w:val="16"/>
              </w:rPr>
              <w:t>Companion artifact</w:t>
            </w:r>
          </w:p>
        </w:tc>
        <w:tc>
          <w:tcPr>
            <w:tcW w:type="dxa" w:w="7992"/>
            <w:shd w:fill="FFFFFF"/>
            <w:tcMar>
              <w:top w:w="80" w:type="dxa"/>
              <w:start w:w="100" w:type="dxa"/>
              <w:bottom w:w="80" w:type="dxa"/>
              <w:end w:w="100" w:type="dxa"/>
            </w:tcMar>
            <w:vAlign w:val="top"/>
          </w:tcPr>
          <w:p>
            <w:pPr>
              <w:spacing w:after="0"/>
            </w:pPr>
            <w:r>
              <w:rPr>
                <w:rFonts w:ascii="Aptos" w:hAnsi="Aptos"/>
                <w:color w:val="282828"/>
                <w:sz w:val="16"/>
              </w:rPr>
              <w:t>GD &amp; Signatrain Role-Permission Matrix v1.0.xlsx</w:t>
            </w:r>
          </w:p>
        </w:tc>
      </w:tr>
      <w:tr>
        <w:trPr>
          <w:cantSplit/>
        </w:trPr>
        <w:tc>
          <w:tcPr>
            <w:tcW w:type="dxa" w:w="2232"/>
            <w:shd w:fill="F3F4F6"/>
            <w:tcMar>
              <w:top w:w="80" w:type="dxa"/>
              <w:start w:w="100" w:type="dxa"/>
              <w:bottom w:w="80" w:type="dxa"/>
              <w:end w:w="100" w:type="dxa"/>
            </w:tcMar>
            <w:vAlign w:val="top"/>
          </w:tcPr>
          <w:p>
            <w:pPr>
              <w:spacing w:after="0"/>
            </w:pPr>
            <w:r>
              <w:rPr>
                <w:rFonts w:ascii="Aptos" w:hAnsi="Aptos"/>
                <w:color w:val="282828"/>
                <w:sz w:val="16"/>
              </w:rPr>
              <w:t>Next artifacts</w:t>
            </w:r>
          </w:p>
        </w:tc>
        <w:tc>
          <w:tcPr>
            <w:tcW w:type="dxa" w:w="7992"/>
            <w:shd w:fill="F3F4F6"/>
            <w:tcMar>
              <w:top w:w="80" w:type="dxa"/>
              <w:start w:w="100" w:type="dxa"/>
              <w:bottom w:w="80" w:type="dxa"/>
              <w:end w:w="100" w:type="dxa"/>
            </w:tcMar>
            <w:vAlign w:val="top"/>
          </w:tcPr>
          <w:p>
            <w:pPr>
              <w:spacing w:after="0"/>
            </w:pPr>
            <w:r>
              <w:rPr>
                <w:rFonts w:ascii="Aptos" w:hAnsi="Aptos"/>
                <w:color w:val="282828"/>
                <w:sz w:val="16"/>
              </w:rPr>
              <w:t>Feature map, user journeys, domain/data model, integration architecture, MVP backlog, technical specification, estimate, and Codex demo specification</w:t>
            </w:r>
          </w:p>
        </w:tc>
      </w:tr>
    </w:tbl>
    <w:p>
      <w:pPr>
        <w:spacing w:after="0"/>
      </w:pPr>
    </w:p>
    <w:p>
      <w:pPr>
        <w:pStyle w:val="Heading2"/>
      </w:pPr>
      <w:r>
        <w:t>How to read this document</w:t>
      </w:r>
    </w:p>
    <w:p>
      <w:pPr>
        <w:pStyle w:val="ListBullet"/>
        <w:spacing w:after="60"/>
      </w:pPr>
      <w:r>
        <w:rPr>
          <w:rFonts w:ascii="Aptos" w:hAnsi="Aptos"/>
          <w:color w:val="282828"/>
          <w:sz w:val="19"/>
        </w:rPr>
        <w:t>Core MVP: baseline production scope unless commercially removed.</w:t>
      </w:r>
    </w:p>
    <w:p>
      <w:pPr>
        <w:pStyle w:val="ListBullet"/>
        <w:spacing w:after="60"/>
      </w:pPr>
      <w:r>
        <w:rPr>
          <w:rFonts w:ascii="Aptos" w:hAnsi="Aptos"/>
          <w:color w:val="282828"/>
          <w:sz w:val="19"/>
        </w:rPr>
        <w:t>Optional priced module: separately estimated and selectable without redesigning the core domain model.</w:t>
      </w:r>
    </w:p>
    <w:p>
      <w:pPr>
        <w:pStyle w:val="ListBullet"/>
        <w:spacing w:after="60"/>
      </w:pPr>
      <w:r>
        <w:rPr>
          <w:rFonts w:ascii="Aptos" w:hAnsi="Aptos"/>
          <w:color w:val="282828"/>
          <w:sz w:val="19"/>
        </w:rPr>
        <w:t>Later phase: intentionally deferred from the first production release.</w:t>
      </w:r>
    </w:p>
    <w:p>
      <w:pPr>
        <w:pStyle w:val="ListBullet"/>
        <w:spacing w:after="60"/>
      </w:pPr>
      <w:r>
        <w:rPr>
          <w:rFonts w:ascii="Aptos" w:hAnsi="Aptos"/>
          <w:color w:val="282828"/>
          <w:sz w:val="19"/>
        </w:rPr>
        <w:t>Open dependency: product behavior is defined, but vendor capability, legal policy, data access, or account configuration remains to be confirmed.</w:t>
      </w:r>
    </w:p>
    <w:p>
      <w:pPr>
        <w:pStyle w:val="ListBullet"/>
        <w:spacing w:after="60"/>
      </w:pPr>
      <w:r>
        <w:rPr>
          <w:rFonts w:ascii="Aptos" w:hAnsi="Aptos"/>
          <w:color w:val="282828"/>
          <w:sz w:val="19"/>
        </w:rPr>
        <w:t>The disposable demo is a separate non-production codebase and is not the foundation of the production platform.</w:t>
      </w:r>
    </w:p>
    <w:p>
      <w:pPr>
        <w:pStyle w:val="Heading1"/>
      </w:pPr>
      <w:r>
        <w:t>1. Executive Summary</w:t>
      </w:r>
    </w:p>
    <w:p>
      <w:pPr>
        <w:spacing w:after="100" w:line="259" w:lineRule="auto"/>
      </w:pPr>
      <w:r>
        <w:rPr>
          <w:rFonts w:ascii="Aptos" w:hAnsi="Aptos"/>
          <w:i w:val="0"/>
          <w:color w:val="282828"/>
          <w:sz w:val="19"/>
        </w:rPr>
        <w:t>The target product is a shared multi-tenant platform with two public-facing portals: Greenwald Doherty (GD) and Signatrain. Company 3 remains invisible to end users and supplies reusable services, initially the Bot integration and legislative tracking.</w:t>
      </w:r>
    </w:p>
    <w:p>
      <w:pPr>
        <w:spacing w:after="100" w:line="259" w:lineRule="auto"/>
      </w:pPr>
      <w:r>
        <w:rPr>
          <w:rFonts w:ascii="Aptos" w:hAnsi="Aptos"/>
          <w:i w:val="0"/>
          <w:color w:val="282828"/>
          <w:sz w:val="19"/>
        </w:rPr>
        <w:t>The platform shares identity, organizations, role assignments, entitlements, seat allocation, billing references, notifications, and audit infrastructure. Legal-service data and training data remain in separate product domains.</w:t>
      </w:r>
    </w:p>
    <w:p>
      <w:pPr>
        <w:spacing w:after="100" w:line="259" w:lineRule="auto"/>
      </w:pPr>
      <w:r>
        <w:rPr>
          <w:rFonts w:ascii="Aptos" w:hAnsi="Aptos"/>
          <w:i w:val="0"/>
          <w:color w:val="282828"/>
          <w:sz w:val="19"/>
        </w:rPr>
        <w:t>Signatrain has distinct HR and Manager products. HR subscribers receive HR Masterclasses, Risk Roundtable access, New HR Bootcamp, the HR/scenario library, the third-party Bot, and optional legislative tracking. Manager subscribers receive the scenario library, core manager sessions, and manager courses.</w:t>
      </w:r>
    </w:p>
    <w:p>
      <w:pPr>
        <w:spacing w:after="100" w:line="259" w:lineRule="auto"/>
      </w:pPr>
      <w:r>
        <w:rPr>
          <w:rFonts w:ascii="Aptos" w:hAnsi="Aptos"/>
          <w:i w:val="0"/>
          <w:color w:val="282828"/>
          <w:sz w:val="19"/>
        </w:rPr>
        <w:t>The GD portal is a secure client front door, not a Centerbase replacement. It supports onboarding, legal request intake and triage, limited matter status, secure operational communication, document upload, scheduling, template access, benefit usage, legislative alerts, project requests, invoice references, and automatic Signatrain seat provisioning.</w:t>
      </w:r>
    </w:p>
    <w:p>
      <w:pPr>
        <w:spacing w:after="100" w:line="259" w:lineRule="auto"/>
      </w:pPr>
      <w:r>
        <w:rPr>
          <w:rFonts w:ascii="Aptos" w:hAnsi="Aptos"/>
          <w:i w:val="0"/>
          <w:color w:val="282828"/>
          <w:sz w:val="19"/>
        </w:rPr>
        <w:t>Legislative Tracking MVP-Lite is separately priced. It provides manual alert creation, attorney review and sign-off, jurisdiction targeting, portal/email distribution, read status, archive, and audit. Automated monitoring and AI agents are outside this project.</w:t>
      </w:r>
    </w:p>
    <w:tbl>
      <w:tblPr>
        <w:tblStyle w:val="TableGrid"/>
        <w:tblW w:type="auto" w:w="0"/>
        <w:jc w:val="center"/>
        <w:tblLook w:firstColumn="1" w:firstRow="1" w:lastColumn="0" w:lastRow="0" w:noHBand="0" w:noVBand="1" w:val="04A0"/>
      </w:tblPr>
      <w:tblGrid>
        <w:gridCol w:w="10166"/>
      </w:tblGrid>
      <w:tr>
        <w:trPr>
          <w:cantSplit/>
        </w:trPr>
        <w:tc>
          <w:tcPr>
            <w:tcW w:type="dxa" w:w="10166"/>
            <w:shd w:fill="F4EBDD"/>
            <w:tcMar>
              <w:top w:w="130" w:type="dxa"/>
              <w:start w:w="160" w:type="dxa"/>
              <w:bottom w:w="130" w:type="dxa"/>
              <w:end w:w="160" w:type="dxa"/>
            </w:tcMar>
          </w:tcPr>
          <w:p>
            <w:r>
              <w:rPr>
                <w:rFonts w:ascii="Aptos" w:hAnsi="Aptos"/>
                <w:b/>
                <w:color w:val="282828"/>
                <w:sz w:val="20"/>
              </w:rPr>
              <w:t>Primary architecture decision</w:t>
            </w:r>
          </w:p>
          <w:p>
            <w:pPr>
              <w:spacing w:after="0"/>
            </w:pPr>
            <w:r>
              <w:rPr>
                <w:rFonts w:ascii="Aptos" w:hAnsi="Aptos"/>
                <w:color w:val="282828"/>
                <w:sz w:val="18"/>
              </w:rPr>
              <w:t>Build both portals on a shared platform core. A company may receive Signatrain through a GD plan, purchase Signatrain directly, or hold both products independently.</w:t>
            </w:r>
          </w:p>
        </w:tc>
      </w:tr>
    </w:tbl>
    <w:p>
      <w:pPr>
        <w:spacing w:after="0"/>
      </w:pPr>
    </w:p>
    <w:p>
      <w:pPr>
        <w:pStyle w:val="Heading1"/>
      </w:pPr>
      <w:r>
        <w:t>2. Product and Platform Architecture</w:t>
      </w:r>
    </w:p>
    <w:p>
      <w:pPr>
        <w:pStyle w:val="Heading2"/>
      </w:pPr>
      <w:r>
        <w:t>2.1 Two public front doors</w:t>
      </w:r>
    </w:p>
    <w:tbl>
      <w:tblPr>
        <w:tblStyle w:val="TableGrid"/>
        <w:tblW w:type="auto" w:w="0"/>
        <w:jc w:val="center"/>
        <w:tblLook w:firstColumn="1" w:firstRow="1" w:lastColumn="0" w:lastRow="0" w:noHBand="0" w:noVBand="1" w:val="04A0"/>
      </w:tblPr>
      <w:tblGrid>
        <w:gridCol w:w="5083"/>
        <w:gridCol w:w="5083"/>
      </w:tblGrid>
      <w:tr>
        <w:trPr>
          <w:cantSplit/>
        </w:trPr>
        <w:tc>
          <w:tcPr>
            <w:tcW w:type="dxa" w:w="10166"/>
            <w:gridSpan w:val="2"/>
            <w:shd w:fill="282828"/>
            <w:tcMar>
              <w:top w:w="140" w:type="dxa"/>
              <w:start w:w="140" w:type="dxa"/>
              <w:bottom w:w="140" w:type="dxa"/>
              <w:end w:w="140" w:type="dxa"/>
            </w:tcMar>
            <w:vAlign w:val="center"/>
          </w:tcPr>
          <w:p>
            <w:pPr>
              <w:jc w:val="center"/>
            </w:pPr>
            <w:r>
              <w:rPr>
                <w:rFonts w:ascii="Aptos" w:hAnsi="Aptos"/>
                <w:b/>
                <w:color w:val="FFFFFF"/>
                <w:sz w:val="18"/>
              </w:rPr>
              <w:t>SHARED PLATFORM CORE</w:t>
              <w:br/>
              <w:t>Identity | Organizations | Roles | Entitlements | Seats | Billing References | Notifications | Audit</w:t>
            </w:r>
          </w:p>
        </w:tc>
      </w:tr>
      <w:tr>
        <w:trPr>
          <w:cantSplit/>
        </w:trPr>
        <w:tc>
          <w:tcPr>
            <w:tcW w:type="dxa" w:w="5083"/>
            <w:shd w:fill="F4EBDD"/>
            <w:tcMar>
              <w:top w:w="140" w:type="dxa"/>
              <w:start w:w="140" w:type="dxa"/>
              <w:bottom w:w="140" w:type="dxa"/>
              <w:end w:w="140" w:type="dxa"/>
            </w:tcMar>
            <w:vAlign w:val="center"/>
          </w:tcPr>
          <w:p>
            <w:pPr>
              <w:jc w:val="center"/>
            </w:pPr>
            <w:r>
              <w:rPr>
                <w:rFonts w:ascii="Aptos" w:hAnsi="Aptos"/>
                <w:b/>
                <w:color w:val="282828"/>
                <w:sz w:val="18"/>
              </w:rPr>
              <w:t>GREENWALD DOHERTY PORTAL</w:t>
              <w:br/>
              <w:t>Client front door for legal-service subscriptions and requests</w:t>
            </w:r>
          </w:p>
        </w:tc>
        <w:tc>
          <w:tcPr>
            <w:tcW w:type="dxa" w:w="5083"/>
            <w:shd w:fill="F4EBDD"/>
            <w:tcMar>
              <w:top w:w="140" w:type="dxa"/>
              <w:start w:w="140" w:type="dxa"/>
              <w:bottom w:w="140" w:type="dxa"/>
              <w:end w:w="140" w:type="dxa"/>
            </w:tcMar>
            <w:vAlign w:val="center"/>
          </w:tcPr>
          <w:p>
            <w:pPr>
              <w:jc w:val="center"/>
            </w:pPr>
            <w:r>
              <w:rPr>
                <w:rFonts w:ascii="Aptos" w:hAnsi="Aptos"/>
                <w:b/>
                <w:color w:val="282828"/>
                <w:sz w:val="18"/>
              </w:rPr>
              <w:t>SIGNATRAIN PORTAL</w:t>
              <w:br/>
              <w:t>HR and Manager training products</w:t>
            </w:r>
          </w:p>
        </w:tc>
      </w:tr>
      <w:tr>
        <w:trPr>
          <w:cantSplit/>
        </w:trPr>
        <w:tc>
          <w:tcPr>
            <w:tcW w:type="dxa" w:w="10166"/>
            <w:gridSpan w:val="2"/>
            <w:shd w:fill="F3F4F6"/>
            <w:tcMar>
              <w:top w:w="140" w:type="dxa"/>
              <w:start w:w="140" w:type="dxa"/>
              <w:bottom w:w="140" w:type="dxa"/>
              <w:end w:w="140" w:type="dxa"/>
            </w:tcMar>
            <w:vAlign w:val="center"/>
          </w:tcPr>
          <w:p>
            <w:pPr>
              <w:jc w:val="center"/>
            </w:pPr>
            <w:r>
              <w:rPr>
                <w:rFonts w:ascii="Aptos" w:hAnsi="Aptos"/>
                <w:b/>
                <w:color w:val="282828"/>
                <w:sz w:val="18"/>
              </w:rPr>
              <w:t>COMPANY 3 SERVICES AND THIRD-PARTY SYSTEMS</w:t>
              <w:br/>
              <w:t>Bot embed | Legislative Tracking | Centerbase | Stripe | Zoom | Calendly | Adobe Sign | Secure Video</w:t>
            </w:r>
          </w:p>
        </w:tc>
      </w:tr>
    </w:tbl>
    <w:p/>
    <w:p>
      <w:pPr>
        <w:pStyle w:val="Heading2"/>
      </w:pPr>
      <w:r>
        <w:t>2.2 Data boundary principles</w:t>
      </w:r>
    </w:p>
    <w:p>
      <w:pPr>
        <w:pStyle w:val="ListBullet"/>
        <w:spacing w:after="60"/>
      </w:pPr>
      <w:r>
        <w:rPr>
          <w:rFonts w:ascii="Aptos" w:hAnsi="Aptos"/>
          <w:color w:val="282828"/>
          <w:sz w:val="19"/>
        </w:rPr>
        <w:t>Shared: identity, organization, membership, role assignments, entitlements, seat allocation, subscription references, notification preferences, and cross-product navigation.</w:t>
      </w:r>
    </w:p>
    <w:p>
      <w:pPr>
        <w:pStyle w:val="ListBullet"/>
        <w:spacing w:after="60"/>
      </w:pPr>
      <w:r>
        <w:rPr>
          <w:rFonts w:ascii="Aptos" w:hAnsi="Aptos"/>
          <w:color w:val="282828"/>
          <w:sz w:val="19"/>
        </w:rPr>
        <w:t>Signatrain-only: learning content, enrollments, video progress, attendance, completion, cohorts, evaluations, and certificates.</w:t>
      </w:r>
    </w:p>
    <w:p>
      <w:pPr>
        <w:pStyle w:val="ListBullet"/>
        <w:spacing w:after="60"/>
      </w:pPr>
      <w:r>
        <w:rPr>
          <w:rFonts w:ascii="Aptos" w:hAnsi="Aptos"/>
          <w:color w:val="282828"/>
          <w:sz w:val="19"/>
        </w:rPr>
        <w:t>GD-only: legal requests, secure threads, attachments, attorney assignment, limited matter summaries, onboarding, benefit usage, project requests, and legal-service references.</w:t>
      </w:r>
    </w:p>
    <w:p>
      <w:pPr>
        <w:pStyle w:val="ListBullet"/>
        <w:spacing w:after="60"/>
      </w:pPr>
      <w:r>
        <w:rPr>
          <w:rFonts w:ascii="Aptos" w:hAnsi="Aptos"/>
          <w:color w:val="282828"/>
          <w:sz w:val="19"/>
        </w:rPr>
        <w:t>Centerbase-restricted: complete matters, legal work product, time entries, full billing detail, document filing, and authoritative client/matter records.</w:t>
      </w:r>
    </w:p>
    <w:p>
      <w:pPr>
        <w:pStyle w:val="ListBullet"/>
        <w:spacing w:after="60"/>
      </w:pPr>
      <w:r>
        <w:rPr>
          <w:rFonts w:ascii="Aptos" w:hAnsi="Aptos"/>
          <w:color w:val="282828"/>
          <w:sz w:val="19"/>
        </w:rPr>
        <w:t>Platform administrators may manage technical identity and entitlement metadata without default access to privileged GD legal content.</w:t>
      </w:r>
    </w:p>
    <w:p>
      <w:pPr>
        <w:pStyle w:val="Heading2"/>
      </w:pPr>
      <w:r>
        <w:t>2.3 Account and tenancy rules</w:t>
      </w:r>
    </w:p>
    <w:p>
      <w:pPr>
        <w:pStyle w:val="ListBullet"/>
        <w:spacing w:after="60"/>
      </w:pPr>
      <w:r>
        <w:rPr>
          <w:rFonts w:ascii="Aptos" w:hAnsi="Aptos"/>
          <w:color w:val="282828"/>
          <w:sz w:val="19"/>
        </w:rPr>
        <w:t>Initial scale target: up to 500 customer organizations, approximately 2,000 external users, and approximately 100 concurrent video viewers.</w:t>
      </w:r>
    </w:p>
    <w:p>
      <w:pPr>
        <w:pStyle w:val="ListBullet"/>
        <w:spacing w:after="60"/>
      </w:pPr>
      <w:r>
        <w:rPr>
          <w:rFonts w:ascii="Aptos" w:hAnsi="Aptos"/>
          <w:color w:val="282828"/>
          <w:sz w:val="19"/>
        </w:rPr>
        <w:t>An external account belongs to one customer organization per email address. Access to another organization requires a separate email/account.</w:t>
      </w:r>
    </w:p>
    <w:p>
      <w:pPr>
        <w:pStyle w:val="ListBullet"/>
        <w:spacing w:after="60"/>
      </w:pPr>
      <w:r>
        <w:rPr>
          <w:rFonts w:ascii="Aptos" w:hAnsi="Aptos"/>
          <w:color w:val="282828"/>
          <w:sz w:val="19"/>
        </w:rPr>
        <w:t>One account may hold multiple roles and access both products when entitled.</w:t>
      </w:r>
    </w:p>
    <w:p>
      <w:pPr>
        <w:pStyle w:val="ListBullet"/>
        <w:spacing w:after="60"/>
      </w:pPr>
      <w:r>
        <w:rPr>
          <w:rFonts w:ascii="Aptos" w:hAnsi="Aptos"/>
          <w:color w:val="282828"/>
          <w:sz w:val="19"/>
        </w:rPr>
        <w:t>Internal roles may operate across organizations according to their administrative scope.</w:t>
      </w:r>
    </w:p>
    <w:p>
      <w:pPr>
        <w:pStyle w:val="ListBullet"/>
        <w:spacing w:after="60"/>
      </w:pPr>
      <w:r>
        <w:rPr>
          <w:rFonts w:ascii="Aptos" w:hAnsi="Aptos"/>
          <w:color w:val="282828"/>
          <w:sz w:val="19"/>
        </w:rPr>
        <w:t>Permissions are additive, except where legal-data restrictions explicitly override general technical privileges.</w:t>
      </w:r>
    </w:p>
    <w:p>
      <w:pPr>
        <w:pStyle w:val="Heading1"/>
      </w:pPr>
      <w:r>
        <w:t>3. Release Scope and Commercial Packaging</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160"/>
            <w:shd w:fill="282828"/>
            <w:tcMar>
              <w:top w:w="80" w:type="dxa"/>
              <w:start w:w="100" w:type="dxa"/>
              <w:bottom w:w="80" w:type="dxa"/>
              <w:end w:w="100" w:type="dxa"/>
            </w:tcMar>
            <w:vAlign w:val="center"/>
          </w:tcPr>
          <w:p>
            <w:r>
              <w:rPr>
                <w:rFonts w:ascii="Aptos" w:hAnsi="Aptos"/>
                <w:b/>
                <w:color w:val="FFFFFF"/>
                <w:sz w:val="15"/>
              </w:rPr>
              <w:t>Area</w:t>
            </w:r>
          </w:p>
        </w:tc>
        <w:tc>
          <w:tcPr>
            <w:tcW w:type="dxa" w:w="4104"/>
            <w:shd w:fill="282828"/>
            <w:tcMar>
              <w:top w:w="80" w:type="dxa"/>
              <w:start w:w="100" w:type="dxa"/>
              <w:bottom w:w="80" w:type="dxa"/>
              <w:end w:w="100" w:type="dxa"/>
            </w:tcMar>
            <w:vAlign w:val="center"/>
          </w:tcPr>
          <w:p>
            <w:r>
              <w:rPr>
                <w:rFonts w:ascii="Aptos" w:hAnsi="Aptos"/>
                <w:b/>
                <w:color w:val="FFFFFF"/>
                <w:sz w:val="15"/>
              </w:rPr>
              <w:t>Included behavior</w:t>
            </w:r>
          </w:p>
        </w:tc>
        <w:tc>
          <w:tcPr>
            <w:tcW w:type="dxa" w:w="1800"/>
            <w:shd w:fill="282828"/>
            <w:tcMar>
              <w:top w:w="80" w:type="dxa"/>
              <w:start w:w="100" w:type="dxa"/>
              <w:bottom w:w="80" w:type="dxa"/>
              <w:end w:w="100" w:type="dxa"/>
            </w:tcMar>
            <w:vAlign w:val="center"/>
          </w:tcPr>
          <w:p>
            <w:r>
              <w:rPr>
                <w:rFonts w:ascii="Aptos" w:hAnsi="Aptos"/>
                <w:b/>
                <w:color w:val="FFFFFF"/>
                <w:sz w:val="15"/>
              </w:rPr>
              <w:t>Classification</w:t>
            </w:r>
          </w:p>
        </w:tc>
        <w:tc>
          <w:tcPr>
            <w:tcW w:type="dxa" w:w="2232"/>
            <w:shd w:fill="282828"/>
            <w:tcMar>
              <w:top w:w="80" w:type="dxa"/>
              <w:start w:w="100" w:type="dxa"/>
              <w:bottom w:w="80" w:type="dxa"/>
              <w:end w:w="100" w:type="dxa"/>
            </w:tcMar>
            <w:vAlign w:val="center"/>
          </w:tcPr>
          <w:p>
            <w:r>
              <w:rPr>
                <w:rFonts w:ascii="Aptos" w:hAnsi="Aptos"/>
                <w:b/>
                <w:color w:val="FFFFFF"/>
                <w:sz w:val="15"/>
              </w:rPr>
              <w:t>Boundary</w:t>
            </w:r>
          </w:p>
        </w:tc>
      </w:tr>
      <w:tr>
        <w:trPr>
          <w:cantSplit/>
        </w:trPr>
        <w:tc>
          <w:tcPr>
            <w:tcW w:type="dxa" w:w="2160"/>
            <w:shd w:fill="FFFFFF"/>
            <w:tcMar>
              <w:top w:w="80" w:type="dxa"/>
              <w:start w:w="100" w:type="dxa"/>
              <w:bottom w:w="80" w:type="dxa"/>
              <w:end w:w="100" w:type="dxa"/>
            </w:tcMar>
            <w:vAlign w:val="top"/>
          </w:tcPr>
          <w:p>
            <w:pPr>
              <w:spacing w:after="0"/>
            </w:pPr>
            <w:r>
              <w:rPr>
                <w:rFonts w:ascii="Aptos" w:hAnsi="Aptos"/>
                <w:color w:val="282828"/>
                <w:sz w:val="15"/>
              </w:rPr>
              <w:t>Shared Platform Core</w:t>
            </w:r>
          </w:p>
        </w:tc>
        <w:tc>
          <w:tcPr>
            <w:tcW w:type="dxa" w:w="4104"/>
            <w:shd w:fill="FFFFFF"/>
            <w:tcMar>
              <w:top w:w="80" w:type="dxa"/>
              <w:start w:w="100" w:type="dxa"/>
              <w:bottom w:w="80" w:type="dxa"/>
              <w:end w:w="100" w:type="dxa"/>
            </w:tcMar>
            <w:vAlign w:val="top"/>
          </w:tcPr>
          <w:p>
            <w:pPr>
              <w:spacing w:after="0"/>
            </w:pPr>
            <w:r>
              <w:rPr>
                <w:rFonts w:ascii="Aptos" w:hAnsi="Aptos"/>
                <w:color w:val="282828"/>
                <w:sz w:val="15"/>
              </w:rPr>
              <w:t>Identity, organization/user administration, roles, entitlements, seats, product switcher, notifications, audit, CSV exports</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Core MVP</w:t>
            </w:r>
          </w:p>
        </w:tc>
        <w:tc>
          <w:tcPr>
            <w:tcW w:type="dxa" w:w="2232"/>
            <w:shd w:fill="FFFFFF"/>
            <w:tcMar>
              <w:top w:w="80" w:type="dxa"/>
              <w:start w:w="100" w:type="dxa"/>
              <w:bottom w:w="80" w:type="dxa"/>
              <w:end w:w="100" w:type="dxa"/>
            </w:tcMar>
            <w:vAlign w:val="top"/>
          </w:tcPr>
          <w:p>
            <w:pPr>
              <w:spacing w:after="0"/>
            </w:pPr>
            <w:r>
              <w:rPr>
                <w:rFonts w:ascii="Aptos" w:hAnsi="Aptos"/>
                <w:color w:val="282828"/>
                <w:sz w:val="15"/>
              </w:rPr>
              <w:t>Required for both portals</w:t>
            </w:r>
          </w:p>
        </w:tc>
      </w:tr>
      <w:tr>
        <w:trPr>
          <w:cantSplit/>
        </w:trPr>
        <w:tc>
          <w:tcPr>
            <w:tcW w:type="dxa" w:w="2160"/>
            <w:shd w:fill="F3F4F6"/>
            <w:tcMar>
              <w:top w:w="80" w:type="dxa"/>
              <w:start w:w="100" w:type="dxa"/>
              <w:bottom w:w="80" w:type="dxa"/>
              <w:end w:w="100" w:type="dxa"/>
            </w:tcMar>
            <w:vAlign w:val="top"/>
          </w:tcPr>
          <w:p>
            <w:pPr>
              <w:spacing w:after="0"/>
            </w:pPr>
            <w:r>
              <w:rPr>
                <w:rFonts w:ascii="Aptos" w:hAnsi="Aptos"/>
                <w:color w:val="282828"/>
                <w:sz w:val="15"/>
              </w:rPr>
              <w:t>Signatrain</w:t>
            </w:r>
          </w:p>
        </w:tc>
        <w:tc>
          <w:tcPr>
            <w:tcW w:type="dxa" w:w="4104"/>
            <w:shd w:fill="F3F4F6"/>
            <w:tcMar>
              <w:top w:w="80" w:type="dxa"/>
              <w:start w:w="100" w:type="dxa"/>
              <w:bottom w:w="80" w:type="dxa"/>
              <w:end w:w="100" w:type="dxa"/>
            </w:tcMar>
            <w:vAlign w:val="top"/>
          </w:tcPr>
          <w:p>
            <w:pPr>
              <w:spacing w:after="0"/>
            </w:pPr>
            <w:r>
              <w:rPr>
                <w:rFonts w:ascii="Aptos" w:hAnsi="Aptos"/>
                <w:color w:val="282828"/>
                <w:sz w:val="15"/>
              </w:rPr>
              <w:t>HR and Manager products, library, courses, scenarios, live sessions, cohorts, completion, certificates, administration</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Core MVP</w:t>
            </w:r>
          </w:p>
        </w:tc>
        <w:tc>
          <w:tcPr>
            <w:tcW w:type="dxa" w:w="2232"/>
            <w:shd w:fill="F3F4F6"/>
            <w:tcMar>
              <w:top w:w="80" w:type="dxa"/>
              <w:start w:w="100" w:type="dxa"/>
              <w:bottom w:w="80" w:type="dxa"/>
              <w:end w:w="100" w:type="dxa"/>
            </w:tcMar>
            <w:vAlign w:val="top"/>
          </w:tcPr>
          <w:p>
            <w:pPr>
              <w:spacing w:after="0"/>
            </w:pPr>
            <w:r>
              <w:rPr>
                <w:rFonts w:ascii="Aptos" w:hAnsi="Aptos"/>
                <w:color w:val="282828"/>
                <w:sz w:val="15"/>
              </w:rPr>
              <w:t>Both subscription products included</w:t>
            </w:r>
          </w:p>
        </w:tc>
      </w:tr>
      <w:tr>
        <w:trPr>
          <w:cantSplit/>
        </w:trPr>
        <w:tc>
          <w:tcPr>
            <w:tcW w:type="dxa" w:w="2160"/>
            <w:shd w:fill="FFFFFF"/>
            <w:tcMar>
              <w:top w:w="80" w:type="dxa"/>
              <w:start w:w="100" w:type="dxa"/>
              <w:bottom w:w="80" w:type="dxa"/>
              <w:end w:w="100" w:type="dxa"/>
            </w:tcMar>
            <w:vAlign w:val="top"/>
          </w:tcPr>
          <w:p>
            <w:pPr>
              <w:spacing w:after="0"/>
            </w:pPr>
            <w:r>
              <w:rPr>
                <w:rFonts w:ascii="Aptos" w:hAnsi="Aptos"/>
                <w:color w:val="282828"/>
                <w:sz w:val="15"/>
              </w:rPr>
              <w:t>GD Client Portal</w:t>
            </w:r>
          </w:p>
        </w:tc>
        <w:tc>
          <w:tcPr>
            <w:tcW w:type="dxa" w:w="4104"/>
            <w:shd w:fill="FFFFFF"/>
            <w:tcMar>
              <w:top w:w="80" w:type="dxa"/>
              <w:start w:w="100" w:type="dxa"/>
              <w:bottom w:w="80" w:type="dxa"/>
              <w:end w:w="100" w:type="dxa"/>
            </w:tcMar>
            <w:vAlign w:val="top"/>
          </w:tcPr>
          <w:p>
            <w:pPr>
              <w:spacing w:after="0"/>
            </w:pPr>
            <w:r>
              <w:rPr>
                <w:rFonts w:ascii="Aptos" w:hAnsi="Aptos"/>
                <w:color w:val="282828"/>
                <w:sz w:val="15"/>
              </w:rPr>
              <w:t>Onboarding, requests, triage, secure thread, scheduling, documents, templates, benefit usage, matter summary, Signatrain provisioning</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Core MVP</w:t>
            </w:r>
          </w:p>
        </w:tc>
        <w:tc>
          <w:tcPr>
            <w:tcW w:type="dxa" w:w="2232"/>
            <w:shd w:fill="FFFFFF"/>
            <w:tcMar>
              <w:top w:w="80" w:type="dxa"/>
              <w:start w:w="100" w:type="dxa"/>
              <w:bottom w:w="80" w:type="dxa"/>
              <w:end w:w="100" w:type="dxa"/>
            </w:tcMar>
            <w:vAlign w:val="top"/>
          </w:tcPr>
          <w:p>
            <w:pPr>
              <w:spacing w:after="0"/>
            </w:pPr>
            <w:r>
              <w:rPr>
                <w:rFonts w:ascii="Aptos" w:hAnsi="Aptos"/>
                <w:color w:val="282828"/>
                <w:sz w:val="15"/>
              </w:rPr>
              <w:t>Client front door; Centerbase remains authoritative</w:t>
            </w:r>
          </w:p>
        </w:tc>
      </w:tr>
      <w:tr>
        <w:trPr>
          <w:cantSplit/>
        </w:trPr>
        <w:tc>
          <w:tcPr>
            <w:tcW w:type="dxa" w:w="2160"/>
            <w:shd w:fill="F3F4F6"/>
            <w:tcMar>
              <w:top w:w="80" w:type="dxa"/>
              <w:start w:w="100" w:type="dxa"/>
              <w:bottom w:w="80" w:type="dxa"/>
              <w:end w:w="100" w:type="dxa"/>
            </w:tcMar>
            <w:vAlign w:val="top"/>
          </w:tcPr>
          <w:p>
            <w:pPr>
              <w:spacing w:after="0"/>
            </w:pPr>
            <w:r>
              <w:rPr>
                <w:rFonts w:ascii="Aptos" w:hAnsi="Aptos"/>
                <w:color w:val="282828"/>
                <w:sz w:val="15"/>
              </w:rPr>
              <w:t>Legislative Tracking MVP-Lite</w:t>
            </w:r>
          </w:p>
        </w:tc>
        <w:tc>
          <w:tcPr>
            <w:tcW w:type="dxa" w:w="4104"/>
            <w:shd w:fill="F3F4F6"/>
            <w:tcMar>
              <w:top w:w="80" w:type="dxa"/>
              <w:start w:w="100" w:type="dxa"/>
              <w:bottom w:w="80" w:type="dxa"/>
              <w:end w:w="100" w:type="dxa"/>
            </w:tcMar>
            <w:vAlign w:val="top"/>
          </w:tcPr>
          <w:p>
            <w:pPr>
              <w:spacing w:after="0"/>
            </w:pPr>
            <w:r>
              <w:rPr>
                <w:rFonts w:ascii="Aptos" w:hAnsi="Aptos"/>
                <w:color w:val="282828"/>
                <w:sz w:val="15"/>
              </w:rPr>
              <w:t>Manual alerts, review, targeting, distribution, read status, archive, audit</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Optional priced module</w:t>
            </w:r>
          </w:p>
        </w:tc>
        <w:tc>
          <w:tcPr>
            <w:tcW w:type="dxa" w:w="2232"/>
            <w:shd w:fill="F3F4F6"/>
            <w:tcMar>
              <w:top w:w="80" w:type="dxa"/>
              <w:start w:w="100" w:type="dxa"/>
              <w:bottom w:w="80" w:type="dxa"/>
              <w:end w:w="100" w:type="dxa"/>
            </w:tcMar>
            <w:vAlign w:val="top"/>
          </w:tcPr>
          <w:p>
            <w:pPr>
              <w:spacing w:after="0"/>
            </w:pPr>
            <w:r>
              <w:rPr>
                <w:rFonts w:ascii="Aptos" w:hAnsi="Aptos"/>
                <w:color w:val="282828"/>
                <w:sz w:val="15"/>
              </w:rPr>
              <w:t>Included in GD plans; buy-up for Signatrain HR</w:t>
            </w:r>
          </w:p>
        </w:tc>
      </w:tr>
      <w:tr>
        <w:trPr>
          <w:cantSplit/>
        </w:trPr>
        <w:tc>
          <w:tcPr>
            <w:tcW w:type="dxa" w:w="2160"/>
            <w:shd w:fill="FFFFFF"/>
            <w:tcMar>
              <w:top w:w="80" w:type="dxa"/>
              <w:start w:w="100" w:type="dxa"/>
              <w:bottom w:w="80" w:type="dxa"/>
              <w:end w:w="100" w:type="dxa"/>
            </w:tcMar>
            <w:vAlign w:val="top"/>
          </w:tcPr>
          <w:p>
            <w:pPr>
              <w:spacing w:after="0"/>
            </w:pPr>
            <w:r>
              <w:rPr>
                <w:rFonts w:ascii="Aptos" w:hAnsi="Aptos"/>
                <w:color w:val="282828"/>
                <w:sz w:val="15"/>
              </w:rPr>
              <w:t>Online Subscription Payments</w:t>
            </w:r>
          </w:p>
        </w:tc>
        <w:tc>
          <w:tcPr>
            <w:tcW w:type="dxa" w:w="4104"/>
            <w:shd w:fill="FFFFFF"/>
            <w:tcMar>
              <w:top w:w="80" w:type="dxa"/>
              <w:start w:w="100" w:type="dxa"/>
              <w:bottom w:w="80" w:type="dxa"/>
              <w:end w:w="100" w:type="dxa"/>
            </w:tcMar>
            <w:vAlign w:val="top"/>
          </w:tcPr>
          <w:p>
            <w:pPr>
              <w:spacing w:after="0"/>
            </w:pPr>
            <w:r>
              <w:rPr>
                <w:rFonts w:ascii="Aptos" w:hAnsi="Aptos"/>
                <w:color w:val="282828"/>
                <w:sz w:val="15"/>
              </w:rPr>
              <w:t>Stripe card, ACH, invoices/PO, checkout, renewals, coupons, custom prices</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Optional priced module</w:t>
            </w:r>
          </w:p>
        </w:tc>
        <w:tc>
          <w:tcPr>
            <w:tcW w:type="dxa" w:w="2232"/>
            <w:shd w:fill="FFFFFF"/>
            <w:tcMar>
              <w:top w:w="80" w:type="dxa"/>
              <w:start w:w="100" w:type="dxa"/>
              <w:bottom w:w="80" w:type="dxa"/>
              <w:end w:w="100" w:type="dxa"/>
            </w:tcMar>
            <w:vAlign w:val="top"/>
          </w:tcPr>
          <w:p>
            <w:pPr>
              <w:spacing w:after="0"/>
            </w:pPr>
            <w:r>
              <w:rPr>
                <w:rFonts w:ascii="Aptos" w:hAnsi="Aptos"/>
                <w:color w:val="282828"/>
                <w:sz w:val="15"/>
              </w:rPr>
              <w:t>Manual provisioning remains available</w:t>
            </w:r>
          </w:p>
        </w:tc>
      </w:tr>
      <w:tr>
        <w:trPr>
          <w:cantSplit/>
        </w:trPr>
        <w:tc>
          <w:tcPr>
            <w:tcW w:type="dxa" w:w="2160"/>
            <w:shd w:fill="F3F4F6"/>
            <w:tcMar>
              <w:top w:w="80" w:type="dxa"/>
              <w:start w:w="100" w:type="dxa"/>
              <w:bottom w:w="80" w:type="dxa"/>
              <w:end w:w="100" w:type="dxa"/>
            </w:tcMar>
            <w:vAlign w:val="top"/>
          </w:tcPr>
          <w:p>
            <w:pPr>
              <w:spacing w:after="0"/>
            </w:pPr>
            <w:r>
              <w:rPr>
                <w:rFonts w:ascii="Aptos" w:hAnsi="Aptos"/>
                <w:color w:val="282828"/>
                <w:sz w:val="15"/>
              </w:rPr>
              <w:t>Third-Party Bot</w:t>
            </w:r>
          </w:p>
        </w:tc>
        <w:tc>
          <w:tcPr>
            <w:tcW w:type="dxa" w:w="4104"/>
            <w:shd w:fill="F3F4F6"/>
            <w:tcMar>
              <w:top w:w="80" w:type="dxa"/>
              <w:start w:w="100" w:type="dxa"/>
              <w:bottom w:w="80" w:type="dxa"/>
              <w:end w:w="100" w:type="dxa"/>
            </w:tcMar>
            <w:vAlign w:val="top"/>
          </w:tcPr>
          <w:p>
            <w:pPr>
              <w:spacing w:after="0"/>
            </w:pPr>
            <w:r>
              <w:rPr>
                <w:rFonts w:ascii="Aptos" w:hAnsi="Aptos"/>
                <w:color w:val="282828"/>
                <w:sz w:val="15"/>
              </w:rPr>
              <w:t>Authenticated embed for eligible HR users</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Core integration</w:t>
            </w:r>
          </w:p>
        </w:tc>
        <w:tc>
          <w:tcPr>
            <w:tcW w:type="dxa" w:w="2232"/>
            <w:shd w:fill="F3F4F6"/>
            <w:tcMar>
              <w:top w:w="80" w:type="dxa"/>
              <w:start w:w="100" w:type="dxa"/>
              <w:bottom w:w="80" w:type="dxa"/>
              <w:end w:w="100" w:type="dxa"/>
            </w:tcMar>
            <w:vAlign w:val="top"/>
          </w:tcPr>
          <w:p>
            <w:pPr>
              <w:spacing w:after="0"/>
            </w:pPr>
            <w:r>
              <w:rPr>
                <w:rFonts w:ascii="Aptos" w:hAnsi="Aptos"/>
                <w:color w:val="282828"/>
                <w:sz w:val="15"/>
              </w:rPr>
              <w:t>Bot itself is not built</w:t>
            </w:r>
          </w:p>
        </w:tc>
      </w:tr>
      <w:tr>
        <w:trPr>
          <w:cantSplit/>
        </w:trPr>
        <w:tc>
          <w:tcPr>
            <w:tcW w:type="dxa" w:w="2160"/>
            <w:shd w:fill="FFFFFF"/>
            <w:tcMar>
              <w:top w:w="80" w:type="dxa"/>
              <w:start w:w="100" w:type="dxa"/>
              <w:bottom w:w="80" w:type="dxa"/>
              <w:end w:w="100" w:type="dxa"/>
            </w:tcMar>
            <w:vAlign w:val="top"/>
          </w:tcPr>
          <w:p>
            <w:pPr>
              <w:spacing w:after="0"/>
            </w:pPr>
            <w:r>
              <w:rPr>
                <w:rFonts w:ascii="Aptos" w:hAnsi="Aptos"/>
                <w:color w:val="282828"/>
                <w:sz w:val="15"/>
              </w:rPr>
              <w:t>Disposable Demo</w:t>
            </w:r>
          </w:p>
        </w:tc>
        <w:tc>
          <w:tcPr>
            <w:tcW w:type="dxa" w:w="4104"/>
            <w:shd w:fill="FFFFFF"/>
            <w:tcMar>
              <w:top w:w="80" w:type="dxa"/>
              <w:start w:w="100" w:type="dxa"/>
              <w:bottom w:w="80" w:type="dxa"/>
              <w:end w:w="100" w:type="dxa"/>
            </w:tcMar>
            <w:vAlign w:val="top"/>
          </w:tcPr>
          <w:p>
            <w:pPr>
              <w:spacing w:after="0"/>
            </w:pPr>
            <w:r>
              <w:rPr>
                <w:rFonts w:ascii="Aptos" w:hAnsi="Aptos"/>
                <w:color w:val="282828"/>
                <w:sz w:val="15"/>
              </w:rPr>
              <w:t>Role switcher, mock data, simulated integrations and checkout</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Separate prototype</w:t>
            </w:r>
          </w:p>
        </w:tc>
        <w:tc>
          <w:tcPr>
            <w:tcW w:type="dxa" w:w="2232"/>
            <w:shd w:fill="FFFFFF"/>
            <w:tcMar>
              <w:top w:w="80" w:type="dxa"/>
              <w:start w:w="100" w:type="dxa"/>
              <w:bottom w:w="80" w:type="dxa"/>
              <w:end w:w="100" w:type="dxa"/>
            </w:tcMar>
            <w:vAlign w:val="top"/>
          </w:tcPr>
          <w:p>
            <w:pPr>
              <w:spacing w:after="0"/>
            </w:pPr>
            <w:r>
              <w:rPr>
                <w:rFonts w:ascii="Aptos" w:hAnsi="Aptos"/>
                <w:color w:val="282828"/>
                <w:sz w:val="15"/>
              </w:rPr>
              <w:t>Not production code</w:t>
            </w:r>
          </w:p>
        </w:tc>
      </w:tr>
    </w:tbl>
    <w:p>
      <w:pPr>
        <w:spacing w:after="0"/>
      </w:pPr>
    </w:p>
    <w:p>
      <w:pPr>
        <w:pStyle w:val="Heading2"/>
      </w:pPr>
      <w:r>
        <w:t>3.1 Explicitly deferred</w:t>
      </w:r>
    </w:p>
    <w:p>
      <w:pPr>
        <w:pStyle w:val="ListBullet"/>
        <w:spacing w:after="60"/>
      </w:pPr>
      <w:r>
        <w:rPr>
          <w:rFonts w:ascii="Aptos" w:hAnsi="Aptos"/>
          <w:color w:val="282828"/>
          <w:sz w:val="19"/>
        </w:rPr>
        <w:t>Automated legislative monitoring, scraping, AI classification, or monitoring agents.</w:t>
      </w:r>
    </w:p>
    <w:p>
      <w:pPr>
        <w:pStyle w:val="ListBullet"/>
        <w:spacing w:after="60"/>
      </w:pPr>
      <w:r>
        <w:rPr>
          <w:rFonts w:ascii="Aptos" w:hAnsi="Aptos"/>
          <w:color w:val="282828"/>
          <w:sz w:val="19"/>
        </w:rPr>
        <w:t>A public Company 3 portal, external licensing platform, marketplace, or Document Vault.</w:t>
      </w:r>
    </w:p>
    <w:p>
      <w:pPr>
        <w:pStyle w:val="ListBullet"/>
        <w:spacing w:after="60"/>
      </w:pPr>
      <w:r>
        <w:rPr>
          <w:rFonts w:ascii="Aptos" w:hAnsi="Aptos"/>
          <w:color w:val="282828"/>
          <w:sz w:val="19"/>
        </w:rPr>
        <w:t>Replacement of Centerbase or replication of complete legal matter management.</w:t>
      </w:r>
    </w:p>
    <w:p>
      <w:pPr>
        <w:pStyle w:val="ListBullet"/>
        <w:spacing w:after="60"/>
      </w:pPr>
      <w:r>
        <w:rPr>
          <w:rFonts w:ascii="Aptos" w:hAnsi="Aptos"/>
          <w:color w:val="282828"/>
          <w:sz w:val="19"/>
        </w:rPr>
        <w:t>Native iOS/Android applications, enterprise SSO, formal SOC 2, formal WCAG certification, and penetration testing in the first release.</w:t>
      </w:r>
    </w:p>
    <w:p>
      <w:pPr>
        <w:pStyle w:val="ListBullet"/>
        <w:spacing w:after="60"/>
      </w:pPr>
      <w:r>
        <w:rPr>
          <w:rFonts w:ascii="Aptos" w:hAnsi="Aptos"/>
          <w:color w:val="282828"/>
          <w:sz w:val="19"/>
        </w:rPr>
        <w:t>White-label customer branding for private cohorts.</w:t>
      </w:r>
    </w:p>
    <w:p>
      <w:pPr>
        <w:pStyle w:val="ListBullet"/>
        <w:spacing w:after="60"/>
      </w:pPr>
      <w:r>
        <w:rPr>
          <w:rFonts w:ascii="Aptos" w:hAnsi="Aptos"/>
          <w:color w:val="282828"/>
          <w:sz w:val="19"/>
        </w:rPr>
        <w:t>A full assessment engine, proctoring, searchable transcripts, direct SHRM/HRCI API reporting, advanced churn analytics, or HubSpot learner-event synchronization.</w:t>
      </w:r>
    </w:p>
    <w:p>
      <w:pPr>
        <w:pStyle w:val="ListBullet"/>
        <w:spacing w:after="60"/>
      </w:pPr>
      <w:r>
        <w:rPr>
          <w:rFonts w:ascii="Aptos" w:hAnsi="Aptos"/>
          <w:color w:val="282828"/>
          <w:sz w:val="19"/>
        </w:rPr>
        <w:t>Full content version rollback. The MVP retains a change log and approval history only.</w:t>
      </w:r>
    </w:p>
    <w:p>
      <w:pPr>
        <w:pStyle w:val="Heading1"/>
      </w:pPr>
      <w:r>
        <w:t>4. Roles and Access Model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664"/>
            <w:shd w:fill="282828"/>
            <w:tcMar>
              <w:top w:w="80" w:type="dxa"/>
              <w:start w:w="100" w:type="dxa"/>
              <w:bottom w:w="80" w:type="dxa"/>
              <w:end w:w="100" w:type="dxa"/>
            </w:tcMar>
            <w:vAlign w:val="center"/>
          </w:tcPr>
          <w:p>
            <w:r>
              <w:rPr>
                <w:rFonts w:ascii="Aptos" w:hAnsi="Aptos"/>
                <w:b/>
                <w:color w:val="FFFFFF"/>
                <w:sz w:val="15"/>
              </w:rPr>
              <w:t>Role</w:t>
            </w:r>
          </w:p>
        </w:tc>
        <w:tc>
          <w:tcPr>
            <w:tcW w:type="dxa" w:w="1224"/>
            <w:shd w:fill="282828"/>
            <w:tcMar>
              <w:top w:w="80" w:type="dxa"/>
              <w:start w:w="100" w:type="dxa"/>
              <w:bottom w:w="80" w:type="dxa"/>
              <w:end w:w="100" w:type="dxa"/>
            </w:tcMar>
            <w:vAlign w:val="center"/>
          </w:tcPr>
          <w:p>
            <w:r>
              <w:rPr>
                <w:rFonts w:ascii="Aptos" w:hAnsi="Aptos"/>
                <w:b/>
                <w:color w:val="FFFFFF"/>
                <w:sz w:val="15"/>
              </w:rPr>
              <w:t>Type</w:t>
            </w:r>
          </w:p>
        </w:tc>
        <w:tc>
          <w:tcPr>
            <w:tcW w:type="dxa" w:w="6552"/>
            <w:shd w:fill="282828"/>
            <w:tcMar>
              <w:top w:w="80" w:type="dxa"/>
              <w:start w:w="100" w:type="dxa"/>
              <w:bottom w:w="80" w:type="dxa"/>
              <w:end w:w="100" w:type="dxa"/>
            </w:tcMar>
            <w:vAlign w:val="center"/>
          </w:tcPr>
          <w:p>
            <w:r>
              <w:rPr>
                <w:rFonts w:ascii="Aptos" w:hAnsi="Aptos"/>
                <w:b/>
                <w:color w:val="FFFFFF"/>
                <w:sz w:val="15"/>
              </w:rPr>
              <w:t>Definition</w:t>
            </w:r>
          </w:p>
        </w:tc>
      </w:tr>
      <w:tr>
        <w:trPr>
          <w:cantSplit/>
        </w:trPr>
        <w:tc>
          <w:tcPr>
            <w:tcW w:type="dxa" w:w="2664"/>
            <w:shd w:fill="FFFFFF"/>
            <w:tcMar>
              <w:top w:w="80" w:type="dxa"/>
              <w:start w:w="100" w:type="dxa"/>
              <w:bottom w:w="80" w:type="dxa"/>
              <w:end w:w="100" w:type="dxa"/>
            </w:tcMar>
            <w:vAlign w:val="top"/>
          </w:tcPr>
          <w:p>
            <w:pPr>
              <w:spacing w:after="0"/>
            </w:pPr>
            <w:r>
              <w:rPr>
                <w:rFonts w:ascii="Aptos" w:hAnsi="Aptos"/>
                <w:color w:val="282828"/>
                <w:sz w:val="15"/>
              </w:rPr>
              <w:t>Platform Super Admin</w:t>
            </w:r>
          </w:p>
        </w:tc>
        <w:tc>
          <w:tcPr>
            <w:tcW w:type="dxa" w:w="1224"/>
            <w:shd w:fill="FFFFFF"/>
            <w:tcMar>
              <w:top w:w="80" w:type="dxa"/>
              <w:start w:w="100" w:type="dxa"/>
              <w:bottom w:w="80" w:type="dxa"/>
              <w:end w:w="100" w:type="dxa"/>
            </w:tcMar>
            <w:vAlign w:val="top"/>
          </w:tcPr>
          <w:p>
            <w:pPr>
              <w:spacing w:after="0"/>
            </w:pPr>
            <w:r>
              <w:rPr>
                <w:rFonts w:ascii="Aptos" w:hAnsi="Aptos"/>
                <w:color w:val="282828"/>
                <w:sz w:val="15"/>
              </w:rPr>
              <w:t>Internal</w:t>
            </w:r>
          </w:p>
        </w:tc>
        <w:tc>
          <w:tcPr>
            <w:tcW w:type="dxa" w:w="6552"/>
            <w:shd w:fill="FFFFFF"/>
            <w:tcMar>
              <w:top w:w="80" w:type="dxa"/>
              <w:start w:w="100" w:type="dxa"/>
              <w:bottom w:w="80" w:type="dxa"/>
              <w:end w:w="100" w:type="dxa"/>
            </w:tcMar>
            <w:vAlign w:val="top"/>
          </w:tcPr>
          <w:p>
            <w:pPr>
              <w:spacing w:after="0"/>
            </w:pPr>
            <w:r>
              <w:rPr>
                <w:rFonts w:ascii="Aptos" w:hAnsi="Aptos"/>
                <w:color w:val="282828"/>
                <w:sz w:val="15"/>
              </w:rPr>
              <w:t>Cross-product technical administration. No default access to privileged GD request content.</w:t>
            </w:r>
          </w:p>
        </w:tc>
      </w:tr>
      <w:tr>
        <w:trPr>
          <w:cantSplit/>
        </w:trPr>
        <w:tc>
          <w:tcPr>
            <w:tcW w:type="dxa" w:w="2664"/>
            <w:shd w:fill="F3F4F6"/>
            <w:tcMar>
              <w:top w:w="80" w:type="dxa"/>
              <w:start w:w="100" w:type="dxa"/>
              <w:bottom w:w="80" w:type="dxa"/>
              <w:end w:w="100" w:type="dxa"/>
            </w:tcMar>
            <w:vAlign w:val="top"/>
          </w:tcPr>
          <w:p>
            <w:pPr>
              <w:spacing w:after="0"/>
            </w:pPr>
            <w:r>
              <w:rPr>
                <w:rFonts w:ascii="Aptos" w:hAnsi="Aptos"/>
                <w:color w:val="282828"/>
                <w:sz w:val="15"/>
              </w:rPr>
              <w:t>Signatrain Super Admin</w:t>
            </w:r>
          </w:p>
        </w:tc>
        <w:tc>
          <w:tcPr>
            <w:tcW w:type="dxa" w:w="1224"/>
            <w:shd w:fill="F3F4F6"/>
            <w:tcMar>
              <w:top w:w="80" w:type="dxa"/>
              <w:start w:w="100" w:type="dxa"/>
              <w:bottom w:w="80" w:type="dxa"/>
              <w:end w:w="100" w:type="dxa"/>
            </w:tcMar>
            <w:vAlign w:val="top"/>
          </w:tcPr>
          <w:p>
            <w:pPr>
              <w:spacing w:after="0"/>
            </w:pPr>
            <w:r>
              <w:rPr>
                <w:rFonts w:ascii="Aptos" w:hAnsi="Aptos"/>
                <w:color w:val="282828"/>
                <w:sz w:val="15"/>
              </w:rPr>
              <w:t>Internal</w:t>
            </w:r>
          </w:p>
        </w:tc>
        <w:tc>
          <w:tcPr>
            <w:tcW w:type="dxa" w:w="6552"/>
            <w:shd w:fill="F3F4F6"/>
            <w:tcMar>
              <w:top w:w="80" w:type="dxa"/>
              <w:start w:w="100" w:type="dxa"/>
              <w:bottom w:w="80" w:type="dxa"/>
              <w:end w:w="100" w:type="dxa"/>
            </w:tcMar>
            <w:vAlign w:val="top"/>
          </w:tcPr>
          <w:p>
            <w:pPr>
              <w:spacing w:after="0"/>
            </w:pPr>
            <w:r>
              <w:rPr>
                <w:rFonts w:ascii="Aptos" w:hAnsi="Aptos"/>
                <w:color w:val="282828"/>
                <w:sz w:val="15"/>
              </w:rPr>
              <w:t>Full Signatrain operational administration.</w:t>
            </w:r>
          </w:p>
        </w:tc>
      </w:tr>
      <w:tr>
        <w:trPr>
          <w:cantSplit/>
        </w:trPr>
        <w:tc>
          <w:tcPr>
            <w:tcW w:type="dxa" w:w="2664"/>
            <w:shd w:fill="FFFFFF"/>
            <w:tcMar>
              <w:top w:w="80" w:type="dxa"/>
              <w:start w:w="100" w:type="dxa"/>
              <w:bottom w:w="80" w:type="dxa"/>
              <w:end w:w="100" w:type="dxa"/>
            </w:tcMar>
            <w:vAlign w:val="top"/>
          </w:tcPr>
          <w:p>
            <w:pPr>
              <w:spacing w:after="0"/>
            </w:pPr>
            <w:r>
              <w:rPr>
                <w:rFonts w:ascii="Aptos" w:hAnsi="Aptos"/>
                <w:color w:val="282828"/>
                <w:sz w:val="15"/>
              </w:rPr>
              <w:t>Signatrain Ops / Content Admin</w:t>
            </w:r>
          </w:p>
        </w:tc>
        <w:tc>
          <w:tcPr>
            <w:tcW w:type="dxa" w:w="1224"/>
            <w:shd w:fill="FFFFFF"/>
            <w:tcMar>
              <w:top w:w="80" w:type="dxa"/>
              <w:start w:w="100" w:type="dxa"/>
              <w:bottom w:w="80" w:type="dxa"/>
              <w:end w:w="100" w:type="dxa"/>
            </w:tcMar>
            <w:vAlign w:val="top"/>
          </w:tcPr>
          <w:p>
            <w:pPr>
              <w:spacing w:after="0"/>
            </w:pPr>
            <w:r>
              <w:rPr>
                <w:rFonts w:ascii="Aptos" w:hAnsi="Aptos"/>
                <w:color w:val="282828"/>
                <w:sz w:val="15"/>
              </w:rPr>
              <w:t>Internal</w:t>
            </w:r>
          </w:p>
        </w:tc>
        <w:tc>
          <w:tcPr>
            <w:tcW w:type="dxa" w:w="6552"/>
            <w:shd w:fill="FFFFFF"/>
            <w:tcMar>
              <w:top w:w="80" w:type="dxa"/>
              <w:start w:w="100" w:type="dxa"/>
              <w:bottom w:w="80" w:type="dxa"/>
              <w:end w:w="100" w:type="dxa"/>
            </w:tcMar>
            <w:vAlign w:val="top"/>
          </w:tcPr>
          <w:p>
            <w:pPr>
              <w:spacing w:after="0"/>
            </w:pPr>
            <w:r>
              <w:rPr>
                <w:rFonts w:ascii="Aptos" w:hAnsi="Aptos"/>
                <w:color w:val="282828"/>
                <w:sz w:val="15"/>
              </w:rPr>
              <w:t>Day-to-day Signatrain content, sessions, cohorts, completion, and support.</w:t>
            </w:r>
          </w:p>
        </w:tc>
      </w:tr>
      <w:tr>
        <w:trPr>
          <w:cantSplit/>
        </w:trPr>
        <w:tc>
          <w:tcPr>
            <w:tcW w:type="dxa" w:w="2664"/>
            <w:shd w:fill="F3F4F6"/>
            <w:tcMar>
              <w:top w:w="80" w:type="dxa"/>
              <w:start w:w="100" w:type="dxa"/>
              <w:bottom w:w="80" w:type="dxa"/>
              <w:end w:w="100" w:type="dxa"/>
            </w:tcMar>
            <w:vAlign w:val="top"/>
          </w:tcPr>
          <w:p>
            <w:pPr>
              <w:spacing w:after="0"/>
            </w:pPr>
            <w:r>
              <w:rPr>
                <w:rFonts w:ascii="Aptos" w:hAnsi="Aptos"/>
                <w:color w:val="282828"/>
                <w:sz w:val="15"/>
              </w:rPr>
              <w:t>Faculty / Content Reviewer</w:t>
            </w:r>
          </w:p>
        </w:tc>
        <w:tc>
          <w:tcPr>
            <w:tcW w:type="dxa" w:w="1224"/>
            <w:shd w:fill="F3F4F6"/>
            <w:tcMar>
              <w:top w:w="80" w:type="dxa"/>
              <w:start w:w="100" w:type="dxa"/>
              <w:bottom w:w="80" w:type="dxa"/>
              <w:end w:w="100" w:type="dxa"/>
            </w:tcMar>
            <w:vAlign w:val="top"/>
          </w:tcPr>
          <w:p>
            <w:pPr>
              <w:spacing w:after="0"/>
            </w:pPr>
            <w:r>
              <w:rPr>
                <w:rFonts w:ascii="Aptos" w:hAnsi="Aptos"/>
                <w:color w:val="282828"/>
                <w:sz w:val="15"/>
              </w:rPr>
              <w:t>Internal</w:t>
            </w:r>
          </w:p>
        </w:tc>
        <w:tc>
          <w:tcPr>
            <w:tcW w:type="dxa" w:w="6552"/>
            <w:shd w:fill="F3F4F6"/>
            <w:tcMar>
              <w:top w:w="80" w:type="dxa"/>
              <w:start w:w="100" w:type="dxa"/>
              <w:bottom w:w="80" w:type="dxa"/>
              <w:end w:w="100" w:type="dxa"/>
            </w:tcMar>
            <w:vAlign w:val="top"/>
          </w:tcPr>
          <w:p>
            <w:pPr>
              <w:spacing w:after="0"/>
            </w:pPr>
            <w:r>
              <w:rPr>
                <w:rFonts w:ascii="Aptos" w:hAnsi="Aptos"/>
                <w:color w:val="282828"/>
                <w:sz w:val="15"/>
              </w:rPr>
              <w:t>Assigned training content review and assigned session delivery.</w:t>
            </w:r>
          </w:p>
        </w:tc>
      </w:tr>
      <w:tr>
        <w:trPr>
          <w:cantSplit/>
        </w:trPr>
        <w:tc>
          <w:tcPr>
            <w:tcW w:type="dxa" w:w="2664"/>
            <w:shd w:fill="FFFFFF"/>
            <w:tcMar>
              <w:top w:w="80" w:type="dxa"/>
              <w:start w:w="100" w:type="dxa"/>
              <w:bottom w:w="80" w:type="dxa"/>
              <w:end w:w="100" w:type="dxa"/>
            </w:tcMar>
            <w:vAlign w:val="top"/>
          </w:tcPr>
          <w:p>
            <w:pPr>
              <w:spacing w:after="0"/>
            </w:pPr>
            <w:r>
              <w:rPr>
                <w:rFonts w:ascii="Aptos" w:hAnsi="Aptos"/>
                <w:color w:val="282828"/>
                <w:sz w:val="15"/>
              </w:rPr>
              <w:t>GD Operations Admin</w:t>
            </w:r>
          </w:p>
        </w:tc>
        <w:tc>
          <w:tcPr>
            <w:tcW w:type="dxa" w:w="1224"/>
            <w:shd w:fill="FFFFFF"/>
            <w:tcMar>
              <w:top w:w="80" w:type="dxa"/>
              <w:start w:w="100" w:type="dxa"/>
              <w:bottom w:w="80" w:type="dxa"/>
              <w:end w:w="100" w:type="dxa"/>
            </w:tcMar>
            <w:vAlign w:val="top"/>
          </w:tcPr>
          <w:p>
            <w:pPr>
              <w:spacing w:after="0"/>
            </w:pPr>
            <w:r>
              <w:rPr>
                <w:rFonts w:ascii="Aptos" w:hAnsi="Aptos"/>
                <w:color w:val="282828"/>
                <w:sz w:val="15"/>
              </w:rPr>
              <w:t>Internal</w:t>
            </w:r>
          </w:p>
        </w:tc>
        <w:tc>
          <w:tcPr>
            <w:tcW w:type="dxa" w:w="6552"/>
            <w:shd w:fill="FFFFFF"/>
            <w:tcMar>
              <w:top w:w="80" w:type="dxa"/>
              <w:start w:w="100" w:type="dxa"/>
              <w:bottom w:w="80" w:type="dxa"/>
              <w:end w:w="100" w:type="dxa"/>
            </w:tcMar>
            <w:vAlign w:val="top"/>
          </w:tcPr>
          <w:p>
            <w:pPr>
              <w:spacing w:after="0"/>
            </w:pPr>
            <w:r>
              <w:rPr>
                <w:rFonts w:ascii="Aptos" w:hAnsi="Aptos"/>
                <w:color w:val="282828"/>
                <w:sz w:val="15"/>
              </w:rPr>
              <w:t>GD onboarding, plans, legal request triage, scheduling, benefit administration.</w:t>
            </w:r>
          </w:p>
        </w:tc>
      </w:tr>
      <w:tr>
        <w:trPr>
          <w:cantSplit/>
        </w:trPr>
        <w:tc>
          <w:tcPr>
            <w:tcW w:type="dxa" w:w="2664"/>
            <w:shd w:fill="F3F4F6"/>
            <w:tcMar>
              <w:top w:w="80" w:type="dxa"/>
              <w:start w:w="100" w:type="dxa"/>
              <w:bottom w:w="80" w:type="dxa"/>
              <w:end w:w="100" w:type="dxa"/>
            </w:tcMar>
            <w:vAlign w:val="top"/>
          </w:tcPr>
          <w:p>
            <w:pPr>
              <w:spacing w:after="0"/>
            </w:pPr>
            <w:r>
              <w:rPr>
                <w:rFonts w:ascii="Aptos" w:hAnsi="Aptos"/>
                <w:color w:val="282828"/>
                <w:sz w:val="15"/>
              </w:rPr>
              <w:t>GD Attorney</w:t>
            </w:r>
          </w:p>
        </w:tc>
        <w:tc>
          <w:tcPr>
            <w:tcW w:type="dxa" w:w="1224"/>
            <w:shd w:fill="F3F4F6"/>
            <w:tcMar>
              <w:top w:w="80" w:type="dxa"/>
              <w:start w:w="100" w:type="dxa"/>
              <w:bottom w:w="80" w:type="dxa"/>
              <w:end w:w="100" w:type="dxa"/>
            </w:tcMar>
            <w:vAlign w:val="top"/>
          </w:tcPr>
          <w:p>
            <w:pPr>
              <w:spacing w:after="0"/>
            </w:pPr>
            <w:r>
              <w:rPr>
                <w:rFonts w:ascii="Aptos" w:hAnsi="Aptos"/>
                <w:color w:val="282828"/>
                <w:sz w:val="15"/>
              </w:rPr>
              <w:t>Internal</w:t>
            </w:r>
          </w:p>
        </w:tc>
        <w:tc>
          <w:tcPr>
            <w:tcW w:type="dxa" w:w="6552"/>
            <w:shd w:fill="F3F4F6"/>
            <w:tcMar>
              <w:top w:w="80" w:type="dxa"/>
              <w:start w:w="100" w:type="dxa"/>
              <w:bottom w:w="80" w:type="dxa"/>
              <w:end w:w="100" w:type="dxa"/>
            </w:tcMar>
            <w:vAlign w:val="top"/>
          </w:tcPr>
          <w:p>
            <w:pPr>
              <w:spacing w:after="0"/>
            </w:pPr>
            <w:r>
              <w:rPr>
                <w:rFonts w:ascii="Aptos" w:hAnsi="Aptos"/>
                <w:color w:val="282828"/>
                <w:sz w:val="15"/>
              </w:rPr>
              <w:t>Assigned legal requests/matters, legal review, alert sign-off.</w:t>
            </w:r>
          </w:p>
        </w:tc>
      </w:tr>
      <w:tr>
        <w:trPr>
          <w:cantSplit/>
        </w:trPr>
        <w:tc>
          <w:tcPr>
            <w:tcW w:type="dxa" w:w="2664"/>
            <w:shd w:fill="FFFFFF"/>
            <w:tcMar>
              <w:top w:w="80" w:type="dxa"/>
              <w:start w:w="100" w:type="dxa"/>
              <w:bottom w:w="80" w:type="dxa"/>
              <w:end w:w="100" w:type="dxa"/>
            </w:tcMar>
            <w:vAlign w:val="top"/>
          </w:tcPr>
          <w:p>
            <w:pPr>
              <w:spacing w:after="0"/>
            </w:pPr>
            <w:r>
              <w:rPr>
                <w:rFonts w:ascii="Aptos" w:hAnsi="Aptos"/>
                <w:color w:val="282828"/>
                <w:sz w:val="15"/>
              </w:rPr>
              <w:t>GD Content / Template Admin</w:t>
            </w:r>
          </w:p>
        </w:tc>
        <w:tc>
          <w:tcPr>
            <w:tcW w:type="dxa" w:w="1224"/>
            <w:shd w:fill="FFFFFF"/>
            <w:tcMar>
              <w:top w:w="80" w:type="dxa"/>
              <w:start w:w="100" w:type="dxa"/>
              <w:bottom w:w="80" w:type="dxa"/>
              <w:end w:w="100" w:type="dxa"/>
            </w:tcMar>
            <w:vAlign w:val="top"/>
          </w:tcPr>
          <w:p>
            <w:pPr>
              <w:spacing w:after="0"/>
            </w:pPr>
            <w:r>
              <w:rPr>
                <w:rFonts w:ascii="Aptos" w:hAnsi="Aptos"/>
                <w:color w:val="282828"/>
                <w:sz w:val="15"/>
              </w:rPr>
              <w:t>Internal</w:t>
            </w:r>
          </w:p>
        </w:tc>
        <w:tc>
          <w:tcPr>
            <w:tcW w:type="dxa" w:w="6552"/>
            <w:shd w:fill="FFFFFF"/>
            <w:tcMar>
              <w:top w:w="80" w:type="dxa"/>
              <w:start w:w="100" w:type="dxa"/>
              <w:bottom w:w="80" w:type="dxa"/>
              <w:end w:w="100" w:type="dxa"/>
            </w:tcMar>
            <w:vAlign w:val="top"/>
          </w:tcPr>
          <w:p>
            <w:pPr>
              <w:spacing w:after="0"/>
            </w:pPr>
            <w:r>
              <w:rPr>
                <w:rFonts w:ascii="Aptos" w:hAnsi="Aptos"/>
                <w:color w:val="282828"/>
                <w:sz w:val="15"/>
              </w:rPr>
              <w:t>GD templates and legislative alert drafting/administration.</w:t>
            </w:r>
          </w:p>
        </w:tc>
      </w:tr>
      <w:tr>
        <w:trPr>
          <w:cantSplit/>
        </w:trPr>
        <w:tc>
          <w:tcPr>
            <w:tcW w:type="dxa" w:w="2664"/>
            <w:shd w:fill="F3F4F6"/>
            <w:tcMar>
              <w:top w:w="80" w:type="dxa"/>
              <w:start w:w="100" w:type="dxa"/>
              <w:bottom w:w="80" w:type="dxa"/>
              <w:end w:w="100" w:type="dxa"/>
            </w:tcMar>
            <w:vAlign w:val="top"/>
          </w:tcPr>
          <w:p>
            <w:pPr>
              <w:spacing w:after="0"/>
            </w:pPr>
            <w:r>
              <w:rPr>
                <w:rFonts w:ascii="Aptos" w:hAnsi="Aptos"/>
                <w:color w:val="282828"/>
                <w:sz w:val="15"/>
              </w:rPr>
              <w:t>Company Owner</w:t>
            </w:r>
          </w:p>
        </w:tc>
        <w:tc>
          <w:tcPr>
            <w:tcW w:type="dxa" w:w="1224"/>
            <w:shd w:fill="F3F4F6"/>
            <w:tcMar>
              <w:top w:w="80" w:type="dxa"/>
              <w:start w:w="100" w:type="dxa"/>
              <w:bottom w:w="80" w:type="dxa"/>
              <w:end w:w="100" w:type="dxa"/>
            </w:tcMar>
            <w:vAlign w:val="top"/>
          </w:tcPr>
          <w:p>
            <w:pPr>
              <w:spacing w:after="0"/>
            </w:pPr>
            <w:r>
              <w:rPr>
                <w:rFonts w:ascii="Aptos" w:hAnsi="Aptos"/>
                <w:color w:val="282828"/>
                <w:sz w:val="15"/>
              </w:rPr>
              <w:t>External</w:t>
            </w:r>
          </w:p>
        </w:tc>
        <w:tc>
          <w:tcPr>
            <w:tcW w:type="dxa" w:w="6552"/>
            <w:shd w:fill="F3F4F6"/>
            <w:tcMar>
              <w:top w:w="80" w:type="dxa"/>
              <w:start w:w="100" w:type="dxa"/>
              <w:bottom w:w="80" w:type="dxa"/>
              <w:end w:w="100" w:type="dxa"/>
            </w:tcMar>
            <w:vAlign w:val="top"/>
          </w:tcPr>
          <w:p>
            <w:pPr>
              <w:spacing w:after="0"/>
            </w:pPr>
            <w:r>
              <w:rPr>
                <w:rFonts w:ascii="Aptos" w:hAnsi="Aptos"/>
                <w:color w:val="282828"/>
                <w:sz w:val="15"/>
              </w:rPr>
              <w:t>Buyer and primary external company administrator, including billing.</w:t>
            </w:r>
          </w:p>
        </w:tc>
      </w:tr>
      <w:tr>
        <w:trPr>
          <w:cantSplit/>
        </w:trPr>
        <w:tc>
          <w:tcPr>
            <w:tcW w:type="dxa" w:w="2664"/>
            <w:shd w:fill="FFFFFF"/>
            <w:tcMar>
              <w:top w:w="80" w:type="dxa"/>
              <w:start w:w="100" w:type="dxa"/>
              <w:bottom w:w="80" w:type="dxa"/>
              <w:end w:w="100" w:type="dxa"/>
            </w:tcMar>
            <w:vAlign w:val="top"/>
          </w:tcPr>
          <w:p>
            <w:pPr>
              <w:spacing w:after="0"/>
            </w:pPr>
            <w:r>
              <w:rPr>
                <w:rFonts w:ascii="Aptos" w:hAnsi="Aptos"/>
                <w:color w:val="282828"/>
                <w:sz w:val="15"/>
              </w:rPr>
              <w:t>Company HR Admin</w:t>
            </w:r>
          </w:p>
        </w:tc>
        <w:tc>
          <w:tcPr>
            <w:tcW w:type="dxa" w:w="1224"/>
            <w:shd w:fill="FFFFFF"/>
            <w:tcMar>
              <w:top w:w="80" w:type="dxa"/>
              <w:start w:w="100" w:type="dxa"/>
              <w:bottom w:w="80" w:type="dxa"/>
              <w:end w:w="100" w:type="dxa"/>
            </w:tcMar>
            <w:vAlign w:val="top"/>
          </w:tcPr>
          <w:p>
            <w:pPr>
              <w:spacing w:after="0"/>
            </w:pPr>
            <w:r>
              <w:rPr>
                <w:rFonts w:ascii="Aptos" w:hAnsi="Aptos"/>
                <w:color w:val="282828"/>
                <w:sz w:val="15"/>
              </w:rPr>
              <w:t>External</w:t>
            </w:r>
          </w:p>
        </w:tc>
        <w:tc>
          <w:tcPr>
            <w:tcW w:type="dxa" w:w="6552"/>
            <w:shd w:fill="FFFFFF"/>
            <w:tcMar>
              <w:top w:w="80" w:type="dxa"/>
              <w:start w:w="100" w:type="dxa"/>
              <w:bottom w:w="80" w:type="dxa"/>
              <w:end w:w="100" w:type="dxa"/>
            </w:tcMar>
            <w:vAlign w:val="top"/>
          </w:tcPr>
          <w:p>
            <w:pPr>
              <w:spacing w:after="0"/>
            </w:pPr>
            <w:r>
              <w:rPr>
                <w:rFonts w:ascii="Aptos" w:hAnsi="Aptos"/>
                <w:color w:val="282828"/>
                <w:sz w:val="15"/>
              </w:rPr>
              <w:t>External user and seat administration plus company training reporting; no billing.</w:t>
            </w:r>
          </w:p>
        </w:tc>
      </w:tr>
      <w:tr>
        <w:trPr>
          <w:cantSplit/>
        </w:trPr>
        <w:tc>
          <w:tcPr>
            <w:tcW w:type="dxa" w:w="2664"/>
            <w:shd w:fill="F3F4F6"/>
            <w:tcMar>
              <w:top w:w="80" w:type="dxa"/>
              <w:start w:w="100" w:type="dxa"/>
              <w:bottom w:w="80" w:type="dxa"/>
              <w:end w:w="100" w:type="dxa"/>
            </w:tcMar>
            <w:vAlign w:val="top"/>
          </w:tcPr>
          <w:p>
            <w:pPr>
              <w:spacing w:after="0"/>
            </w:pPr>
            <w:r>
              <w:rPr>
                <w:rFonts w:ascii="Aptos" w:hAnsi="Aptos"/>
                <w:color w:val="282828"/>
                <w:sz w:val="15"/>
              </w:rPr>
              <w:t>HR Subscriber</w:t>
            </w:r>
          </w:p>
        </w:tc>
        <w:tc>
          <w:tcPr>
            <w:tcW w:type="dxa" w:w="1224"/>
            <w:shd w:fill="F3F4F6"/>
            <w:tcMar>
              <w:top w:w="80" w:type="dxa"/>
              <w:start w:w="100" w:type="dxa"/>
              <w:bottom w:w="80" w:type="dxa"/>
              <w:end w:w="100" w:type="dxa"/>
            </w:tcMar>
            <w:vAlign w:val="top"/>
          </w:tcPr>
          <w:p>
            <w:pPr>
              <w:spacing w:after="0"/>
            </w:pPr>
            <w:r>
              <w:rPr>
                <w:rFonts w:ascii="Aptos" w:hAnsi="Aptos"/>
                <w:color w:val="282828"/>
                <w:sz w:val="15"/>
              </w:rPr>
              <w:t>External</w:t>
            </w:r>
          </w:p>
        </w:tc>
        <w:tc>
          <w:tcPr>
            <w:tcW w:type="dxa" w:w="6552"/>
            <w:shd w:fill="F3F4F6"/>
            <w:tcMar>
              <w:top w:w="80" w:type="dxa"/>
              <w:start w:w="100" w:type="dxa"/>
              <w:bottom w:w="80" w:type="dxa"/>
              <w:end w:w="100" w:type="dxa"/>
            </w:tcMar>
            <w:vAlign w:val="top"/>
          </w:tcPr>
          <w:p>
            <w:pPr>
              <w:spacing w:after="0"/>
            </w:pPr>
            <w:r>
              <w:rPr>
                <w:rFonts w:ascii="Aptos" w:hAnsi="Aptos"/>
                <w:color w:val="282828"/>
                <w:sz w:val="15"/>
              </w:rPr>
              <w:t>Signatrain HR product user.</w:t>
            </w:r>
          </w:p>
        </w:tc>
      </w:tr>
      <w:tr>
        <w:trPr>
          <w:cantSplit/>
        </w:trPr>
        <w:tc>
          <w:tcPr>
            <w:tcW w:type="dxa" w:w="2664"/>
            <w:shd w:fill="FFFFFF"/>
            <w:tcMar>
              <w:top w:w="80" w:type="dxa"/>
              <w:start w:w="100" w:type="dxa"/>
              <w:bottom w:w="80" w:type="dxa"/>
              <w:end w:w="100" w:type="dxa"/>
            </w:tcMar>
            <w:vAlign w:val="top"/>
          </w:tcPr>
          <w:p>
            <w:pPr>
              <w:spacing w:after="0"/>
            </w:pPr>
            <w:r>
              <w:rPr>
                <w:rFonts w:ascii="Aptos" w:hAnsi="Aptos"/>
                <w:color w:val="282828"/>
                <w:sz w:val="15"/>
              </w:rPr>
              <w:t>Manager Subscriber</w:t>
            </w:r>
          </w:p>
        </w:tc>
        <w:tc>
          <w:tcPr>
            <w:tcW w:type="dxa" w:w="1224"/>
            <w:shd w:fill="FFFFFF"/>
            <w:tcMar>
              <w:top w:w="80" w:type="dxa"/>
              <w:start w:w="100" w:type="dxa"/>
              <w:bottom w:w="80" w:type="dxa"/>
              <w:end w:w="100" w:type="dxa"/>
            </w:tcMar>
            <w:vAlign w:val="top"/>
          </w:tcPr>
          <w:p>
            <w:pPr>
              <w:spacing w:after="0"/>
            </w:pPr>
            <w:r>
              <w:rPr>
                <w:rFonts w:ascii="Aptos" w:hAnsi="Aptos"/>
                <w:color w:val="282828"/>
                <w:sz w:val="15"/>
              </w:rPr>
              <w:t>External</w:t>
            </w:r>
          </w:p>
        </w:tc>
        <w:tc>
          <w:tcPr>
            <w:tcW w:type="dxa" w:w="6552"/>
            <w:shd w:fill="FFFFFF"/>
            <w:tcMar>
              <w:top w:w="80" w:type="dxa"/>
              <w:start w:w="100" w:type="dxa"/>
              <w:bottom w:w="80" w:type="dxa"/>
              <w:end w:w="100" w:type="dxa"/>
            </w:tcMar>
            <w:vAlign w:val="top"/>
          </w:tcPr>
          <w:p>
            <w:pPr>
              <w:spacing w:after="0"/>
            </w:pPr>
            <w:r>
              <w:rPr>
                <w:rFonts w:ascii="Aptos" w:hAnsi="Aptos"/>
                <w:color w:val="282828"/>
                <w:sz w:val="15"/>
              </w:rPr>
              <w:t>Signatrain Manager product user.</w:t>
            </w:r>
          </w:p>
        </w:tc>
      </w:tr>
      <w:tr>
        <w:trPr>
          <w:cantSplit/>
        </w:trPr>
        <w:tc>
          <w:tcPr>
            <w:tcW w:type="dxa" w:w="2664"/>
            <w:shd w:fill="F3F4F6"/>
            <w:tcMar>
              <w:top w:w="80" w:type="dxa"/>
              <w:start w:w="100" w:type="dxa"/>
              <w:bottom w:w="80" w:type="dxa"/>
              <w:end w:w="100" w:type="dxa"/>
            </w:tcMar>
            <w:vAlign w:val="top"/>
          </w:tcPr>
          <w:p>
            <w:pPr>
              <w:spacing w:after="0"/>
            </w:pPr>
            <w:r>
              <w:rPr>
                <w:rFonts w:ascii="Aptos" w:hAnsi="Aptos"/>
                <w:color w:val="282828"/>
                <w:sz w:val="15"/>
              </w:rPr>
              <w:t>GD Client User</w:t>
            </w:r>
          </w:p>
        </w:tc>
        <w:tc>
          <w:tcPr>
            <w:tcW w:type="dxa" w:w="1224"/>
            <w:shd w:fill="F3F4F6"/>
            <w:tcMar>
              <w:top w:w="80" w:type="dxa"/>
              <w:start w:w="100" w:type="dxa"/>
              <w:bottom w:w="80" w:type="dxa"/>
              <w:end w:w="100" w:type="dxa"/>
            </w:tcMar>
            <w:vAlign w:val="top"/>
          </w:tcPr>
          <w:p>
            <w:pPr>
              <w:spacing w:after="0"/>
            </w:pPr>
            <w:r>
              <w:rPr>
                <w:rFonts w:ascii="Aptos" w:hAnsi="Aptos"/>
                <w:color w:val="282828"/>
                <w:sz w:val="15"/>
              </w:rPr>
              <w:t>External</w:t>
            </w:r>
          </w:p>
        </w:tc>
        <w:tc>
          <w:tcPr>
            <w:tcW w:type="dxa" w:w="6552"/>
            <w:shd w:fill="F3F4F6"/>
            <w:tcMar>
              <w:top w:w="80" w:type="dxa"/>
              <w:start w:w="100" w:type="dxa"/>
              <w:bottom w:w="80" w:type="dxa"/>
              <w:end w:w="100" w:type="dxa"/>
            </w:tcMar>
            <w:vAlign w:val="top"/>
          </w:tcPr>
          <w:p>
            <w:pPr>
              <w:spacing w:after="0"/>
            </w:pPr>
            <w:r>
              <w:rPr>
                <w:rFonts w:ascii="Aptos" w:hAnsi="Aptos"/>
                <w:color w:val="282828"/>
                <w:sz w:val="15"/>
              </w:rPr>
              <w:t>GD client-service portal user subject to plan and request privacy.</w:t>
            </w:r>
          </w:p>
        </w:tc>
      </w:tr>
    </w:tbl>
    <w:p>
      <w:pPr>
        <w:spacing w:after="0"/>
      </w:pPr>
    </w:p>
    <w:tbl>
      <w:tblPr>
        <w:tblStyle w:val="TableGrid"/>
        <w:tblW w:type="auto" w:w="0"/>
        <w:jc w:val="center"/>
        <w:tblLook w:firstColumn="1" w:firstRow="1" w:lastColumn="0" w:lastRow="0" w:noHBand="0" w:noVBand="1" w:val="04A0"/>
      </w:tblPr>
      <w:tblGrid>
        <w:gridCol w:w="10166"/>
      </w:tblGrid>
      <w:tr>
        <w:trPr>
          <w:cantSplit/>
        </w:trPr>
        <w:tc>
          <w:tcPr>
            <w:tcW w:type="dxa" w:w="10166"/>
            <w:shd w:fill="F4EBDD"/>
            <w:tcMar>
              <w:top w:w="130" w:type="dxa"/>
              <w:start w:w="160" w:type="dxa"/>
              <w:bottom w:w="130" w:type="dxa"/>
              <w:end w:w="160" w:type="dxa"/>
            </w:tcMar>
          </w:tcPr>
          <w:p>
            <w:r>
              <w:rPr>
                <w:rFonts w:ascii="Aptos" w:hAnsi="Aptos"/>
                <w:b/>
                <w:color w:val="282828"/>
                <w:sz w:val="20"/>
              </w:rPr>
              <w:t>Role combination rule</w:t>
            </w:r>
          </w:p>
          <w:p>
            <w:pPr>
              <w:spacing w:after="0"/>
            </w:pPr>
            <w:r>
              <w:rPr>
                <w:rFonts w:ascii="Aptos" w:hAnsi="Aptos"/>
                <w:color w:val="282828"/>
                <w:sz w:val="18"/>
              </w:rPr>
              <w:t>Roles may be combined. Example: a Company Owner may also be an HR Subscriber and GD Client User. Detailed permissions are maintained in the companion matrix.</w:t>
            </w:r>
          </w:p>
        </w:tc>
      </w:tr>
    </w:tbl>
    <w:p>
      <w:pPr>
        <w:spacing w:after="0"/>
      </w:pPr>
    </w:p>
    <w:p>
      <w:pPr>
        <w:pStyle w:val="Heading1"/>
      </w:pPr>
      <w:r>
        <w:t>5. Shared Platform Core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080"/>
            <w:shd w:fill="282828"/>
            <w:tcMar>
              <w:top w:w="80" w:type="dxa"/>
              <w:start w:w="100" w:type="dxa"/>
              <w:bottom w:w="80" w:type="dxa"/>
              <w:end w:w="100" w:type="dxa"/>
            </w:tcMar>
            <w:vAlign w:val="center"/>
          </w:tcPr>
          <w:p>
            <w:r>
              <w:rPr>
                <w:rFonts w:ascii="Aptos" w:hAnsi="Aptos"/>
                <w:b/>
                <w:color w:val="FFFFFF"/>
                <w:sz w:val="15"/>
              </w:rPr>
              <w:t>ID</w:t>
            </w:r>
          </w:p>
        </w:tc>
        <w:tc>
          <w:tcPr>
            <w:tcW w:type="dxa" w:w="4320"/>
            <w:shd w:fill="282828"/>
            <w:tcMar>
              <w:top w:w="80" w:type="dxa"/>
              <w:start w:w="100" w:type="dxa"/>
              <w:bottom w:w="80" w:type="dxa"/>
              <w:end w:w="100" w:type="dxa"/>
            </w:tcMar>
            <w:vAlign w:val="center"/>
          </w:tcPr>
          <w:p>
            <w:r>
              <w:rPr>
                <w:rFonts w:ascii="Aptos" w:hAnsi="Aptos"/>
                <w:b/>
                <w:color w:val="FFFFFF"/>
                <w:sz w:val="15"/>
              </w:rPr>
              <w:t>Requirement</w:t>
            </w:r>
          </w:p>
        </w:tc>
        <w:tc>
          <w:tcPr>
            <w:tcW w:type="dxa" w:w="1800"/>
            <w:shd w:fill="282828"/>
            <w:tcMar>
              <w:top w:w="80" w:type="dxa"/>
              <w:start w:w="100" w:type="dxa"/>
              <w:bottom w:w="80" w:type="dxa"/>
              <w:end w:w="100" w:type="dxa"/>
            </w:tcMar>
            <w:vAlign w:val="center"/>
          </w:tcPr>
          <w:p>
            <w:r>
              <w:rPr>
                <w:rFonts w:ascii="Aptos" w:hAnsi="Aptos"/>
                <w:b/>
                <w:color w:val="FFFFFF"/>
                <w:sz w:val="15"/>
              </w:rPr>
              <w:t>Classification</w:t>
            </w:r>
          </w:p>
        </w:tc>
        <w:tc>
          <w:tcPr>
            <w:tcW w:type="dxa" w:w="3528"/>
            <w:shd w:fill="282828"/>
            <w:tcMar>
              <w:top w:w="80" w:type="dxa"/>
              <w:start w:w="100" w:type="dxa"/>
              <w:bottom w:w="80" w:type="dxa"/>
              <w:end w:w="100" w:type="dxa"/>
            </w:tcMar>
            <w:vAlign w:val="center"/>
          </w:tcPr>
          <w:p>
            <w:r>
              <w:rPr>
                <w:rFonts w:ascii="Aptos" w:hAnsi="Aptos"/>
                <w:b/>
                <w:color w:val="FFFFFF"/>
                <w:sz w:val="15"/>
              </w:rPr>
              <w:t>Business rule / note</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CORE-01</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Provide one authentication entry point and show only entitled products.</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Users with both products receive a My Products switcher.</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CORE-02</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Support multiple roles on one account with additive permissions.</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Legal-data restrictions override general technical access.</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CORE-03</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Represent each customer as an organization with profile, status, plan references, jurisdictions, and admins.</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Statuses: active, suspended, archived, reactivated.</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CORE-04</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Allow internal admins, Company Owners, and Company HR Admins to invite users within permitted scope.</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Manual provisioning is the default launch model.</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CORE-05</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Allow authorized admins to archive/reactivate users and transfer seats.</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History remains; archived users cannot sign in.</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CORE-06</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Archive an organization after the paid period ends and allow reactivation.</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No grace period.</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CORE-07</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Require MFA for internal administrative roles.</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External MFA may be added later.</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CORE-08</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Use entitlements, not payment status alone, to control access.</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Sources include manual, enterprise, Stripe, promotional, and GD included.</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CORE-09</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Support GD_CONCIERGE, GD_ALL_ACCESS, SIGNATRAIN_HR, SIGNATRAIN_MANAGER, LEGISLATIVE_TRACKING, BOT_ACCESS, and EVENT_ACCESS.</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Logical names may change in implementation.</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CORE-10</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Provision one HR seat for Concierge and two for All Access without a user Stripe transaction.</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Record source as GD included.</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CORE-11</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Allow internal admins and company admins to assign/transfer available seats.</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Company HR Admin cannot change billing.</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CORE-12</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Support manual company activation without online payment.</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Required for early and enterprise contracts.</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CORE-13</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Support Stripe card, ACH, invoice/PO, annual, and monthly billing.</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Optional priced module</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The company is the Stripe customer.</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CORE-14</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Charge added seats immediately on a prorated basis; removals apply next period.</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Optional priced module</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Refunds remain manual.</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CORE-15</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Allow coupons, GD discounts, custom prices, and manually contracted pricing.</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Optional priced module</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Internal authorization required.</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CORE-16</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On cancellation, stop renewal and preserve access until paid period end.</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Optional priced module</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Organization archives at period end.</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CORE-17</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Provide in-app/email notifications for invites, sessions, requests, alerts, certificates, and payment events.</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GD emails omit privileged content.</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CORE-18</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Provide scoped CSV exports and high-impact administrative audit logs.</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Audit includes roles, seats, entitlements, publication, overrides, and GD access.</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CORE-19</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Allow logged support impersonation without privilege escalation.</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Restricted GD content remains protected.</w:t>
            </w:r>
          </w:p>
        </w:tc>
      </w:tr>
    </w:tbl>
    <w:p>
      <w:pPr>
        <w:spacing w:after="0"/>
      </w:pPr>
    </w:p>
    <w:p>
      <w:pPr>
        <w:pStyle w:val="Heading1"/>
      </w:pPr>
      <w:r>
        <w:t>6. Signatrain Product Definition</w:t>
      </w:r>
    </w:p>
    <w:p>
      <w:pPr>
        <w:pStyle w:val="Heading2"/>
      </w:pPr>
      <w:r>
        <w:t>6.1 Products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shd w:fill="282828"/>
            <w:tcMar>
              <w:top w:w="80" w:type="dxa"/>
              <w:start w:w="100" w:type="dxa"/>
              <w:bottom w:w="80" w:type="dxa"/>
              <w:end w:w="100" w:type="dxa"/>
            </w:tcMar>
            <w:vAlign w:val="center"/>
          </w:tcPr>
          <w:p>
            <w:r>
              <w:rPr>
                <w:rFonts w:ascii="Aptos" w:hAnsi="Aptos"/>
                <w:b/>
                <w:color w:val="FFFFFF"/>
                <w:sz w:val="14"/>
              </w:rPr>
              <w:t>Product</w:t>
            </w:r>
          </w:p>
        </w:tc>
        <w:tc>
          <w:tcPr>
            <w:tcW w:type="dxa" w:w="1944"/>
            <w:shd w:fill="282828"/>
            <w:tcMar>
              <w:top w:w="80" w:type="dxa"/>
              <w:start w:w="100" w:type="dxa"/>
              <w:bottom w:w="80" w:type="dxa"/>
              <w:end w:w="100" w:type="dxa"/>
            </w:tcMar>
            <w:vAlign w:val="center"/>
          </w:tcPr>
          <w:p>
            <w:r>
              <w:rPr>
                <w:rFonts w:ascii="Aptos" w:hAnsi="Aptos"/>
                <w:b/>
                <w:color w:val="FFFFFF"/>
                <w:sz w:val="14"/>
              </w:rPr>
              <w:t>Commercial model</w:t>
            </w:r>
          </w:p>
        </w:tc>
        <w:tc>
          <w:tcPr>
            <w:tcW w:type="dxa" w:w="4608"/>
            <w:shd w:fill="282828"/>
            <w:tcMar>
              <w:top w:w="80" w:type="dxa"/>
              <w:start w:w="100" w:type="dxa"/>
              <w:bottom w:w="80" w:type="dxa"/>
              <w:end w:w="100" w:type="dxa"/>
            </w:tcMar>
            <w:vAlign w:val="center"/>
          </w:tcPr>
          <w:p>
            <w:r>
              <w:rPr>
                <w:rFonts w:ascii="Aptos" w:hAnsi="Aptos"/>
                <w:b/>
                <w:color w:val="FFFFFF"/>
                <w:sz w:val="14"/>
              </w:rPr>
              <w:t>Included access</w:t>
            </w:r>
          </w:p>
        </w:tc>
        <w:tc>
          <w:tcPr>
            <w:tcW w:type="dxa" w:w="2088"/>
            <w:shd w:fill="282828"/>
            <w:tcMar>
              <w:top w:w="80" w:type="dxa"/>
              <w:start w:w="100" w:type="dxa"/>
              <w:bottom w:w="80" w:type="dxa"/>
              <w:end w:w="100" w:type="dxa"/>
            </w:tcMar>
            <w:vAlign w:val="center"/>
          </w:tcPr>
          <w:p>
            <w:r>
              <w:rPr>
                <w:rFonts w:ascii="Aptos" w:hAnsi="Aptos"/>
                <w:b/>
                <w:color w:val="FFFFFF"/>
                <w:sz w:val="14"/>
              </w:rPr>
              <w:t>Boundary</w:t>
            </w:r>
          </w:p>
        </w:tc>
      </w:tr>
      <w:tr>
        <w:trPr>
          <w:cantSplit/>
        </w:trPr>
        <w:tc>
          <w:tcPr>
            <w:tcW w:type="dxa" w:w="2088"/>
            <w:shd w:fill="FFFFFF"/>
            <w:tcMar>
              <w:top w:w="80" w:type="dxa"/>
              <w:start w:w="100" w:type="dxa"/>
              <w:bottom w:w="80" w:type="dxa"/>
              <w:end w:w="100" w:type="dxa"/>
            </w:tcMar>
            <w:vAlign w:val="top"/>
          </w:tcPr>
          <w:p>
            <w:pPr>
              <w:spacing w:after="0"/>
            </w:pPr>
            <w:r>
              <w:rPr>
                <w:rFonts w:ascii="Aptos" w:hAnsi="Aptos"/>
                <w:color w:val="282828"/>
                <w:sz w:val="14"/>
              </w:rPr>
              <w:t>HR Subscription</w:t>
            </w:r>
          </w:p>
        </w:tc>
        <w:tc>
          <w:tcPr>
            <w:tcW w:type="dxa" w:w="1944"/>
            <w:shd w:fill="FFFFFF"/>
            <w:tcMar>
              <w:top w:w="80" w:type="dxa"/>
              <w:start w:w="100" w:type="dxa"/>
              <w:bottom w:w="80" w:type="dxa"/>
              <w:end w:w="100" w:type="dxa"/>
            </w:tcMar>
            <w:vAlign w:val="top"/>
          </w:tcPr>
          <w:p>
            <w:pPr>
              <w:spacing w:after="0"/>
            </w:pPr>
            <w:r>
              <w:rPr>
                <w:rFonts w:ascii="Aptos" w:hAnsi="Aptos"/>
                <w:color w:val="282828"/>
                <w:sz w:val="14"/>
              </w:rPr>
              <w:t>$3,500 first seat; $2,000 additional; annual</w:t>
            </w:r>
          </w:p>
        </w:tc>
        <w:tc>
          <w:tcPr>
            <w:tcW w:type="dxa" w:w="4608"/>
            <w:shd w:fill="FFFFFF"/>
            <w:tcMar>
              <w:top w:w="80" w:type="dxa"/>
              <w:start w:w="100" w:type="dxa"/>
              <w:bottom w:w="80" w:type="dxa"/>
              <w:end w:w="100" w:type="dxa"/>
            </w:tcMar>
            <w:vAlign w:val="top"/>
          </w:tcPr>
          <w:p>
            <w:pPr>
              <w:spacing w:after="0"/>
            </w:pPr>
            <w:r>
              <w:rPr>
                <w:rFonts w:ascii="Aptos" w:hAnsi="Aptos"/>
                <w:color w:val="282828"/>
                <w:sz w:val="14"/>
              </w:rPr>
              <w:t>HR Masterclasses, Risk Roundtable, Bot, New HR Bootcamp, HR/scenario library, configured certificates</w:t>
            </w:r>
          </w:p>
        </w:tc>
        <w:tc>
          <w:tcPr>
            <w:tcW w:type="dxa" w:w="2088"/>
            <w:shd w:fill="FFFFFF"/>
            <w:tcMar>
              <w:top w:w="80" w:type="dxa"/>
              <w:start w:w="100" w:type="dxa"/>
              <w:bottom w:w="80" w:type="dxa"/>
              <w:end w:w="100" w:type="dxa"/>
            </w:tcMar>
            <w:vAlign w:val="top"/>
          </w:tcPr>
          <w:p>
            <w:pPr>
              <w:spacing w:after="0"/>
            </w:pPr>
            <w:r>
              <w:rPr>
                <w:rFonts w:ascii="Aptos" w:hAnsi="Aptos"/>
                <w:color w:val="282828"/>
                <w:sz w:val="14"/>
              </w:rPr>
              <w:t>Legislative Tracking is a buy-up</w:t>
            </w:r>
          </w:p>
        </w:tc>
      </w:tr>
      <w:tr>
        <w:trPr>
          <w:cantSplit/>
        </w:trPr>
        <w:tc>
          <w:tcPr>
            <w:tcW w:type="dxa" w:w="2088"/>
            <w:shd w:fill="F3F4F6"/>
            <w:tcMar>
              <w:top w:w="80" w:type="dxa"/>
              <w:start w:w="100" w:type="dxa"/>
              <w:bottom w:w="80" w:type="dxa"/>
              <w:end w:w="100" w:type="dxa"/>
            </w:tcMar>
            <w:vAlign w:val="top"/>
          </w:tcPr>
          <w:p>
            <w:pPr>
              <w:spacing w:after="0"/>
            </w:pPr>
            <w:r>
              <w:rPr>
                <w:rFonts w:ascii="Aptos" w:hAnsi="Aptos"/>
                <w:color w:val="282828"/>
                <w:sz w:val="14"/>
              </w:rPr>
              <w:t>Manager Subscription</w:t>
            </w:r>
          </w:p>
        </w:tc>
        <w:tc>
          <w:tcPr>
            <w:tcW w:type="dxa" w:w="1944"/>
            <w:shd w:fill="F3F4F6"/>
            <w:tcMar>
              <w:top w:w="80" w:type="dxa"/>
              <w:start w:w="100" w:type="dxa"/>
              <w:bottom w:w="80" w:type="dxa"/>
              <w:end w:w="100" w:type="dxa"/>
            </w:tcMar>
            <w:vAlign w:val="top"/>
          </w:tcPr>
          <w:p>
            <w:pPr>
              <w:spacing w:after="0"/>
            </w:pPr>
            <w:r>
              <w:rPr>
                <w:rFonts w:ascii="Aptos" w:hAnsi="Aptos"/>
                <w:color w:val="282828"/>
                <w:sz w:val="14"/>
              </w:rPr>
              <w:t>$1,000 per manager/year</w:t>
            </w:r>
          </w:p>
        </w:tc>
        <w:tc>
          <w:tcPr>
            <w:tcW w:type="dxa" w:w="4608"/>
            <w:shd w:fill="F3F4F6"/>
            <w:tcMar>
              <w:top w:w="80" w:type="dxa"/>
              <w:start w:w="100" w:type="dxa"/>
              <w:bottom w:w="80" w:type="dxa"/>
              <w:end w:w="100" w:type="dxa"/>
            </w:tcMar>
            <w:vAlign w:val="top"/>
          </w:tcPr>
          <w:p>
            <w:pPr>
              <w:spacing w:after="0"/>
            </w:pPr>
            <w:r>
              <w:rPr>
                <w:rFonts w:ascii="Aptos" w:hAnsi="Aptos"/>
                <w:color w:val="282828"/>
                <w:sz w:val="14"/>
              </w:rPr>
              <w:t>Scenario Library, three core manager sessions, manager courses/programs</w:t>
            </w:r>
          </w:p>
        </w:tc>
        <w:tc>
          <w:tcPr>
            <w:tcW w:type="dxa" w:w="2088"/>
            <w:shd w:fill="F3F4F6"/>
            <w:tcMar>
              <w:top w:w="80" w:type="dxa"/>
              <w:start w:w="100" w:type="dxa"/>
              <w:bottom w:w="80" w:type="dxa"/>
              <w:end w:w="100" w:type="dxa"/>
            </w:tcMar>
            <w:vAlign w:val="top"/>
          </w:tcPr>
          <w:p>
            <w:pPr>
              <w:spacing w:after="0"/>
            </w:pPr>
            <w:r>
              <w:rPr>
                <w:rFonts w:ascii="Aptos" w:hAnsi="Aptos"/>
                <w:color w:val="282828"/>
                <w:sz w:val="14"/>
              </w:rPr>
              <w:t>No HR Masterclasses, Roundtable, Bot, or legislative tracking</w:t>
            </w:r>
          </w:p>
        </w:tc>
      </w:tr>
      <w:tr>
        <w:trPr>
          <w:cantSplit/>
        </w:trPr>
        <w:tc>
          <w:tcPr>
            <w:tcW w:type="dxa" w:w="2088"/>
            <w:shd w:fill="FFFFFF"/>
            <w:tcMar>
              <w:top w:w="80" w:type="dxa"/>
              <w:start w:w="100" w:type="dxa"/>
              <w:bottom w:w="80" w:type="dxa"/>
              <w:end w:w="100" w:type="dxa"/>
            </w:tcMar>
            <w:vAlign w:val="top"/>
          </w:tcPr>
          <w:p>
            <w:pPr>
              <w:spacing w:after="0"/>
            </w:pPr>
            <w:r>
              <w:rPr>
                <w:rFonts w:ascii="Aptos" w:hAnsi="Aptos"/>
                <w:color w:val="282828"/>
                <w:sz w:val="14"/>
              </w:rPr>
              <w:t>Private Company Cohort</w:t>
            </w:r>
          </w:p>
        </w:tc>
        <w:tc>
          <w:tcPr>
            <w:tcW w:type="dxa" w:w="1944"/>
            <w:shd w:fill="FFFFFF"/>
            <w:tcMar>
              <w:top w:w="80" w:type="dxa"/>
              <w:start w:w="100" w:type="dxa"/>
              <w:bottom w:w="80" w:type="dxa"/>
              <w:end w:w="100" w:type="dxa"/>
            </w:tcMar>
            <w:vAlign w:val="top"/>
          </w:tcPr>
          <w:p>
            <w:pPr>
              <w:spacing w:after="0"/>
            </w:pPr>
            <w:r>
              <w:rPr>
                <w:rFonts w:ascii="Aptos" w:hAnsi="Aptos"/>
                <w:color w:val="282828"/>
                <w:sz w:val="14"/>
              </w:rPr>
              <w:t>Contracted</w:t>
            </w:r>
          </w:p>
        </w:tc>
        <w:tc>
          <w:tcPr>
            <w:tcW w:type="dxa" w:w="4608"/>
            <w:shd w:fill="FFFFFF"/>
            <w:tcMar>
              <w:top w:w="80" w:type="dxa"/>
              <w:start w:w="100" w:type="dxa"/>
              <w:bottom w:w="80" w:type="dxa"/>
              <w:end w:w="100" w:type="dxa"/>
            </w:tcMar>
            <w:vAlign w:val="top"/>
          </w:tcPr>
          <w:p>
            <w:pPr>
              <w:spacing w:after="0"/>
            </w:pPr>
            <w:r>
              <w:rPr>
                <w:rFonts w:ascii="Aptos" w:hAnsi="Aptos"/>
                <w:color w:val="282828"/>
                <w:sz w:val="14"/>
              </w:rPr>
              <w:t>Company-only enrollment, configured sessions, company-specific scenarios/materials</w:t>
            </w:r>
          </w:p>
        </w:tc>
        <w:tc>
          <w:tcPr>
            <w:tcW w:type="dxa" w:w="2088"/>
            <w:shd w:fill="FFFFFF"/>
            <w:tcMar>
              <w:top w:w="80" w:type="dxa"/>
              <w:start w:w="100" w:type="dxa"/>
              <w:bottom w:w="80" w:type="dxa"/>
              <w:end w:w="100" w:type="dxa"/>
            </w:tcMar>
            <w:vAlign w:val="top"/>
          </w:tcPr>
          <w:p>
            <w:pPr>
              <w:spacing w:after="0"/>
            </w:pPr>
            <w:r>
              <w:rPr>
                <w:rFonts w:ascii="Aptos" w:hAnsi="Aptos"/>
                <w:color w:val="282828"/>
                <w:sz w:val="14"/>
              </w:rPr>
              <w:t>White-label branding later</w:t>
            </w:r>
          </w:p>
        </w:tc>
      </w:tr>
      <w:tr>
        <w:trPr>
          <w:cantSplit/>
        </w:trPr>
        <w:tc>
          <w:tcPr>
            <w:tcW w:type="dxa" w:w="2088"/>
            <w:shd w:fill="F3F4F6"/>
            <w:tcMar>
              <w:top w:w="80" w:type="dxa"/>
              <w:start w:w="100" w:type="dxa"/>
              <w:bottom w:w="80" w:type="dxa"/>
              <w:end w:w="100" w:type="dxa"/>
            </w:tcMar>
            <w:vAlign w:val="top"/>
          </w:tcPr>
          <w:p>
            <w:pPr>
              <w:spacing w:after="0"/>
            </w:pPr>
            <w:r>
              <w:rPr>
                <w:rFonts w:ascii="Aptos" w:hAnsi="Aptos"/>
                <w:color w:val="282828"/>
                <w:sz w:val="14"/>
              </w:rPr>
              <w:t>Mixed Company Cohort</w:t>
            </w:r>
          </w:p>
        </w:tc>
        <w:tc>
          <w:tcPr>
            <w:tcW w:type="dxa" w:w="1944"/>
            <w:shd w:fill="F3F4F6"/>
            <w:tcMar>
              <w:top w:w="80" w:type="dxa"/>
              <w:start w:w="100" w:type="dxa"/>
              <w:bottom w:w="80" w:type="dxa"/>
              <w:end w:w="100" w:type="dxa"/>
            </w:tcMar>
            <w:vAlign w:val="top"/>
          </w:tcPr>
          <w:p>
            <w:pPr>
              <w:spacing w:after="0"/>
            </w:pPr>
            <w:r>
              <w:rPr>
                <w:rFonts w:ascii="Aptos" w:hAnsi="Aptos"/>
                <w:color w:val="282828"/>
                <w:sz w:val="14"/>
              </w:rPr>
              <w:t>Contracted/subscription</w:t>
            </w:r>
          </w:p>
        </w:tc>
        <w:tc>
          <w:tcPr>
            <w:tcW w:type="dxa" w:w="4608"/>
            <w:shd w:fill="F3F4F6"/>
            <w:tcMar>
              <w:top w:w="80" w:type="dxa"/>
              <w:start w:w="100" w:type="dxa"/>
              <w:bottom w:w="80" w:type="dxa"/>
              <w:end w:w="100" w:type="dxa"/>
            </w:tcMar>
            <w:vAlign w:val="top"/>
          </w:tcPr>
          <w:p>
            <w:pPr>
              <w:spacing w:after="0"/>
            </w:pPr>
            <w:r>
              <w:rPr>
                <w:rFonts w:ascii="Aptos" w:hAnsi="Aptos"/>
                <w:color w:val="282828"/>
                <w:sz w:val="14"/>
              </w:rPr>
              <w:t>Multi-company cohort with shared sessions and portal access</w:t>
            </w:r>
          </w:p>
        </w:tc>
        <w:tc>
          <w:tcPr>
            <w:tcW w:type="dxa" w:w="2088"/>
            <w:shd w:fill="F3F4F6"/>
            <w:tcMar>
              <w:top w:w="80" w:type="dxa"/>
              <w:start w:w="100" w:type="dxa"/>
              <w:bottom w:w="80" w:type="dxa"/>
              <w:end w:w="100" w:type="dxa"/>
            </w:tcMar>
            <w:vAlign w:val="top"/>
          </w:tcPr>
          <w:p>
            <w:pPr>
              <w:spacing w:after="0"/>
            </w:pPr>
            <w:r>
              <w:rPr>
                <w:rFonts w:ascii="Aptos" w:hAnsi="Aptos"/>
                <w:color w:val="282828"/>
                <w:sz w:val="14"/>
              </w:rPr>
              <w:t>Reporting stays organization-scoped</w:t>
            </w:r>
          </w:p>
        </w:tc>
      </w:tr>
      <w:tr>
        <w:trPr>
          <w:cantSplit/>
        </w:trPr>
        <w:tc>
          <w:tcPr>
            <w:tcW w:type="dxa" w:w="2088"/>
            <w:shd w:fill="FFFFFF"/>
            <w:tcMar>
              <w:top w:w="80" w:type="dxa"/>
              <w:start w:w="100" w:type="dxa"/>
              <w:bottom w:w="80" w:type="dxa"/>
              <w:end w:w="100" w:type="dxa"/>
            </w:tcMar>
            <w:vAlign w:val="top"/>
          </w:tcPr>
          <w:p>
            <w:pPr>
              <w:spacing w:after="0"/>
            </w:pPr>
            <w:r>
              <w:rPr>
                <w:rFonts w:ascii="Aptos" w:hAnsi="Aptos"/>
                <w:color w:val="282828"/>
                <w:sz w:val="14"/>
              </w:rPr>
              <w:t>Live Event / Association</w:t>
            </w:r>
          </w:p>
        </w:tc>
        <w:tc>
          <w:tcPr>
            <w:tcW w:type="dxa" w:w="1944"/>
            <w:shd w:fill="FFFFFF"/>
            <w:tcMar>
              <w:top w:w="80" w:type="dxa"/>
              <w:start w:w="100" w:type="dxa"/>
              <w:bottom w:w="80" w:type="dxa"/>
              <w:end w:w="100" w:type="dxa"/>
            </w:tcMar>
            <w:vAlign w:val="top"/>
          </w:tcPr>
          <w:p>
            <w:pPr>
              <w:spacing w:after="0"/>
            </w:pPr>
            <w:r>
              <w:rPr>
                <w:rFonts w:ascii="Aptos" w:hAnsi="Aptos"/>
                <w:color w:val="282828"/>
                <w:sz w:val="14"/>
              </w:rPr>
              <w:t>Contracted</w:t>
            </w:r>
          </w:p>
        </w:tc>
        <w:tc>
          <w:tcPr>
            <w:tcW w:type="dxa" w:w="4608"/>
            <w:shd w:fill="FFFFFF"/>
            <w:tcMar>
              <w:top w:w="80" w:type="dxa"/>
              <w:start w:w="100" w:type="dxa"/>
              <w:bottom w:w="80" w:type="dxa"/>
              <w:end w:w="100" w:type="dxa"/>
            </w:tcMar>
            <w:vAlign w:val="top"/>
          </w:tcPr>
          <w:p>
            <w:pPr>
              <w:spacing w:after="0"/>
            </w:pPr>
            <w:r>
              <w:rPr>
                <w:rFonts w:ascii="Aptos" w:hAnsi="Aptos"/>
                <w:color w:val="282828"/>
                <w:sz w:val="14"/>
              </w:rPr>
              <w:t>Event access and materials</w:t>
            </w:r>
          </w:p>
        </w:tc>
        <w:tc>
          <w:tcPr>
            <w:tcW w:type="dxa" w:w="2088"/>
            <w:shd w:fill="FFFFFF"/>
            <w:tcMar>
              <w:top w:w="80" w:type="dxa"/>
              <w:start w:w="100" w:type="dxa"/>
              <w:bottom w:w="80" w:type="dxa"/>
              <w:end w:w="100" w:type="dxa"/>
            </w:tcMar>
            <w:vAlign w:val="top"/>
          </w:tcPr>
          <w:p>
            <w:pPr>
              <w:spacing w:after="0"/>
            </w:pPr>
            <w:r>
              <w:rPr>
                <w:rFonts w:ascii="Aptos" w:hAnsi="Aptos"/>
                <w:color w:val="282828"/>
                <w:sz w:val="14"/>
              </w:rPr>
              <w:t>No self-service one-time purchase in MVP</w:t>
            </w:r>
          </w:p>
        </w:tc>
      </w:tr>
    </w:tbl>
    <w:p>
      <w:pPr>
        <w:spacing w:after="0"/>
      </w:pP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080"/>
            <w:shd w:fill="282828"/>
            <w:tcMar>
              <w:top w:w="80" w:type="dxa"/>
              <w:start w:w="100" w:type="dxa"/>
              <w:bottom w:w="80" w:type="dxa"/>
              <w:end w:w="100" w:type="dxa"/>
            </w:tcMar>
            <w:vAlign w:val="center"/>
          </w:tcPr>
          <w:p>
            <w:r>
              <w:rPr>
                <w:rFonts w:ascii="Aptos" w:hAnsi="Aptos"/>
                <w:b/>
                <w:color w:val="FFFFFF"/>
                <w:sz w:val="15"/>
              </w:rPr>
              <w:t>ID</w:t>
            </w:r>
          </w:p>
        </w:tc>
        <w:tc>
          <w:tcPr>
            <w:tcW w:type="dxa" w:w="4320"/>
            <w:shd w:fill="282828"/>
            <w:tcMar>
              <w:top w:w="80" w:type="dxa"/>
              <w:start w:w="100" w:type="dxa"/>
              <w:bottom w:w="80" w:type="dxa"/>
              <w:end w:w="100" w:type="dxa"/>
            </w:tcMar>
            <w:vAlign w:val="center"/>
          </w:tcPr>
          <w:p>
            <w:r>
              <w:rPr>
                <w:rFonts w:ascii="Aptos" w:hAnsi="Aptos"/>
                <w:b/>
                <w:color w:val="FFFFFF"/>
                <w:sz w:val="15"/>
              </w:rPr>
              <w:t>Requirement</w:t>
            </w:r>
          </w:p>
        </w:tc>
        <w:tc>
          <w:tcPr>
            <w:tcW w:type="dxa" w:w="1800"/>
            <w:shd w:fill="282828"/>
            <w:tcMar>
              <w:top w:w="80" w:type="dxa"/>
              <w:start w:w="100" w:type="dxa"/>
              <w:bottom w:w="80" w:type="dxa"/>
              <w:end w:w="100" w:type="dxa"/>
            </w:tcMar>
            <w:vAlign w:val="center"/>
          </w:tcPr>
          <w:p>
            <w:r>
              <w:rPr>
                <w:rFonts w:ascii="Aptos" w:hAnsi="Aptos"/>
                <w:b/>
                <w:color w:val="FFFFFF"/>
                <w:sz w:val="15"/>
              </w:rPr>
              <w:t>Classification</w:t>
            </w:r>
          </w:p>
        </w:tc>
        <w:tc>
          <w:tcPr>
            <w:tcW w:type="dxa" w:w="3528"/>
            <w:shd w:fill="282828"/>
            <w:tcMar>
              <w:top w:w="80" w:type="dxa"/>
              <w:start w:w="100" w:type="dxa"/>
              <w:bottom w:w="80" w:type="dxa"/>
              <w:end w:w="100" w:type="dxa"/>
            </w:tcMar>
            <w:vAlign w:val="center"/>
          </w:tcPr>
          <w:p>
            <w:r>
              <w:rPr>
                <w:rFonts w:ascii="Aptos" w:hAnsi="Aptos"/>
                <w:b/>
                <w:color w:val="FFFFFF"/>
                <w:sz w:val="15"/>
              </w:rPr>
              <w:t>Business rule / note</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ST-01</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Represent a course as an ordered set of modules.</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Module order is mandatory.</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ST-02</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Allow modules to contain video, text, downloads, and optional question/evaluation blocks.</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No full assessment engine.</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ST-03</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Represent scenarios as standalone content that may be referenced by courses/cohorts.</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Scenarios need not belong to a course.</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ST-04</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Classify content by type, audience, topic, publishing status, and optional jurisdiction.</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Audience is required for HR/Manager access control.</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ST-05</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Allow private cohort-specific content.</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Not visible outside that cohort.</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ST-06</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Use Draft -&gt; In Review -&gt; Approved -&gt; Published -&gt; Archived.</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Configured reviewer approval required.</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ST-07</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Record reviewer, review date, expiration date, outdated flag, and change log.</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No complete rollback/version restoration.</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ST-08</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Prevent archived/expired content from appearing to new learners while retaining historical completion.</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Certificates remain unless revoked.</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ST-09</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Require approval before publishing a Zoom recording.</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Upload and publish are separate.</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ST-10</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Provide HR/Manager dashboards with courses, sessions, scenarios, progress, and certificates.</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Dashboard differs by entitlement.</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ST-11</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Allow topic/content-type browsing within eligible catalog.</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Entitlements and audience filter access.</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ST-12</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Resume video from the last saved position.</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Progress saved periodically and on exit.</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ST-13</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Complete video only after 95% of unique duration is watched.</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Seeking allowed; skipped intervals do not count.</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ST-14</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Allow audited admin completion override.</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Reason required.</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ST-15</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Allow users to choose from offered live-session dates.</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No waiting list in MVP.</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ST-16</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Create Zoom registration automatically from portal registration.</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Zoom remains delivery system.</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ST-17</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Aggregate Zoom join/leave data and reconnects.</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API/account capability must be verified.</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ST-18</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Complete live session after 90% attendance.</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Admin override allowed with reason.</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ST-19</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Record Risk Roundtable and allow Fireflies transcription.</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Publish recording only after approval.</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ST-20</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Restrict Risk Roundtable to active HR subscribers.</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Public within eligible community, not public web.</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ST-21</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Support private company cohorts with company-only enrollment and special materials/scenarios.</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No white-label in MVP.</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ST-22</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Allow admins to create/reschedule/cancel sessions and manage registrations.</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Notify users of material changes.</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ST-23</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Configure course/program completion from modules, video, attendance, and optional evaluation.</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Rules are per course/program.</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ST-24</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Define Manager Program as a configurable set of required courses/sessions.</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All configured requirements must be met.</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ST-25</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Generate certificates with unique ID and public verification URL.</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Verification exposes limited metadata.</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ST-26</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Retain completion/certificate evidence for five years.</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From completion/issue date unless policy extends.</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ST-27</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Allow certificate revoke/reissue with audit reason.</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Record is not deleted.</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ST-28</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Store SHRM/HRCI program/credit metadata manually.</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Direct API is deferred.</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ST-29</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Provide company training views and CSV export.</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Minimum: learner, product, content, registration, attendance, completion, certificate.</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ST-30</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Do not send learner engagement events to HubSpot in MVP.</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Commercial handoff remains separate.</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ST-31</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Embed third-party Bot only for entitled HR users.</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Manager users excluded; Bot itself out of scope.</w:t>
            </w:r>
          </w:p>
        </w:tc>
      </w:tr>
    </w:tbl>
    <w:p>
      <w:pPr>
        <w:spacing w:after="0"/>
      </w:pPr>
    </w:p>
    <w:p>
      <w:pPr>
        <w:pStyle w:val="Heading1"/>
      </w:pPr>
      <w:r>
        <w:t>7. Greenwald Doherty Client Portal</w:t>
      </w:r>
    </w:p>
    <w:tbl>
      <w:tblPr>
        <w:tblStyle w:val="TableGrid"/>
        <w:tblW w:type="auto" w:w="0"/>
        <w:jc w:val="center"/>
        <w:tblLook w:firstColumn="1" w:firstRow="1" w:lastColumn="0" w:lastRow="0" w:noHBand="0" w:noVBand="1" w:val="04A0"/>
      </w:tblPr>
      <w:tblGrid>
        <w:gridCol w:w="10166"/>
      </w:tblGrid>
      <w:tr>
        <w:trPr>
          <w:cantSplit/>
        </w:trPr>
        <w:tc>
          <w:tcPr>
            <w:tcW w:type="dxa" w:w="10166"/>
            <w:shd w:fill="F4EBDD"/>
            <w:tcMar>
              <w:top w:w="130" w:type="dxa"/>
              <w:start w:w="160" w:type="dxa"/>
              <w:bottom w:w="130" w:type="dxa"/>
              <w:end w:w="160" w:type="dxa"/>
            </w:tcMar>
          </w:tcPr>
          <w:p>
            <w:r>
              <w:rPr>
                <w:rFonts w:ascii="Aptos" w:hAnsi="Aptos"/>
                <w:b/>
                <w:color w:val="282828"/>
                <w:sz w:val="20"/>
              </w:rPr>
              <w:t>Product boundary</w:t>
            </w:r>
          </w:p>
          <w:p>
            <w:pPr>
              <w:spacing w:after="0"/>
            </w:pPr>
            <w:r>
              <w:rPr>
                <w:rFonts w:ascii="Aptos" w:hAnsi="Aptos"/>
                <w:color w:val="282828"/>
                <w:sz w:val="18"/>
              </w:rPr>
              <w:t>The GD portal is a secure client front door. It does not become a parallel matter-management, time-entry, legal accounting, or complete document-filing system.</w:t>
            </w:r>
          </w:p>
        </w:tc>
      </w:tr>
    </w:tbl>
    <w:p>
      <w:pPr>
        <w:spacing w:after="0"/>
      </w:pPr>
    </w:p>
    <w:p>
      <w:pPr>
        <w:pStyle w:val="Heading2"/>
      </w:pPr>
      <w:r>
        <w:t>7.1 Offerings represented</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16"/>
            <w:shd w:fill="282828"/>
            <w:tcMar>
              <w:top w:w="80" w:type="dxa"/>
              <w:start w:w="100" w:type="dxa"/>
              <w:bottom w:w="80" w:type="dxa"/>
              <w:end w:w="100" w:type="dxa"/>
            </w:tcMar>
            <w:vAlign w:val="center"/>
          </w:tcPr>
          <w:p>
            <w:r>
              <w:rPr>
                <w:rFonts w:ascii="Aptos" w:hAnsi="Aptos"/>
                <w:b/>
                <w:color w:val="FFFFFF"/>
                <w:sz w:val="14"/>
              </w:rPr>
              <w:t>Offering</w:t>
            </w:r>
          </w:p>
        </w:tc>
        <w:tc>
          <w:tcPr>
            <w:tcW w:type="dxa" w:w="1944"/>
            <w:shd w:fill="282828"/>
            <w:tcMar>
              <w:top w:w="80" w:type="dxa"/>
              <w:start w:w="100" w:type="dxa"/>
              <w:bottom w:w="80" w:type="dxa"/>
              <w:end w:w="100" w:type="dxa"/>
            </w:tcMar>
            <w:vAlign w:val="center"/>
          </w:tcPr>
          <w:p>
            <w:r>
              <w:rPr>
                <w:rFonts w:ascii="Aptos" w:hAnsi="Aptos"/>
                <w:b/>
                <w:color w:val="FFFFFF"/>
                <w:sz w:val="14"/>
              </w:rPr>
              <w:t>Commercial model</w:t>
            </w:r>
          </w:p>
        </w:tc>
        <w:tc>
          <w:tcPr>
            <w:tcW w:type="dxa" w:w="4608"/>
            <w:shd w:fill="282828"/>
            <w:tcMar>
              <w:top w:w="80" w:type="dxa"/>
              <w:start w:w="100" w:type="dxa"/>
              <w:bottom w:w="80" w:type="dxa"/>
              <w:end w:w="100" w:type="dxa"/>
            </w:tcMar>
            <w:vAlign w:val="center"/>
          </w:tcPr>
          <w:p>
            <w:r>
              <w:rPr>
                <w:rFonts w:ascii="Aptos" w:hAnsi="Aptos"/>
                <w:b/>
                <w:color w:val="FFFFFF"/>
                <w:sz w:val="14"/>
              </w:rPr>
              <w:t>Portal representation</w:t>
            </w:r>
          </w:p>
        </w:tc>
        <w:tc>
          <w:tcPr>
            <w:tcW w:type="dxa" w:w="2160"/>
            <w:shd w:fill="282828"/>
            <w:tcMar>
              <w:top w:w="80" w:type="dxa"/>
              <w:start w:w="100" w:type="dxa"/>
              <w:bottom w:w="80" w:type="dxa"/>
              <w:end w:w="100" w:type="dxa"/>
            </w:tcMar>
            <w:vAlign w:val="center"/>
          </w:tcPr>
          <w:p>
            <w:r>
              <w:rPr>
                <w:rFonts w:ascii="Aptos" w:hAnsi="Aptos"/>
                <w:b/>
                <w:color w:val="FFFFFF"/>
                <w:sz w:val="14"/>
              </w:rPr>
              <w:t>Boundary</w:t>
            </w:r>
          </w:p>
        </w:tc>
      </w:tr>
      <w:tr>
        <w:trPr>
          <w:cantSplit/>
        </w:trPr>
        <w:tc>
          <w:tcPr>
            <w:tcW w:type="dxa" w:w="2016"/>
            <w:shd w:fill="FFFFFF"/>
            <w:tcMar>
              <w:top w:w="80" w:type="dxa"/>
              <w:start w:w="100" w:type="dxa"/>
              <w:bottom w:w="80" w:type="dxa"/>
              <w:end w:w="100" w:type="dxa"/>
            </w:tcMar>
            <w:vAlign w:val="top"/>
          </w:tcPr>
          <w:p>
            <w:pPr>
              <w:spacing w:after="0"/>
            </w:pPr>
            <w:r>
              <w:rPr>
                <w:rFonts w:ascii="Aptos" w:hAnsi="Aptos"/>
                <w:color w:val="282828"/>
                <w:sz w:val="14"/>
              </w:rPr>
              <w:t>Concierge</w:t>
            </w:r>
          </w:p>
        </w:tc>
        <w:tc>
          <w:tcPr>
            <w:tcW w:type="dxa" w:w="1944"/>
            <w:shd w:fill="FFFFFF"/>
            <w:tcMar>
              <w:top w:w="80" w:type="dxa"/>
              <w:start w:w="100" w:type="dxa"/>
              <w:bottom w:w="80" w:type="dxa"/>
              <w:end w:w="100" w:type="dxa"/>
            </w:tcMar>
            <w:vAlign w:val="top"/>
          </w:tcPr>
          <w:p>
            <w:pPr>
              <w:spacing w:after="0"/>
            </w:pPr>
            <w:r>
              <w:rPr>
                <w:rFonts w:ascii="Aptos" w:hAnsi="Aptos"/>
                <w:color w:val="282828"/>
                <w:sz w:val="14"/>
              </w:rPr>
              <w:t>$1,000/month + $2,500 setup</w:t>
            </w:r>
          </w:p>
        </w:tc>
        <w:tc>
          <w:tcPr>
            <w:tcW w:type="dxa" w:w="4608"/>
            <w:shd w:fill="FFFFFF"/>
            <w:tcMar>
              <w:top w:w="80" w:type="dxa"/>
              <w:start w:w="100" w:type="dxa"/>
              <w:bottom w:w="80" w:type="dxa"/>
              <w:end w:w="100" w:type="dxa"/>
            </w:tcMar>
            <w:vAlign w:val="top"/>
          </w:tcPr>
          <w:p>
            <w:pPr>
              <w:spacing w:after="0"/>
            </w:pPr>
            <w:r>
              <w:rPr>
                <w:rFonts w:ascii="Aptos" w:hAnsi="Aptos"/>
                <w:color w:val="282828"/>
                <w:sz w:val="14"/>
              </w:rPr>
              <w:t>Triage, scheduling, templates, annual check-in, discounted Level A project, legislative tracking, one HR seat</w:t>
            </w:r>
          </w:p>
        </w:tc>
        <w:tc>
          <w:tcPr>
            <w:tcW w:type="dxa" w:w="2160"/>
            <w:shd w:fill="FFFFFF"/>
            <w:tcMar>
              <w:top w:w="80" w:type="dxa"/>
              <w:start w:w="100" w:type="dxa"/>
              <w:bottom w:w="80" w:type="dxa"/>
              <w:end w:w="100" w:type="dxa"/>
            </w:tcMar>
            <w:vAlign w:val="top"/>
          </w:tcPr>
          <w:p>
            <w:pPr>
              <w:spacing w:after="0"/>
            </w:pPr>
            <w:r>
              <w:rPr>
                <w:rFonts w:ascii="Aptos" w:hAnsi="Aptos"/>
                <w:color w:val="282828"/>
                <w:sz w:val="14"/>
              </w:rPr>
              <w:t>Matter-level work/litigation excluded</w:t>
            </w:r>
          </w:p>
        </w:tc>
      </w:tr>
      <w:tr>
        <w:trPr>
          <w:cantSplit/>
        </w:trPr>
        <w:tc>
          <w:tcPr>
            <w:tcW w:type="dxa" w:w="2016"/>
            <w:shd w:fill="F3F4F6"/>
            <w:tcMar>
              <w:top w:w="80" w:type="dxa"/>
              <w:start w:w="100" w:type="dxa"/>
              <w:bottom w:w="80" w:type="dxa"/>
              <w:end w:w="100" w:type="dxa"/>
            </w:tcMar>
            <w:vAlign w:val="top"/>
          </w:tcPr>
          <w:p>
            <w:pPr>
              <w:spacing w:after="0"/>
            </w:pPr>
            <w:r>
              <w:rPr>
                <w:rFonts w:ascii="Aptos" w:hAnsi="Aptos"/>
                <w:color w:val="282828"/>
                <w:sz w:val="14"/>
              </w:rPr>
              <w:t>All Access</w:t>
            </w:r>
          </w:p>
        </w:tc>
        <w:tc>
          <w:tcPr>
            <w:tcW w:type="dxa" w:w="1944"/>
            <w:shd w:fill="F3F4F6"/>
            <w:tcMar>
              <w:top w:w="80" w:type="dxa"/>
              <w:start w:w="100" w:type="dxa"/>
              <w:bottom w:w="80" w:type="dxa"/>
              <w:end w:w="100" w:type="dxa"/>
            </w:tcMar>
            <w:vAlign w:val="top"/>
          </w:tcPr>
          <w:p>
            <w:pPr>
              <w:spacing w:after="0"/>
            </w:pPr>
            <w:r>
              <w:rPr>
                <w:rFonts w:ascii="Aptos" w:hAnsi="Aptos"/>
                <w:color w:val="282828"/>
                <w:sz w:val="14"/>
              </w:rPr>
              <w:t>From $3,500/month</w:t>
            </w:r>
          </w:p>
        </w:tc>
        <w:tc>
          <w:tcPr>
            <w:tcW w:type="dxa" w:w="4608"/>
            <w:shd w:fill="F3F4F6"/>
            <w:tcMar>
              <w:top w:w="80" w:type="dxa"/>
              <w:start w:w="100" w:type="dxa"/>
              <w:bottom w:w="80" w:type="dxa"/>
              <w:end w:w="100" w:type="dxa"/>
            </w:tcMar>
            <w:vAlign w:val="top"/>
          </w:tcPr>
          <w:p>
            <w:pPr>
              <w:spacing w:after="0"/>
            </w:pPr>
            <w:r>
              <w:rPr>
                <w:rFonts w:ascii="Aptos" w:hAnsi="Aptos"/>
                <w:color w:val="282828"/>
                <w:sz w:val="14"/>
              </w:rPr>
              <w:t>Covered matters subject to exclusions, regular touchpoints, reviews, templates, named attorney, legislative tracking, two HR seats</w:t>
            </w:r>
          </w:p>
        </w:tc>
        <w:tc>
          <w:tcPr>
            <w:tcW w:type="dxa" w:w="2160"/>
            <w:shd w:fill="F3F4F6"/>
            <w:tcMar>
              <w:top w:w="80" w:type="dxa"/>
              <w:start w:w="100" w:type="dxa"/>
              <w:bottom w:w="80" w:type="dxa"/>
              <w:end w:w="100" w:type="dxa"/>
            </w:tcMar>
            <w:vAlign w:val="top"/>
          </w:tcPr>
          <w:p>
            <w:pPr>
              <w:spacing w:after="0"/>
            </w:pPr>
            <w:r>
              <w:rPr>
                <w:rFonts w:ascii="Aptos" w:hAnsi="Aptos"/>
                <w:color w:val="282828"/>
                <w:sz w:val="14"/>
              </w:rPr>
              <w:t>Limits/exclusions configurable</w:t>
            </w:r>
          </w:p>
        </w:tc>
      </w:tr>
      <w:tr>
        <w:trPr>
          <w:cantSplit/>
        </w:trPr>
        <w:tc>
          <w:tcPr>
            <w:tcW w:type="dxa" w:w="2016"/>
            <w:shd w:fill="FFFFFF"/>
            <w:tcMar>
              <w:top w:w="80" w:type="dxa"/>
              <w:start w:w="100" w:type="dxa"/>
              <w:bottom w:w="80" w:type="dxa"/>
              <w:end w:w="100" w:type="dxa"/>
            </w:tcMar>
            <w:vAlign w:val="top"/>
          </w:tcPr>
          <w:p>
            <w:pPr>
              <w:spacing w:after="0"/>
            </w:pPr>
            <w:r>
              <w:rPr>
                <w:rFonts w:ascii="Aptos" w:hAnsi="Aptos"/>
                <w:color w:val="282828"/>
                <w:sz w:val="14"/>
              </w:rPr>
              <w:t>Flat-Fee Project</w:t>
            </w:r>
          </w:p>
        </w:tc>
        <w:tc>
          <w:tcPr>
            <w:tcW w:type="dxa" w:w="1944"/>
            <w:shd w:fill="FFFFFF"/>
            <w:tcMar>
              <w:top w:w="80" w:type="dxa"/>
              <w:start w:w="100" w:type="dxa"/>
              <w:bottom w:w="80" w:type="dxa"/>
              <w:end w:w="100" w:type="dxa"/>
            </w:tcMar>
            <w:vAlign w:val="top"/>
          </w:tcPr>
          <w:p>
            <w:pPr>
              <w:spacing w:after="0"/>
            </w:pPr>
            <w:r>
              <w:rPr>
                <w:rFonts w:ascii="Aptos" w:hAnsi="Aptos"/>
                <w:color w:val="282828"/>
                <w:sz w:val="14"/>
              </w:rPr>
              <w:t>Quoted</w:t>
            </w:r>
          </w:p>
        </w:tc>
        <w:tc>
          <w:tcPr>
            <w:tcW w:type="dxa" w:w="4608"/>
            <w:shd w:fill="FFFFFF"/>
            <w:tcMar>
              <w:top w:w="80" w:type="dxa"/>
              <w:start w:w="100" w:type="dxa"/>
              <w:bottom w:w="80" w:type="dxa"/>
              <w:end w:w="100" w:type="dxa"/>
            </w:tcMar>
            <w:vAlign w:val="top"/>
          </w:tcPr>
          <w:p>
            <w:pPr>
              <w:spacing w:after="0"/>
            </w:pPr>
            <w:r>
              <w:rPr>
                <w:rFonts w:ascii="Aptos" w:hAnsi="Aptos"/>
                <w:color w:val="282828"/>
                <w:sz w:val="14"/>
              </w:rPr>
              <w:t>Request, proposal status, Adobe Sign handoff, limited project status</w:t>
            </w:r>
          </w:p>
        </w:tc>
        <w:tc>
          <w:tcPr>
            <w:tcW w:type="dxa" w:w="2160"/>
            <w:shd w:fill="FFFFFF"/>
            <w:tcMar>
              <w:top w:w="80" w:type="dxa"/>
              <w:start w:w="100" w:type="dxa"/>
              <w:bottom w:w="80" w:type="dxa"/>
              <w:end w:w="100" w:type="dxa"/>
            </w:tcMar>
            <w:vAlign w:val="top"/>
          </w:tcPr>
          <w:p>
            <w:pPr>
              <w:spacing w:after="0"/>
            </w:pPr>
            <w:r>
              <w:rPr>
                <w:rFonts w:ascii="Aptos" w:hAnsi="Aptos"/>
                <w:color w:val="282828"/>
                <w:sz w:val="14"/>
              </w:rPr>
              <w:t>Available when provisioned</w:t>
            </w:r>
          </w:p>
        </w:tc>
      </w:tr>
      <w:tr>
        <w:trPr>
          <w:cantSplit/>
        </w:trPr>
        <w:tc>
          <w:tcPr>
            <w:tcW w:type="dxa" w:w="2016"/>
            <w:shd w:fill="F3F4F6"/>
            <w:tcMar>
              <w:top w:w="80" w:type="dxa"/>
              <w:start w:w="100" w:type="dxa"/>
              <w:bottom w:w="80" w:type="dxa"/>
              <w:end w:w="100" w:type="dxa"/>
            </w:tcMar>
            <w:vAlign w:val="top"/>
          </w:tcPr>
          <w:p>
            <w:pPr>
              <w:spacing w:after="0"/>
            </w:pPr>
            <w:r>
              <w:rPr>
                <w:rFonts w:ascii="Aptos" w:hAnsi="Aptos"/>
                <w:color w:val="282828"/>
                <w:sz w:val="14"/>
              </w:rPr>
              <w:t>Hourly Matter</w:t>
            </w:r>
          </w:p>
        </w:tc>
        <w:tc>
          <w:tcPr>
            <w:tcW w:type="dxa" w:w="1944"/>
            <w:shd w:fill="F3F4F6"/>
            <w:tcMar>
              <w:top w:w="80" w:type="dxa"/>
              <w:start w:w="100" w:type="dxa"/>
              <w:bottom w:w="80" w:type="dxa"/>
              <w:end w:w="100" w:type="dxa"/>
            </w:tcMar>
            <w:vAlign w:val="top"/>
          </w:tcPr>
          <w:p>
            <w:pPr>
              <w:spacing w:after="0"/>
            </w:pPr>
            <w:r>
              <w:rPr>
                <w:rFonts w:ascii="Aptos" w:hAnsi="Aptos"/>
                <w:color w:val="282828"/>
                <w:sz w:val="14"/>
              </w:rPr>
              <w:t>Centerbase billing</w:t>
            </w:r>
          </w:p>
        </w:tc>
        <w:tc>
          <w:tcPr>
            <w:tcW w:type="dxa" w:w="4608"/>
            <w:shd w:fill="F3F4F6"/>
            <w:tcMar>
              <w:top w:w="80" w:type="dxa"/>
              <w:start w:w="100" w:type="dxa"/>
              <w:bottom w:w="80" w:type="dxa"/>
              <w:end w:w="100" w:type="dxa"/>
            </w:tcMar>
            <w:vAlign w:val="top"/>
          </w:tcPr>
          <w:p>
            <w:pPr>
              <w:spacing w:after="0"/>
            </w:pPr>
            <w:r>
              <w:rPr>
                <w:rFonts w:ascii="Aptos" w:hAnsi="Aptos"/>
                <w:color w:val="282828"/>
                <w:sz w:val="14"/>
              </w:rPr>
              <w:t>Limited status/scheduling when enabled</w:t>
            </w:r>
          </w:p>
        </w:tc>
        <w:tc>
          <w:tcPr>
            <w:tcW w:type="dxa" w:w="2160"/>
            <w:shd w:fill="F3F4F6"/>
            <w:tcMar>
              <w:top w:w="80" w:type="dxa"/>
              <w:start w:w="100" w:type="dxa"/>
              <w:bottom w:w="80" w:type="dxa"/>
              <w:end w:w="100" w:type="dxa"/>
            </w:tcMar>
            <w:vAlign w:val="top"/>
          </w:tcPr>
          <w:p>
            <w:pPr>
              <w:spacing w:after="0"/>
            </w:pPr>
            <w:r>
              <w:rPr>
                <w:rFonts w:ascii="Aptos" w:hAnsi="Aptos"/>
                <w:color w:val="282828"/>
                <w:sz w:val="14"/>
              </w:rPr>
              <w:t>Time and billing stay in Centerbase</w:t>
            </w:r>
          </w:p>
        </w:tc>
      </w:tr>
    </w:tbl>
    <w:p>
      <w:pPr>
        <w:spacing w:after="0"/>
      </w:pP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080"/>
            <w:shd w:fill="282828"/>
            <w:tcMar>
              <w:top w:w="80" w:type="dxa"/>
              <w:start w:w="100" w:type="dxa"/>
              <w:bottom w:w="80" w:type="dxa"/>
              <w:end w:w="100" w:type="dxa"/>
            </w:tcMar>
            <w:vAlign w:val="center"/>
          </w:tcPr>
          <w:p>
            <w:r>
              <w:rPr>
                <w:rFonts w:ascii="Aptos" w:hAnsi="Aptos"/>
                <w:b/>
                <w:color w:val="FFFFFF"/>
                <w:sz w:val="15"/>
              </w:rPr>
              <w:t>ID</w:t>
            </w:r>
          </w:p>
        </w:tc>
        <w:tc>
          <w:tcPr>
            <w:tcW w:type="dxa" w:w="4320"/>
            <w:shd w:fill="282828"/>
            <w:tcMar>
              <w:top w:w="80" w:type="dxa"/>
              <w:start w:w="100" w:type="dxa"/>
              <w:bottom w:w="80" w:type="dxa"/>
              <w:end w:w="100" w:type="dxa"/>
            </w:tcMar>
            <w:vAlign w:val="center"/>
          </w:tcPr>
          <w:p>
            <w:r>
              <w:rPr>
                <w:rFonts w:ascii="Aptos" w:hAnsi="Aptos"/>
                <w:b/>
                <w:color w:val="FFFFFF"/>
                <w:sz w:val="15"/>
              </w:rPr>
              <w:t>Requirement</w:t>
            </w:r>
          </w:p>
        </w:tc>
        <w:tc>
          <w:tcPr>
            <w:tcW w:type="dxa" w:w="1800"/>
            <w:shd w:fill="282828"/>
            <w:tcMar>
              <w:top w:w="80" w:type="dxa"/>
              <w:start w:w="100" w:type="dxa"/>
              <w:bottom w:w="80" w:type="dxa"/>
              <w:end w:w="100" w:type="dxa"/>
            </w:tcMar>
            <w:vAlign w:val="center"/>
          </w:tcPr>
          <w:p>
            <w:r>
              <w:rPr>
                <w:rFonts w:ascii="Aptos" w:hAnsi="Aptos"/>
                <w:b/>
                <w:color w:val="FFFFFF"/>
                <w:sz w:val="15"/>
              </w:rPr>
              <w:t>Classification</w:t>
            </w:r>
          </w:p>
        </w:tc>
        <w:tc>
          <w:tcPr>
            <w:tcW w:type="dxa" w:w="3528"/>
            <w:shd w:fill="282828"/>
            <w:tcMar>
              <w:top w:w="80" w:type="dxa"/>
              <w:start w:w="100" w:type="dxa"/>
              <w:bottom w:w="80" w:type="dxa"/>
              <w:end w:w="100" w:type="dxa"/>
            </w:tcMar>
            <w:vAlign w:val="center"/>
          </w:tcPr>
          <w:p>
            <w:r>
              <w:rPr>
                <w:rFonts w:ascii="Aptos" w:hAnsi="Aptos"/>
                <w:b/>
                <w:color w:val="FFFFFF"/>
                <w:sz w:val="15"/>
              </w:rPr>
              <w:t>Business rule / note</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GD-01</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Display plan, status, renewal data, included benefits, usage, and linked Signatrain seats.</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Custom enterprise values supported.</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GD-02</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Provide onboarding checklist with tasks, owner, due date, status, and document upload.</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Concierge setup deliverables may be checklist items.</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GD-03</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Allow GD Operations to complete, waive, reopen, or reassign onboarding tasks.</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Actions audited.</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GD-04</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Track benefit allocations and states: available, scheduled, in use, completed, expired, not included.</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Rules are plan-configurable.</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GD-05</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Allow GD Client User to submit a request with category, subject, description, urgency, contact preference, privacy scope, and attachments.</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Show emergency/legal disclaimers.</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GD-06</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Support company-visible and restricted requests.</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Restricted visible only to submitter, permitted GD staff, and added participants.</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GD-07</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Use statuses Submitted, Triage, More Information Needed, Assigned, Scheduled, Answered, Converted to Matter, Closed.</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Labels may be refined.</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GD-08</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Allow GD Operations to triage, prioritize, assign attorney, request information, and determine service path.</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AI triage remains invisible/outside build.</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GD-09</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Allow assigned GD Attorney to communicate, update disposition, and authorize matter conversion.</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Assignment/privacy controls apply.</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GD-10</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Display plan-based response target/SLA messaging.</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Exact language/timing remains a policy dependency.</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GD-11</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Send status notifications without privileged content in email.</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Email links to authenticated portal.</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GD-12</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Provide secure request thread and attachments.</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Formal matter communication may remain in Centerbase/email/calls.</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GD-13</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Support internal-only notes and log access to restricted records.</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Never visible to client roles.</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GD-14</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Prevent Signatrain-only admins and unauthorized company users from viewing GD content.</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Shared identity does not imply legal-data access.</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GD-15</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Create or associate a limited portal matter reference when request converts.</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API or manual linkage.</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GD-16</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Display approved summary fields only: title, category, status, attorney, dates, next action.</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No full Centerbase record replication.</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GD-17</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Keep Centerbase authoritative for matters, billing, time, filing, and client records.</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Portal never supersedes legal record.</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GD-18</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Allow manual portal matter-summary updates if Centerbase API is unavailable.</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Prevents API limits from blocking launch.</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GD-19</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Embed/deep-link Calendly and preserve appointment context.</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Calendly remains scheduler.</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GD-20</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Provide categorized, entitlement-based template library.</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Document personalization later.</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GD-21</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Allow flat-fee project request and proposal-status view.</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Estimating remains internal.</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GD-22</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Use Adobe Sign for proposal/engagement acceptance.</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Portal stores reference/status.</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GD-23</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Display subscription invoice/payment references and permitted matter-invoice links.</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Stripe and Centerbase remain sources.</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GD-24</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Automatically provision GD-included HR seats and allow company assignment.</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One Concierge, two All Access, contract override allowed.</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GD-25</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Preserve training history when GD access ends; restore on reactivation.</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Seat source remains traceable.</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GD-26</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Support additional purchased Signatrain seats alongside included seats.</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Sources visible to internal admins.</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GD-27</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Provide GD operational reports and limited CSV exports.</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Core MVP</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No default export of privileged request content.</w:t>
            </w:r>
          </w:p>
        </w:tc>
      </w:tr>
    </w:tbl>
    <w:p>
      <w:pPr>
        <w:spacing w:after="0"/>
      </w:pPr>
    </w:p>
    <w:p>
      <w:pPr>
        <w:pStyle w:val="Heading1"/>
      </w:pPr>
      <w:r>
        <w:t>8. Legislative Tracking MVP-Lite</w:t>
      </w:r>
    </w:p>
    <w:p>
      <w:pPr>
        <w:spacing w:after="100" w:line="259" w:lineRule="auto"/>
      </w:pPr>
      <w:r>
        <w:rPr>
          <w:rFonts w:ascii="Aptos" w:hAnsi="Aptos"/>
          <w:i w:val="0"/>
          <w:color w:val="282828"/>
          <w:sz w:val="19"/>
        </w:rPr>
        <w:t>Legislative Tracking is a targeted employment-law alert product, not a general newsletter. It is included in both GD subscription tiers and may be purchased as an add-on by Signatrain HR organizations. It is unavailable to Manager-only subscribers. Every alert requires attorney review and sign-off.</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080"/>
            <w:shd w:fill="282828"/>
            <w:tcMar>
              <w:top w:w="80" w:type="dxa"/>
              <w:start w:w="100" w:type="dxa"/>
              <w:bottom w:w="80" w:type="dxa"/>
              <w:end w:w="100" w:type="dxa"/>
            </w:tcMar>
            <w:vAlign w:val="center"/>
          </w:tcPr>
          <w:p>
            <w:r>
              <w:rPr>
                <w:rFonts w:ascii="Aptos" w:hAnsi="Aptos"/>
                <w:b/>
                <w:color w:val="FFFFFF"/>
                <w:sz w:val="15"/>
              </w:rPr>
              <w:t>ID</w:t>
            </w:r>
          </w:p>
        </w:tc>
        <w:tc>
          <w:tcPr>
            <w:tcW w:type="dxa" w:w="4320"/>
            <w:shd w:fill="282828"/>
            <w:tcMar>
              <w:top w:w="80" w:type="dxa"/>
              <w:start w:w="100" w:type="dxa"/>
              <w:bottom w:w="80" w:type="dxa"/>
              <w:end w:w="100" w:type="dxa"/>
            </w:tcMar>
            <w:vAlign w:val="center"/>
          </w:tcPr>
          <w:p>
            <w:r>
              <w:rPr>
                <w:rFonts w:ascii="Aptos" w:hAnsi="Aptos"/>
                <w:b/>
                <w:color w:val="FFFFFF"/>
                <w:sz w:val="15"/>
              </w:rPr>
              <w:t>Requirement</w:t>
            </w:r>
          </w:p>
        </w:tc>
        <w:tc>
          <w:tcPr>
            <w:tcW w:type="dxa" w:w="1800"/>
            <w:shd w:fill="282828"/>
            <w:tcMar>
              <w:top w:w="80" w:type="dxa"/>
              <w:start w:w="100" w:type="dxa"/>
              <w:bottom w:w="80" w:type="dxa"/>
              <w:end w:w="100" w:type="dxa"/>
            </w:tcMar>
            <w:vAlign w:val="center"/>
          </w:tcPr>
          <w:p>
            <w:r>
              <w:rPr>
                <w:rFonts w:ascii="Aptos" w:hAnsi="Aptos"/>
                <w:b/>
                <w:color w:val="FFFFFF"/>
                <w:sz w:val="15"/>
              </w:rPr>
              <w:t>Classification</w:t>
            </w:r>
          </w:p>
        </w:tc>
        <w:tc>
          <w:tcPr>
            <w:tcW w:type="dxa" w:w="3528"/>
            <w:shd w:fill="282828"/>
            <w:tcMar>
              <w:top w:w="80" w:type="dxa"/>
              <w:start w:w="100" w:type="dxa"/>
              <w:bottom w:w="80" w:type="dxa"/>
              <w:end w:w="100" w:type="dxa"/>
            </w:tcMar>
            <w:vAlign w:val="center"/>
          </w:tcPr>
          <w:p>
            <w:r>
              <w:rPr>
                <w:rFonts w:ascii="Aptos" w:hAnsi="Aptos"/>
                <w:b/>
                <w:color w:val="FFFFFF"/>
                <w:sz w:val="15"/>
              </w:rPr>
              <w:t>Business rule / note</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LT-01</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Allow authorized internal editors to create alert drafts.</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Optional priced module</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Creation roles are configurable.</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LT-02</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Capture title, summary, practical impact, recommended action, topic, jurisdiction, source reference, effective date, review date, and archive date.</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Optional priced module</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Source documents may remain internal.</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LT-03</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Use Draft -&gt; In Review -&gt; Approved -&gt; Published -&gt; Archived.</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Optional priced module</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Only authorized GD Attorney/legal reviewer approves.</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LT-04</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Target by state, city, topic, organization coverage, and entitlement.</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Optional priced module</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No automated monitoring.</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LT-05</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Allow Company Owner/HR Admin to maintain covered jurisdictions subject to contract approval.</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Optional priced module</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Internal approval may be required.</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LT-06</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Display alerts in both GD and Signatrain HR contexts.</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Optional priced module</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One alert object can serve both portals.</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LT-07</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Send in-app and email notification on publication.</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Optional priced module</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Email uses secure link and limited metadata.</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LT-08</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Track delivered and read/unread state.</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Optional priced module</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Not a legal acknowledgment.</w:t>
            </w:r>
          </w:p>
        </w:tc>
      </w:tr>
      <w:tr>
        <w:trPr>
          <w:cantSplit/>
        </w:trPr>
        <w:tc>
          <w:tcPr>
            <w:tcW w:type="dxa" w:w="1080"/>
            <w:shd w:fill="FFFFFF"/>
            <w:tcMar>
              <w:top w:w="80" w:type="dxa"/>
              <w:start w:w="100" w:type="dxa"/>
              <w:bottom w:w="80" w:type="dxa"/>
              <w:end w:w="100" w:type="dxa"/>
            </w:tcMar>
            <w:vAlign w:val="top"/>
          </w:tcPr>
          <w:p>
            <w:pPr>
              <w:spacing w:after="0"/>
            </w:pPr>
            <w:r>
              <w:rPr>
                <w:rFonts w:ascii="Aptos" w:hAnsi="Aptos"/>
                <w:color w:val="282828"/>
                <w:sz w:val="15"/>
              </w:rPr>
              <w:t>LT-09</w:t>
            </w:r>
          </w:p>
        </w:tc>
        <w:tc>
          <w:tcPr>
            <w:tcW w:type="dxa" w:w="4320"/>
            <w:shd w:fill="FFFFFF"/>
            <w:tcMar>
              <w:top w:w="80" w:type="dxa"/>
              <w:start w:w="100" w:type="dxa"/>
              <w:bottom w:w="80" w:type="dxa"/>
              <w:end w:w="100" w:type="dxa"/>
            </w:tcMar>
            <w:vAlign w:val="top"/>
          </w:tcPr>
          <w:p>
            <w:pPr>
              <w:spacing w:after="0"/>
            </w:pPr>
            <w:r>
              <w:rPr>
                <w:rFonts w:ascii="Aptos" w:hAnsi="Aptos"/>
                <w:color w:val="282828"/>
                <w:sz w:val="15"/>
              </w:rPr>
              <w:t>Maintain review, publication, targeting, and entitlement audit history.</w:t>
            </w:r>
          </w:p>
        </w:tc>
        <w:tc>
          <w:tcPr>
            <w:tcW w:type="dxa" w:w="1800"/>
            <w:shd w:fill="FFFFFF"/>
            <w:tcMar>
              <w:top w:w="80" w:type="dxa"/>
              <w:start w:w="100" w:type="dxa"/>
              <w:bottom w:w="80" w:type="dxa"/>
              <w:end w:w="100" w:type="dxa"/>
            </w:tcMar>
            <w:vAlign w:val="top"/>
          </w:tcPr>
          <w:p>
            <w:pPr>
              <w:spacing w:after="0"/>
            </w:pPr>
            <w:r>
              <w:rPr>
                <w:rFonts w:ascii="Aptos" w:hAnsi="Aptos"/>
                <w:color w:val="282828"/>
                <w:sz w:val="15"/>
              </w:rPr>
              <w:t>Optional priced module</w:t>
            </w:r>
          </w:p>
        </w:tc>
        <w:tc>
          <w:tcPr>
            <w:tcW w:type="dxa" w:w="3528"/>
            <w:shd w:fill="FFFFFF"/>
            <w:tcMar>
              <w:top w:w="80" w:type="dxa"/>
              <w:start w:w="100" w:type="dxa"/>
              <w:bottom w:w="80" w:type="dxa"/>
              <w:end w:w="100" w:type="dxa"/>
            </w:tcMar>
            <w:vAlign w:val="top"/>
          </w:tcPr>
          <w:p>
            <w:pPr>
              <w:spacing w:after="0"/>
            </w:pPr>
            <w:r>
              <w:rPr>
                <w:rFonts w:ascii="Aptos" w:hAnsi="Aptos"/>
                <w:color w:val="282828"/>
                <w:sz w:val="15"/>
              </w:rPr>
              <w:t>No full rollback.</w:t>
            </w:r>
          </w:p>
        </w:tc>
      </w:tr>
      <w:tr>
        <w:trPr>
          <w:cantSplit/>
        </w:trPr>
        <w:tc>
          <w:tcPr>
            <w:tcW w:type="dxa" w:w="1080"/>
            <w:shd w:fill="F3F4F6"/>
            <w:tcMar>
              <w:top w:w="80" w:type="dxa"/>
              <w:start w:w="100" w:type="dxa"/>
              <w:bottom w:w="80" w:type="dxa"/>
              <w:end w:w="100" w:type="dxa"/>
            </w:tcMar>
            <w:vAlign w:val="top"/>
          </w:tcPr>
          <w:p>
            <w:pPr>
              <w:spacing w:after="0"/>
            </w:pPr>
            <w:r>
              <w:rPr>
                <w:rFonts w:ascii="Aptos" w:hAnsi="Aptos"/>
                <w:color w:val="282828"/>
                <w:sz w:val="15"/>
              </w:rPr>
              <w:t>LT-10</w:t>
            </w:r>
          </w:p>
        </w:tc>
        <w:tc>
          <w:tcPr>
            <w:tcW w:type="dxa" w:w="4320"/>
            <w:shd w:fill="F3F4F6"/>
            <w:tcMar>
              <w:top w:w="80" w:type="dxa"/>
              <w:start w:w="100" w:type="dxa"/>
              <w:bottom w:w="80" w:type="dxa"/>
              <w:end w:w="100" w:type="dxa"/>
            </w:tcMar>
            <w:vAlign w:val="top"/>
          </w:tcPr>
          <w:p>
            <w:pPr>
              <w:spacing w:after="0"/>
            </w:pPr>
            <w:r>
              <w:rPr>
                <w:rFonts w:ascii="Aptos" w:hAnsi="Aptos"/>
                <w:color w:val="282828"/>
                <w:sz w:val="15"/>
              </w:rPr>
              <w:t>Exclude Manager-only users and non-entitled organizations.</w:t>
            </w:r>
          </w:p>
        </w:tc>
        <w:tc>
          <w:tcPr>
            <w:tcW w:type="dxa" w:w="1800"/>
            <w:shd w:fill="F3F4F6"/>
            <w:tcMar>
              <w:top w:w="80" w:type="dxa"/>
              <w:start w:w="100" w:type="dxa"/>
              <w:bottom w:w="80" w:type="dxa"/>
              <w:end w:w="100" w:type="dxa"/>
            </w:tcMar>
            <w:vAlign w:val="top"/>
          </w:tcPr>
          <w:p>
            <w:pPr>
              <w:spacing w:after="0"/>
            </w:pPr>
            <w:r>
              <w:rPr>
                <w:rFonts w:ascii="Aptos" w:hAnsi="Aptos"/>
                <w:color w:val="282828"/>
                <w:sz w:val="15"/>
              </w:rPr>
              <w:t>Optional priced module</w:t>
            </w:r>
          </w:p>
        </w:tc>
        <w:tc>
          <w:tcPr>
            <w:tcW w:type="dxa" w:w="3528"/>
            <w:shd w:fill="F3F4F6"/>
            <w:tcMar>
              <w:top w:w="80" w:type="dxa"/>
              <w:start w:w="100" w:type="dxa"/>
              <w:bottom w:w="80" w:type="dxa"/>
              <w:end w:w="100" w:type="dxa"/>
            </w:tcMar>
            <w:vAlign w:val="top"/>
          </w:tcPr>
          <w:p>
            <w:pPr>
              <w:spacing w:after="0"/>
            </w:pPr>
            <w:r>
              <w:rPr>
                <w:rFonts w:ascii="Aptos" w:hAnsi="Aptos"/>
                <w:color w:val="282828"/>
                <w:sz w:val="15"/>
              </w:rPr>
              <w:t>Enforced in API and UI.</w:t>
            </w:r>
          </w:p>
        </w:tc>
      </w:tr>
    </w:tbl>
    <w:p>
      <w:pPr>
        <w:spacing w:after="0"/>
      </w:pPr>
    </w:p>
    <w:p>
      <w:pPr>
        <w:pStyle w:val="Heading2"/>
      </w:pPr>
      <w:r>
        <w:t>8.1 Exclusions</w:t>
      </w:r>
    </w:p>
    <w:p>
      <w:pPr>
        <w:pStyle w:val="ListBullet"/>
        <w:spacing w:after="60"/>
      </w:pPr>
      <w:r>
        <w:rPr>
          <w:rFonts w:ascii="Aptos" w:hAnsi="Aptos"/>
          <w:color w:val="282828"/>
          <w:sz w:val="19"/>
        </w:rPr>
        <w:t>Automated crawling/monitoring of legal sources.</w:t>
      </w:r>
    </w:p>
    <w:p>
      <w:pPr>
        <w:pStyle w:val="ListBullet"/>
        <w:spacing w:after="60"/>
      </w:pPr>
      <w:r>
        <w:rPr>
          <w:rFonts w:ascii="Aptos" w:hAnsi="Aptos"/>
          <w:color w:val="282828"/>
          <w:sz w:val="19"/>
        </w:rPr>
        <w:t>AI-generated legal summaries or automatic jurisdiction classification.</w:t>
      </w:r>
    </w:p>
    <w:p>
      <w:pPr>
        <w:pStyle w:val="ListBullet"/>
        <w:spacing w:after="60"/>
      </w:pPr>
      <w:r>
        <w:rPr>
          <w:rFonts w:ascii="Aptos" w:hAnsi="Aptos"/>
          <w:color w:val="282828"/>
          <w:sz w:val="19"/>
        </w:rPr>
        <w:t>Automatic Bot knowledge-base updates.</w:t>
      </w:r>
    </w:p>
    <w:p>
      <w:pPr>
        <w:pStyle w:val="ListBullet"/>
        <w:spacing w:after="60"/>
      </w:pPr>
      <w:r>
        <w:rPr>
          <w:rFonts w:ascii="Aptos" w:hAnsi="Aptos"/>
          <w:color w:val="282828"/>
          <w:sz w:val="19"/>
        </w:rPr>
        <w:t>75-city automation or external licensing.</w:t>
      </w:r>
    </w:p>
    <w:p>
      <w:pPr>
        <w:pStyle w:val="Heading1"/>
      </w:pPr>
      <w:r>
        <w:t>9. Integrations and Systems of Record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282828"/>
            <w:tcMar>
              <w:top w:w="80" w:type="dxa"/>
              <w:start w:w="100" w:type="dxa"/>
              <w:bottom w:w="80" w:type="dxa"/>
              <w:end w:w="100" w:type="dxa"/>
            </w:tcMar>
            <w:vAlign w:val="center"/>
          </w:tcPr>
          <w:p>
            <w:r>
              <w:rPr>
                <w:rFonts w:ascii="Aptos" w:hAnsi="Aptos"/>
                <w:b/>
                <w:color w:val="FFFFFF"/>
                <w:sz w:val="15"/>
              </w:rPr>
              <w:t>System</w:t>
            </w:r>
          </w:p>
        </w:tc>
        <w:tc>
          <w:tcPr>
            <w:tcW w:type="dxa" w:w="3744"/>
            <w:shd w:fill="282828"/>
            <w:tcMar>
              <w:top w:w="80" w:type="dxa"/>
              <w:start w:w="100" w:type="dxa"/>
              <w:bottom w:w="80" w:type="dxa"/>
              <w:end w:w="100" w:type="dxa"/>
            </w:tcMar>
            <w:vAlign w:val="center"/>
          </w:tcPr>
          <w:p>
            <w:r>
              <w:rPr>
                <w:rFonts w:ascii="Aptos" w:hAnsi="Aptos"/>
                <w:b/>
                <w:color w:val="FFFFFF"/>
                <w:sz w:val="15"/>
              </w:rPr>
              <w:t>Purpose</w:t>
            </w:r>
          </w:p>
        </w:tc>
        <w:tc>
          <w:tcPr>
            <w:tcW w:type="dxa" w:w="5112"/>
            <w:shd w:fill="282828"/>
            <w:tcMar>
              <w:top w:w="80" w:type="dxa"/>
              <w:start w:w="100" w:type="dxa"/>
              <w:bottom w:w="80" w:type="dxa"/>
              <w:end w:w="100" w:type="dxa"/>
            </w:tcMar>
            <w:vAlign w:val="center"/>
          </w:tcPr>
          <w:p>
            <w:r>
              <w:rPr>
                <w:rFonts w:ascii="Aptos" w:hAnsi="Aptos"/>
                <w:b/>
                <w:color w:val="FFFFFF"/>
                <w:sz w:val="15"/>
              </w:rPr>
              <w:t>Boundary / source-of-truth rule</w:t>
            </w:r>
          </w:p>
        </w:tc>
      </w:tr>
      <w:tr>
        <w:trPr>
          <w:cantSplit/>
        </w:trPr>
        <w:tc>
          <w:tcPr>
            <w:tcW w:type="dxa" w:w="2088"/>
            <w:shd w:fill="FFFFFF"/>
            <w:tcMar>
              <w:top w:w="80" w:type="dxa"/>
              <w:start w:w="100" w:type="dxa"/>
              <w:bottom w:w="80" w:type="dxa"/>
              <w:end w:w="100" w:type="dxa"/>
            </w:tcMar>
            <w:vAlign w:val="top"/>
          </w:tcPr>
          <w:p>
            <w:pPr>
              <w:spacing w:after="0"/>
            </w:pPr>
            <w:r>
              <w:rPr>
                <w:rFonts w:ascii="Aptos" w:hAnsi="Aptos"/>
                <w:color w:val="282828"/>
                <w:sz w:val="15"/>
              </w:rPr>
              <w:t>Platform database</w:t>
            </w:r>
          </w:p>
        </w:tc>
        <w:tc>
          <w:tcPr>
            <w:tcW w:type="dxa" w:w="3744"/>
            <w:shd w:fill="FFFFFF"/>
            <w:tcMar>
              <w:top w:w="80" w:type="dxa"/>
              <w:start w:w="100" w:type="dxa"/>
              <w:bottom w:w="80" w:type="dxa"/>
              <w:end w:w="100" w:type="dxa"/>
            </w:tcMar>
            <w:vAlign w:val="top"/>
          </w:tcPr>
          <w:p>
            <w:pPr>
              <w:spacing w:after="0"/>
            </w:pPr>
            <w:r>
              <w:rPr>
                <w:rFonts w:ascii="Aptos" w:hAnsi="Aptos"/>
                <w:color w:val="282828"/>
                <w:sz w:val="15"/>
              </w:rPr>
              <w:t>Identity, organizations, roles, entitlements, seats, portal workflow data, audit references</w:t>
            </w:r>
          </w:p>
        </w:tc>
        <w:tc>
          <w:tcPr>
            <w:tcW w:type="dxa" w:w="5112"/>
            <w:shd w:fill="FFFFFF"/>
            <w:tcMar>
              <w:top w:w="80" w:type="dxa"/>
              <w:start w:w="100" w:type="dxa"/>
              <w:bottom w:w="80" w:type="dxa"/>
              <w:end w:w="100" w:type="dxa"/>
            </w:tcMar>
            <w:vAlign w:val="top"/>
          </w:tcPr>
          <w:p>
            <w:pPr>
              <w:spacing w:after="0"/>
            </w:pPr>
            <w:r>
              <w:rPr>
                <w:rFonts w:ascii="Aptos" w:hAnsi="Aptos"/>
                <w:color w:val="282828"/>
                <w:sz w:val="15"/>
              </w:rPr>
              <w:t>Authoritative for access and portal workflow</w:t>
            </w:r>
          </w:p>
        </w:tc>
      </w:tr>
      <w:tr>
        <w:trPr>
          <w:cantSplit/>
        </w:trPr>
        <w:tc>
          <w:tcPr>
            <w:tcW w:type="dxa" w:w="2088"/>
            <w:shd w:fill="F3F4F6"/>
            <w:tcMar>
              <w:top w:w="80" w:type="dxa"/>
              <w:start w:w="100" w:type="dxa"/>
              <w:bottom w:w="80" w:type="dxa"/>
              <w:end w:w="100" w:type="dxa"/>
            </w:tcMar>
            <w:vAlign w:val="top"/>
          </w:tcPr>
          <w:p>
            <w:pPr>
              <w:spacing w:after="0"/>
            </w:pPr>
            <w:r>
              <w:rPr>
                <w:rFonts w:ascii="Aptos" w:hAnsi="Aptos"/>
                <w:color w:val="282828"/>
                <w:sz w:val="15"/>
              </w:rPr>
              <w:t>Centerbase</w:t>
            </w:r>
          </w:p>
        </w:tc>
        <w:tc>
          <w:tcPr>
            <w:tcW w:type="dxa" w:w="3744"/>
            <w:shd w:fill="F3F4F6"/>
            <w:tcMar>
              <w:top w:w="80" w:type="dxa"/>
              <w:start w:w="100" w:type="dxa"/>
              <w:bottom w:w="80" w:type="dxa"/>
              <w:end w:w="100" w:type="dxa"/>
            </w:tcMar>
            <w:vAlign w:val="top"/>
          </w:tcPr>
          <w:p>
            <w:pPr>
              <w:spacing w:after="0"/>
            </w:pPr>
            <w:r>
              <w:rPr>
                <w:rFonts w:ascii="Aptos" w:hAnsi="Aptos"/>
                <w:color w:val="282828"/>
                <w:sz w:val="15"/>
              </w:rPr>
              <w:t>Legal matters, client records, matter billing, time, filing</w:t>
            </w:r>
          </w:p>
        </w:tc>
        <w:tc>
          <w:tcPr>
            <w:tcW w:type="dxa" w:w="5112"/>
            <w:shd w:fill="F3F4F6"/>
            <w:tcMar>
              <w:top w:w="80" w:type="dxa"/>
              <w:start w:w="100" w:type="dxa"/>
              <w:bottom w:w="80" w:type="dxa"/>
              <w:end w:w="100" w:type="dxa"/>
            </w:tcMar>
            <w:vAlign w:val="top"/>
          </w:tcPr>
          <w:p>
            <w:pPr>
              <w:spacing w:after="0"/>
            </w:pPr>
            <w:r>
              <w:rPr>
                <w:rFonts w:ascii="Aptos" w:hAnsi="Aptos"/>
                <w:color w:val="282828"/>
                <w:sz w:val="15"/>
              </w:rPr>
              <w:t>Authoritative legal operations; limited summary/reference integration</w:t>
            </w:r>
          </w:p>
        </w:tc>
      </w:tr>
      <w:tr>
        <w:trPr>
          <w:cantSplit/>
        </w:trPr>
        <w:tc>
          <w:tcPr>
            <w:tcW w:type="dxa" w:w="2088"/>
            <w:shd w:fill="FFFFFF"/>
            <w:tcMar>
              <w:top w:w="80" w:type="dxa"/>
              <w:start w:w="100" w:type="dxa"/>
              <w:bottom w:w="80" w:type="dxa"/>
              <w:end w:w="100" w:type="dxa"/>
            </w:tcMar>
            <w:vAlign w:val="top"/>
          </w:tcPr>
          <w:p>
            <w:pPr>
              <w:spacing w:after="0"/>
            </w:pPr>
            <w:r>
              <w:rPr>
                <w:rFonts w:ascii="Aptos" w:hAnsi="Aptos"/>
                <w:color w:val="282828"/>
                <w:sz w:val="15"/>
              </w:rPr>
              <w:t>Stripe</w:t>
            </w:r>
          </w:p>
        </w:tc>
        <w:tc>
          <w:tcPr>
            <w:tcW w:type="dxa" w:w="3744"/>
            <w:shd w:fill="FFFFFF"/>
            <w:tcMar>
              <w:top w:w="80" w:type="dxa"/>
              <w:start w:w="100" w:type="dxa"/>
              <w:bottom w:w="80" w:type="dxa"/>
              <w:end w:w="100" w:type="dxa"/>
            </w:tcMar>
            <w:vAlign w:val="top"/>
          </w:tcPr>
          <w:p>
            <w:pPr>
              <w:spacing w:after="0"/>
            </w:pPr>
            <w:r>
              <w:rPr>
                <w:rFonts w:ascii="Aptos" w:hAnsi="Aptos"/>
                <w:color w:val="282828"/>
                <w:sz w:val="15"/>
              </w:rPr>
              <w:t>Checkout, card/ACH, invoices, renewals, payment status, refunds</w:t>
            </w:r>
          </w:p>
        </w:tc>
        <w:tc>
          <w:tcPr>
            <w:tcW w:type="dxa" w:w="5112"/>
            <w:shd w:fill="FFFFFF"/>
            <w:tcMar>
              <w:top w:w="80" w:type="dxa"/>
              <w:start w:w="100" w:type="dxa"/>
              <w:bottom w:w="80" w:type="dxa"/>
              <w:end w:w="100" w:type="dxa"/>
            </w:tcMar>
            <w:vAlign w:val="top"/>
          </w:tcPr>
          <w:p>
            <w:pPr>
              <w:spacing w:after="0"/>
            </w:pPr>
            <w:r>
              <w:rPr>
                <w:rFonts w:ascii="Aptos" w:hAnsi="Aptos"/>
                <w:color w:val="282828"/>
                <w:sz w:val="15"/>
              </w:rPr>
              <w:t>Authoritative for online subscription payment when module selected</w:t>
            </w:r>
          </w:p>
        </w:tc>
      </w:tr>
      <w:tr>
        <w:trPr>
          <w:cantSplit/>
        </w:trPr>
        <w:tc>
          <w:tcPr>
            <w:tcW w:type="dxa" w:w="2088"/>
            <w:shd w:fill="F3F4F6"/>
            <w:tcMar>
              <w:top w:w="80" w:type="dxa"/>
              <w:start w:w="100" w:type="dxa"/>
              <w:bottom w:w="80" w:type="dxa"/>
              <w:end w:w="100" w:type="dxa"/>
            </w:tcMar>
            <w:vAlign w:val="top"/>
          </w:tcPr>
          <w:p>
            <w:pPr>
              <w:spacing w:after="0"/>
            </w:pPr>
            <w:r>
              <w:rPr>
                <w:rFonts w:ascii="Aptos" w:hAnsi="Aptos"/>
                <w:color w:val="282828"/>
                <w:sz w:val="15"/>
              </w:rPr>
              <w:t>HubSpot</w:t>
            </w:r>
          </w:p>
        </w:tc>
        <w:tc>
          <w:tcPr>
            <w:tcW w:type="dxa" w:w="3744"/>
            <w:shd w:fill="F3F4F6"/>
            <w:tcMar>
              <w:top w:w="80" w:type="dxa"/>
              <w:start w:w="100" w:type="dxa"/>
              <w:bottom w:w="80" w:type="dxa"/>
              <w:end w:w="100" w:type="dxa"/>
            </w:tcMar>
            <w:vAlign w:val="top"/>
          </w:tcPr>
          <w:p>
            <w:pPr>
              <w:spacing w:after="0"/>
            </w:pPr>
            <w:r>
              <w:rPr>
                <w:rFonts w:ascii="Aptos" w:hAnsi="Aptos"/>
                <w:color w:val="282828"/>
                <w:sz w:val="15"/>
              </w:rPr>
              <w:t>CRM and commercial pipeline</w:t>
            </w:r>
          </w:p>
        </w:tc>
        <w:tc>
          <w:tcPr>
            <w:tcW w:type="dxa" w:w="5112"/>
            <w:shd w:fill="F3F4F6"/>
            <w:tcMar>
              <w:top w:w="80" w:type="dxa"/>
              <w:start w:w="100" w:type="dxa"/>
              <w:bottom w:w="80" w:type="dxa"/>
              <w:end w:w="100" w:type="dxa"/>
            </w:tcMar>
            <w:vAlign w:val="top"/>
          </w:tcPr>
          <w:p>
            <w:pPr>
              <w:spacing w:after="0"/>
            </w:pPr>
            <w:r>
              <w:rPr>
                <w:rFonts w:ascii="Aptos" w:hAnsi="Aptos"/>
                <w:color w:val="282828"/>
                <w:sz w:val="15"/>
              </w:rPr>
              <w:t>No privileged GD request content or learner-event sync in MVP</w:t>
            </w:r>
          </w:p>
        </w:tc>
      </w:tr>
      <w:tr>
        <w:trPr>
          <w:cantSplit/>
        </w:trPr>
        <w:tc>
          <w:tcPr>
            <w:tcW w:type="dxa" w:w="2088"/>
            <w:shd w:fill="FFFFFF"/>
            <w:tcMar>
              <w:top w:w="80" w:type="dxa"/>
              <w:start w:w="100" w:type="dxa"/>
              <w:bottom w:w="80" w:type="dxa"/>
              <w:end w:w="100" w:type="dxa"/>
            </w:tcMar>
            <w:vAlign w:val="top"/>
          </w:tcPr>
          <w:p>
            <w:pPr>
              <w:spacing w:after="0"/>
            </w:pPr>
            <w:r>
              <w:rPr>
                <w:rFonts w:ascii="Aptos" w:hAnsi="Aptos"/>
                <w:color w:val="282828"/>
                <w:sz w:val="15"/>
              </w:rPr>
              <w:t>Zoom</w:t>
            </w:r>
          </w:p>
        </w:tc>
        <w:tc>
          <w:tcPr>
            <w:tcW w:type="dxa" w:w="3744"/>
            <w:shd w:fill="FFFFFF"/>
            <w:tcMar>
              <w:top w:w="80" w:type="dxa"/>
              <w:start w:w="100" w:type="dxa"/>
              <w:bottom w:w="80" w:type="dxa"/>
              <w:end w:w="100" w:type="dxa"/>
            </w:tcMar>
            <w:vAlign w:val="top"/>
          </w:tcPr>
          <w:p>
            <w:pPr>
              <w:spacing w:after="0"/>
            </w:pPr>
            <w:r>
              <w:rPr>
                <w:rFonts w:ascii="Aptos" w:hAnsi="Aptos"/>
                <w:color w:val="282828"/>
                <w:sz w:val="15"/>
              </w:rPr>
              <w:t>Live delivery, registration, attendance, recordings</w:t>
            </w:r>
          </w:p>
        </w:tc>
        <w:tc>
          <w:tcPr>
            <w:tcW w:type="dxa" w:w="5112"/>
            <w:shd w:fill="FFFFFF"/>
            <w:tcMar>
              <w:top w:w="80" w:type="dxa"/>
              <w:start w:w="100" w:type="dxa"/>
              <w:bottom w:w="80" w:type="dxa"/>
              <w:end w:w="100" w:type="dxa"/>
            </w:tcMar>
            <w:vAlign w:val="top"/>
          </w:tcPr>
          <w:p>
            <w:pPr>
              <w:spacing w:after="0"/>
            </w:pPr>
            <w:r>
              <w:rPr>
                <w:rFonts w:ascii="Aptos" w:hAnsi="Aptos"/>
                <w:color w:val="282828"/>
                <w:sz w:val="15"/>
              </w:rPr>
              <w:t>Authoritative participation events; portal applies completion rule</w:t>
            </w:r>
          </w:p>
        </w:tc>
      </w:tr>
      <w:tr>
        <w:trPr>
          <w:cantSplit/>
        </w:trPr>
        <w:tc>
          <w:tcPr>
            <w:tcW w:type="dxa" w:w="2088"/>
            <w:shd w:fill="F3F4F6"/>
            <w:tcMar>
              <w:top w:w="80" w:type="dxa"/>
              <w:start w:w="100" w:type="dxa"/>
              <w:bottom w:w="80" w:type="dxa"/>
              <w:end w:w="100" w:type="dxa"/>
            </w:tcMar>
            <w:vAlign w:val="top"/>
          </w:tcPr>
          <w:p>
            <w:pPr>
              <w:spacing w:after="0"/>
            </w:pPr>
            <w:r>
              <w:rPr>
                <w:rFonts w:ascii="Aptos" w:hAnsi="Aptos"/>
                <w:color w:val="282828"/>
                <w:sz w:val="15"/>
              </w:rPr>
              <w:t>Secure video provider</w:t>
            </w:r>
          </w:p>
        </w:tc>
        <w:tc>
          <w:tcPr>
            <w:tcW w:type="dxa" w:w="3744"/>
            <w:shd w:fill="F3F4F6"/>
            <w:tcMar>
              <w:top w:w="80" w:type="dxa"/>
              <w:start w:w="100" w:type="dxa"/>
              <w:bottom w:w="80" w:type="dxa"/>
              <w:end w:w="100" w:type="dxa"/>
            </w:tcMar>
            <w:vAlign w:val="top"/>
          </w:tcPr>
          <w:p>
            <w:pPr>
              <w:spacing w:after="0"/>
            </w:pPr>
            <w:r>
              <w:rPr>
                <w:rFonts w:ascii="Aptos" w:hAnsi="Aptos"/>
                <w:color w:val="282828"/>
                <w:sz w:val="15"/>
              </w:rPr>
              <w:t>Streaming, progress events, signed access</w:t>
            </w:r>
          </w:p>
        </w:tc>
        <w:tc>
          <w:tcPr>
            <w:tcW w:type="dxa" w:w="5112"/>
            <w:shd w:fill="F3F4F6"/>
            <w:tcMar>
              <w:top w:w="80" w:type="dxa"/>
              <w:start w:w="100" w:type="dxa"/>
              <w:bottom w:w="80" w:type="dxa"/>
              <w:end w:w="100" w:type="dxa"/>
            </w:tcMar>
            <w:vAlign w:val="top"/>
          </w:tcPr>
          <w:p>
            <w:pPr>
              <w:spacing w:after="0"/>
            </w:pPr>
            <w:r>
              <w:rPr>
                <w:rFonts w:ascii="Aptos" w:hAnsi="Aptos"/>
                <w:color w:val="282828"/>
                <w:sz w:val="15"/>
              </w:rPr>
              <w:t>Provider TBD; Drive is not production delivery</w:t>
            </w:r>
          </w:p>
        </w:tc>
      </w:tr>
      <w:tr>
        <w:trPr>
          <w:cantSplit/>
        </w:trPr>
        <w:tc>
          <w:tcPr>
            <w:tcW w:type="dxa" w:w="2088"/>
            <w:shd w:fill="FFFFFF"/>
            <w:tcMar>
              <w:top w:w="80" w:type="dxa"/>
              <w:start w:w="100" w:type="dxa"/>
              <w:bottom w:w="80" w:type="dxa"/>
              <w:end w:w="100" w:type="dxa"/>
            </w:tcMar>
            <w:vAlign w:val="top"/>
          </w:tcPr>
          <w:p>
            <w:pPr>
              <w:spacing w:after="0"/>
            </w:pPr>
            <w:r>
              <w:rPr>
                <w:rFonts w:ascii="Aptos" w:hAnsi="Aptos"/>
                <w:color w:val="282828"/>
                <w:sz w:val="15"/>
              </w:rPr>
              <w:t>Calendly</w:t>
            </w:r>
          </w:p>
        </w:tc>
        <w:tc>
          <w:tcPr>
            <w:tcW w:type="dxa" w:w="3744"/>
            <w:shd w:fill="FFFFFF"/>
            <w:tcMar>
              <w:top w:w="80" w:type="dxa"/>
              <w:start w:w="100" w:type="dxa"/>
              <w:bottom w:w="80" w:type="dxa"/>
              <w:end w:w="100" w:type="dxa"/>
            </w:tcMar>
            <w:vAlign w:val="top"/>
          </w:tcPr>
          <w:p>
            <w:pPr>
              <w:spacing w:after="0"/>
            </w:pPr>
            <w:r>
              <w:rPr>
                <w:rFonts w:ascii="Aptos" w:hAnsi="Aptos"/>
                <w:color w:val="282828"/>
                <w:sz w:val="15"/>
              </w:rPr>
              <w:t>Attorney scheduling</w:t>
            </w:r>
          </w:p>
        </w:tc>
        <w:tc>
          <w:tcPr>
            <w:tcW w:type="dxa" w:w="5112"/>
            <w:shd w:fill="FFFFFF"/>
            <w:tcMar>
              <w:top w:w="80" w:type="dxa"/>
              <w:start w:w="100" w:type="dxa"/>
              <w:bottom w:w="80" w:type="dxa"/>
              <w:end w:w="100" w:type="dxa"/>
            </w:tcMar>
            <w:vAlign w:val="top"/>
          </w:tcPr>
          <w:p>
            <w:pPr>
              <w:spacing w:after="0"/>
            </w:pPr>
            <w:r>
              <w:rPr>
                <w:rFonts w:ascii="Aptos" w:hAnsi="Aptos"/>
                <w:color w:val="282828"/>
                <w:sz w:val="15"/>
              </w:rPr>
              <w:t>Embed/deep link; portal stores context/reference</w:t>
            </w:r>
          </w:p>
        </w:tc>
      </w:tr>
      <w:tr>
        <w:trPr>
          <w:cantSplit/>
        </w:trPr>
        <w:tc>
          <w:tcPr>
            <w:tcW w:type="dxa" w:w="2088"/>
            <w:shd w:fill="F3F4F6"/>
            <w:tcMar>
              <w:top w:w="80" w:type="dxa"/>
              <w:start w:w="100" w:type="dxa"/>
              <w:bottom w:w="80" w:type="dxa"/>
              <w:end w:w="100" w:type="dxa"/>
            </w:tcMar>
            <w:vAlign w:val="top"/>
          </w:tcPr>
          <w:p>
            <w:pPr>
              <w:spacing w:after="0"/>
            </w:pPr>
            <w:r>
              <w:rPr>
                <w:rFonts w:ascii="Aptos" w:hAnsi="Aptos"/>
                <w:color w:val="282828"/>
                <w:sz w:val="15"/>
              </w:rPr>
              <w:t>Adobe Sign</w:t>
            </w:r>
          </w:p>
        </w:tc>
        <w:tc>
          <w:tcPr>
            <w:tcW w:type="dxa" w:w="3744"/>
            <w:shd w:fill="F3F4F6"/>
            <w:tcMar>
              <w:top w:w="80" w:type="dxa"/>
              <w:start w:w="100" w:type="dxa"/>
              <w:bottom w:w="80" w:type="dxa"/>
              <w:end w:w="100" w:type="dxa"/>
            </w:tcMar>
            <w:vAlign w:val="top"/>
          </w:tcPr>
          <w:p>
            <w:pPr>
              <w:spacing w:after="0"/>
            </w:pPr>
            <w:r>
              <w:rPr>
                <w:rFonts w:ascii="Aptos" w:hAnsi="Aptos"/>
                <w:color w:val="282828"/>
                <w:sz w:val="15"/>
              </w:rPr>
              <w:t>Proposal/engagement signature</w:t>
            </w:r>
          </w:p>
        </w:tc>
        <w:tc>
          <w:tcPr>
            <w:tcW w:type="dxa" w:w="5112"/>
            <w:shd w:fill="F3F4F6"/>
            <w:tcMar>
              <w:top w:w="80" w:type="dxa"/>
              <w:start w:w="100" w:type="dxa"/>
              <w:bottom w:w="80" w:type="dxa"/>
              <w:end w:w="100" w:type="dxa"/>
            </w:tcMar>
            <w:vAlign w:val="top"/>
          </w:tcPr>
          <w:p>
            <w:pPr>
              <w:spacing w:after="0"/>
            </w:pPr>
            <w:r>
              <w:rPr>
                <w:rFonts w:ascii="Aptos" w:hAnsi="Aptos"/>
                <w:color w:val="282828"/>
                <w:sz w:val="15"/>
              </w:rPr>
              <w:t>Signature source; portal stores status/reference</w:t>
            </w:r>
          </w:p>
        </w:tc>
      </w:tr>
      <w:tr>
        <w:trPr>
          <w:cantSplit/>
        </w:trPr>
        <w:tc>
          <w:tcPr>
            <w:tcW w:type="dxa" w:w="2088"/>
            <w:shd w:fill="FFFFFF"/>
            <w:tcMar>
              <w:top w:w="80" w:type="dxa"/>
              <w:start w:w="100" w:type="dxa"/>
              <w:bottom w:w="80" w:type="dxa"/>
              <w:end w:w="100" w:type="dxa"/>
            </w:tcMar>
            <w:vAlign w:val="top"/>
          </w:tcPr>
          <w:p>
            <w:pPr>
              <w:spacing w:after="0"/>
            </w:pPr>
            <w:r>
              <w:rPr>
                <w:rFonts w:ascii="Aptos" w:hAnsi="Aptos"/>
                <w:color w:val="282828"/>
                <w:sz w:val="15"/>
              </w:rPr>
              <w:t>Bot vendor</w:t>
            </w:r>
          </w:p>
        </w:tc>
        <w:tc>
          <w:tcPr>
            <w:tcW w:type="dxa" w:w="3744"/>
            <w:shd w:fill="FFFFFF"/>
            <w:tcMar>
              <w:top w:w="80" w:type="dxa"/>
              <w:start w:w="100" w:type="dxa"/>
              <w:bottom w:w="80" w:type="dxa"/>
              <w:end w:w="100" w:type="dxa"/>
            </w:tcMar>
            <w:vAlign w:val="top"/>
          </w:tcPr>
          <w:p>
            <w:pPr>
              <w:spacing w:after="0"/>
            </w:pPr>
            <w:r>
              <w:rPr>
                <w:rFonts w:ascii="Aptos" w:hAnsi="Aptos"/>
                <w:color w:val="282828"/>
                <w:sz w:val="15"/>
              </w:rPr>
              <w:t>HR Q&amp;A experience</w:t>
            </w:r>
          </w:p>
        </w:tc>
        <w:tc>
          <w:tcPr>
            <w:tcW w:type="dxa" w:w="5112"/>
            <w:shd w:fill="FFFFFF"/>
            <w:tcMar>
              <w:top w:w="80" w:type="dxa"/>
              <w:start w:w="100" w:type="dxa"/>
              <w:bottom w:w="80" w:type="dxa"/>
              <w:end w:w="100" w:type="dxa"/>
            </w:tcMar>
            <w:vAlign w:val="top"/>
          </w:tcPr>
          <w:p>
            <w:pPr>
              <w:spacing w:after="0"/>
            </w:pPr>
            <w:r>
              <w:rPr>
                <w:rFonts w:ascii="Aptos" w:hAnsi="Aptos"/>
                <w:color w:val="282828"/>
                <w:sz w:val="15"/>
              </w:rPr>
              <w:t>Third-party embed; Bot product excluded</w:t>
            </w:r>
          </w:p>
        </w:tc>
      </w:tr>
      <w:tr>
        <w:trPr>
          <w:cantSplit/>
        </w:trPr>
        <w:tc>
          <w:tcPr>
            <w:tcW w:type="dxa" w:w="2088"/>
            <w:shd w:fill="F3F4F6"/>
            <w:tcMar>
              <w:top w:w="80" w:type="dxa"/>
              <w:start w:w="100" w:type="dxa"/>
              <w:bottom w:w="80" w:type="dxa"/>
              <w:end w:w="100" w:type="dxa"/>
            </w:tcMar>
            <w:vAlign w:val="top"/>
          </w:tcPr>
          <w:p>
            <w:pPr>
              <w:spacing w:after="0"/>
            </w:pPr>
            <w:r>
              <w:rPr>
                <w:rFonts w:ascii="Aptos" w:hAnsi="Aptos"/>
                <w:color w:val="282828"/>
                <w:sz w:val="15"/>
              </w:rPr>
              <w:t>Fireflies</w:t>
            </w:r>
          </w:p>
        </w:tc>
        <w:tc>
          <w:tcPr>
            <w:tcW w:type="dxa" w:w="3744"/>
            <w:shd w:fill="F3F4F6"/>
            <w:tcMar>
              <w:top w:w="80" w:type="dxa"/>
              <w:start w:w="100" w:type="dxa"/>
              <w:bottom w:w="80" w:type="dxa"/>
              <w:end w:w="100" w:type="dxa"/>
            </w:tcMar>
            <w:vAlign w:val="top"/>
          </w:tcPr>
          <w:p>
            <w:pPr>
              <w:spacing w:after="0"/>
            </w:pPr>
            <w:r>
              <w:rPr>
                <w:rFonts w:ascii="Aptos" w:hAnsi="Aptos"/>
                <w:color w:val="282828"/>
                <w:sz w:val="15"/>
              </w:rPr>
              <w:t>Meeting transcription</w:t>
            </w:r>
          </w:p>
        </w:tc>
        <w:tc>
          <w:tcPr>
            <w:tcW w:type="dxa" w:w="5112"/>
            <w:shd w:fill="F3F4F6"/>
            <w:tcMar>
              <w:top w:w="80" w:type="dxa"/>
              <w:start w:w="100" w:type="dxa"/>
              <w:bottom w:w="80" w:type="dxa"/>
              <w:end w:w="100" w:type="dxa"/>
            </w:tcMar>
            <w:vAlign w:val="top"/>
          </w:tcPr>
          <w:p>
            <w:pPr>
              <w:spacing w:after="0"/>
            </w:pPr>
            <w:r>
              <w:rPr>
                <w:rFonts w:ascii="Aptos" w:hAnsi="Aptos"/>
                <w:color w:val="282828"/>
                <w:sz w:val="15"/>
              </w:rPr>
              <w:t>Allowed for Roundtable; not automatically searchable/published</w:t>
            </w:r>
          </w:p>
        </w:tc>
      </w:tr>
      <w:tr>
        <w:trPr>
          <w:cantSplit/>
        </w:trPr>
        <w:tc>
          <w:tcPr>
            <w:tcW w:type="dxa" w:w="2088"/>
            <w:shd w:fill="FFFFFF"/>
            <w:tcMar>
              <w:top w:w="80" w:type="dxa"/>
              <w:start w:w="100" w:type="dxa"/>
              <w:bottom w:w="80" w:type="dxa"/>
              <w:end w:w="100" w:type="dxa"/>
            </w:tcMar>
            <w:vAlign w:val="top"/>
          </w:tcPr>
          <w:p>
            <w:pPr>
              <w:spacing w:after="0"/>
            </w:pPr>
            <w:r>
              <w:rPr>
                <w:rFonts w:ascii="Aptos" w:hAnsi="Aptos"/>
                <w:color w:val="282828"/>
                <w:sz w:val="15"/>
              </w:rPr>
              <w:t>Microsoft 365 / Drive</w:t>
            </w:r>
          </w:p>
        </w:tc>
        <w:tc>
          <w:tcPr>
            <w:tcW w:type="dxa" w:w="3744"/>
            <w:shd w:fill="FFFFFF"/>
            <w:tcMar>
              <w:top w:w="80" w:type="dxa"/>
              <w:start w:w="100" w:type="dxa"/>
              <w:bottom w:w="80" w:type="dxa"/>
              <w:end w:w="100" w:type="dxa"/>
            </w:tcMar>
            <w:vAlign w:val="top"/>
          </w:tcPr>
          <w:p>
            <w:pPr>
              <w:spacing w:after="0"/>
            </w:pPr>
            <w:r>
              <w:rPr>
                <w:rFonts w:ascii="Aptos" w:hAnsi="Aptos"/>
                <w:color w:val="282828"/>
                <w:sz w:val="15"/>
              </w:rPr>
              <w:t>Internal email/calendar/source files</w:t>
            </w:r>
          </w:p>
        </w:tc>
        <w:tc>
          <w:tcPr>
            <w:tcW w:type="dxa" w:w="5112"/>
            <w:shd w:fill="FFFFFF"/>
            <w:tcMar>
              <w:top w:w="80" w:type="dxa"/>
              <w:start w:w="100" w:type="dxa"/>
              <w:bottom w:w="80" w:type="dxa"/>
              <w:end w:w="100" w:type="dxa"/>
            </w:tcMar>
            <w:vAlign w:val="top"/>
          </w:tcPr>
          <w:p>
            <w:pPr>
              <w:spacing w:after="0"/>
            </w:pPr>
            <w:r>
              <w:rPr>
                <w:rFonts w:ascii="Aptos" w:hAnsi="Aptos"/>
                <w:color w:val="282828"/>
                <w:sz w:val="15"/>
              </w:rPr>
              <w:t>Staging/source environment, not portal DB/video delivery</w:t>
            </w:r>
          </w:p>
        </w:tc>
      </w:tr>
    </w:tbl>
    <w:p>
      <w:pPr>
        <w:spacing w:after="0"/>
      </w:pPr>
    </w:p>
    <w:p>
      <w:pPr>
        <w:pStyle w:val="Heading2"/>
      </w:pPr>
      <w:r>
        <w:t>9.1 Integration principles</w:t>
      </w:r>
    </w:p>
    <w:p>
      <w:pPr>
        <w:pStyle w:val="ListBullet"/>
        <w:spacing w:after="60"/>
      </w:pPr>
      <w:r>
        <w:rPr>
          <w:rFonts w:ascii="Aptos" w:hAnsi="Aptos"/>
          <w:color w:val="282828"/>
          <w:sz w:val="19"/>
        </w:rPr>
        <w:t>Provide a manual operational fallback where practical.</w:t>
      </w:r>
    </w:p>
    <w:p>
      <w:pPr>
        <w:pStyle w:val="ListBullet"/>
        <w:spacing w:after="60"/>
      </w:pPr>
      <w:r>
        <w:rPr>
          <w:rFonts w:ascii="Aptos" w:hAnsi="Aptos"/>
          <w:color w:val="282828"/>
          <w:sz w:val="19"/>
        </w:rPr>
        <w:t>Store external identifiers and sync status without silently overwriting authoritative legal or financial records.</w:t>
      </w:r>
    </w:p>
    <w:p>
      <w:pPr>
        <w:pStyle w:val="ListBullet"/>
        <w:spacing w:after="60"/>
      </w:pPr>
      <w:r>
        <w:rPr>
          <w:rFonts w:ascii="Aptos" w:hAnsi="Aptos"/>
          <w:color w:val="282828"/>
          <w:sz w:val="19"/>
        </w:rPr>
        <w:t>Do not copy privileged legal content into HubSpot or Signatrain domains.</w:t>
      </w:r>
    </w:p>
    <w:p>
      <w:pPr>
        <w:pStyle w:val="ListBullet"/>
        <w:spacing w:after="60"/>
      </w:pPr>
      <w:r>
        <w:rPr>
          <w:rFonts w:ascii="Aptos" w:hAnsi="Aptos"/>
          <w:color w:val="282828"/>
          <w:sz w:val="19"/>
        </w:rPr>
        <w:t>Load third-party scripts only for authenticated, entitled users after security review.</w:t>
      </w:r>
    </w:p>
    <w:p>
      <w:pPr>
        <w:pStyle w:val="ListBullet"/>
        <w:spacing w:after="60"/>
      </w:pPr>
      <w:r>
        <w:rPr>
          <w:rFonts w:ascii="Aptos" w:hAnsi="Aptos"/>
          <w:color w:val="282828"/>
          <w:sz w:val="19"/>
        </w:rPr>
        <w:t>Later technical design must make API/webhook processing idempotent and auditable.</w:t>
      </w:r>
    </w:p>
    <w:p>
      <w:pPr>
        <w:pStyle w:val="Heading1"/>
      </w:pPr>
      <w:r>
        <w:t>10. Status Models and Business Definitions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72"/>
            <w:shd w:fill="282828"/>
            <w:tcMar>
              <w:top w:w="80" w:type="dxa"/>
              <w:start w:w="100" w:type="dxa"/>
              <w:bottom w:w="80" w:type="dxa"/>
              <w:end w:w="100" w:type="dxa"/>
            </w:tcMar>
            <w:vAlign w:val="center"/>
          </w:tcPr>
          <w:p>
            <w:r>
              <w:rPr>
                <w:rFonts w:ascii="Aptos" w:hAnsi="Aptos"/>
                <w:b/>
                <w:color w:val="FFFFFF"/>
                <w:sz w:val="15"/>
              </w:rPr>
              <w:t>Object</w:t>
            </w:r>
          </w:p>
        </w:tc>
        <w:tc>
          <w:tcPr>
            <w:tcW w:type="dxa" w:w="3888"/>
            <w:shd w:fill="282828"/>
            <w:tcMar>
              <w:top w:w="80" w:type="dxa"/>
              <w:start w:w="100" w:type="dxa"/>
              <w:bottom w:w="80" w:type="dxa"/>
              <w:end w:w="100" w:type="dxa"/>
            </w:tcMar>
            <w:vAlign w:val="center"/>
          </w:tcPr>
          <w:p>
            <w:r>
              <w:rPr>
                <w:rFonts w:ascii="Aptos" w:hAnsi="Aptos"/>
                <w:b/>
                <w:color w:val="FFFFFF"/>
                <w:sz w:val="15"/>
              </w:rPr>
              <w:t>Statuses</w:t>
            </w:r>
          </w:p>
        </w:tc>
        <w:tc>
          <w:tcPr>
            <w:tcW w:type="dxa" w:w="5256"/>
            <w:shd w:fill="282828"/>
            <w:tcMar>
              <w:top w:w="80" w:type="dxa"/>
              <w:start w:w="100" w:type="dxa"/>
              <w:bottom w:w="80" w:type="dxa"/>
              <w:end w:w="100" w:type="dxa"/>
            </w:tcMar>
            <w:vAlign w:val="center"/>
          </w:tcPr>
          <w:p>
            <w:r>
              <w:rPr>
                <w:rFonts w:ascii="Aptos" w:hAnsi="Aptos"/>
                <w:b/>
                <w:color w:val="FFFFFF"/>
                <w:sz w:val="15"/>
              </w:rPr>
              <w:t>Rule</w:t>
            </w:r>
          </w:p>
        </w:tc>
      </w:tr>
      <w:tr>
        <w:trPr>
          <w:cantSplit/>
        </w:trPr>
        <w:tc>
          <w:tcPr>
            <w:tcW w:type="dxa" w:w="1872"/>
            <w:shd w:fill="FFFFFF"/>
            <w:tcMar>
              <w:top w:w="80" w:type="dxa"/>
              <w:start w:w="100" w:type="dxa"/>
              <w:bottom w:w="80" w:type="dxa"/>
              <w:end w:w="100" w:type="dxa"/>
            </w:tcMar>
            <w:vAlign w:val="top"/>
          </w:tcPr>
          <w:p>
            <w:pPr>
              <w:spacing w:after="0"/>
            </w:pPr>
            <w:r>
              <w:rPr>
                <w:rFonts w:ascii="Aptos" w:hAnsi="Aptos"/>
                <w:color w:val="282828"/>
                <w:sz w:val="15"/>
              </w:rPr>
              <w:t>Organization</w:t>
            </w:r>
          </w:p>
        </w:tc>
        <w:tc>
          <w:tcPr>
            <w:tcW w:type="dxa" w:w="3888"/>
            <w:shd w:fill="FFFFFF"/>
            <w:tcMar>
              <w:top w:w="80" w:type="dxa"/>
              <w:start w:w="100" w:type="dxa"/>
              <w:bottom w:w="80" w:type="dxa"/>
              <w:end w:w="100" w:type="dxa"/>
            </w:tcMar>
            <w:vAlign w:val="top"/>
          </w:tcPr>
          <w:p>
            <w:pPr>
              <w:spacing w:after="0"/>
            </w:pPr>
            <w:r>
              <w:rPr>
                <w:rFonts w:ascii="Aptos" w:hAnsi="Aptos"/>
                <w:color w:val="282828"/>
                <w:sz w:val="15"/>
              </w:rPr>
              <w:t>Active, Suspended, Archived, Reactivated</w:t>
            </w:r>
          </w:p>
        </w:tc>
        <w:tc>
          <w:tcPr>
            <w:tcW w:type="dxa" w:w="5256"/>
            <w:shd w:fill="FFFFFF"/>
            <w:tcMar>
              <w:top w:w="80" w:type="dxa"/>
              <w:start w:w="100" w:type="dxa"/>
              <w:bottom w:w="80" w:type="dxa"/>
              <w:end w:w="100" w:type="dxa"/>
            </w:tcMar>
            <w:vAlign w:val="top"/>
          </w:tcPr>
          <w:p>
            <w:pPr>
              <w:spacing w:after="0"/>
            </w:pPr>
            <w:r>
              <w:rPr>
                <w:rFonts w:ascii="Aptos" w:hAnsi="Aptos"/>
                <w:color w:val="282828"/>
                <w:sz w:val="15"/>
              </w:rPr>
              <w:t>Archived cannot access; records retained</w:t>
            </w:r>
          </w:p>
        </w:tc>
      </w:tr>
      <w:tr>
        <w:trPr>
          <w:cantSplit/>
        </w:trPr>
        <w:tc>
          <w:tcPr>
            <w:tcW w:type="dxa" w:w="1872"/>
            <w:shd w:fill="F3F4F6"/>
            <w:tcMar>
              <w:top w:w="80" w:type="dxa"/>
              <w:start w:w="100" w:type="dxa"/>
              <w:bottom w:w="80" w:type="dxa"/>
              <w:end w:w="100" w:type="dxa"/>
            </w:tcMar>
            <w:vAlign w:val="top"/>
          </w:tcPr>
          <w:p>
            <w:pPr>
              <w:spacing w:after="0"/>
            </w:pPr>
            <w:r>
              <w:rPr>
                <w:rFonts w:ascii="Aptos" w:hAnsi="Aptos"/>
                <w:color w:val="282828"/>
                <w:sz w:val="15"/>
              </w:rPr>
              <w:t>User</w:t>
            </w:r>
          </w:p>
        </w:tc>
        <w:tc>
          <w:tcPr>
            <w:tcW w:type="dxa" w:w="3888"/>
            <w:shd w:fill="F3F4F6"/>
            <w:tcMar>
              <w:top w:w="80" w:type="dxa"/>
              <w:start w:w="100" w:type="dxa"/>
              <w:bottom w:w="80" w:type="dxa"/>
              <w:end w:w="100" w:type="dxa"/>
            </w:tcMar>
            <w:vAlign w:val="top"/>
          </w:tcPr>
          <w:p>
            <w:pPr>
              <w:spacing w:after="0"/>
            </w:pPr>
            <w:r>
              <w:rPr>
                <w:rFonts w:ascii="Aptos" w:hAnsi="Aptos"/>
                <w:color w:val="282828"/>
                <w:sz w:val="15"/>
              </w:rPr>
              <w:t>Invited, Active, Archived, Reactivated</w:t>
            </w:r>
          </w:p>
        </w:tc>
        <w:tc>
          <w:tcPr>
            <w:tcW w:type="dxa" w:w="5256"/>
            <w:shd w:fill="F3F4F6"/>
            <w:tcMar>
              <w:top w:w="80" w:type="dxa"/>
              <w:start w:w="100" w:type="dxa"/>
              <w:bottom w:w="80" w:type="dxa"/>
              <w:end w:w="100" w:type="dxa"/>
            </w:tcMar>
            <w:vAlign w:val="top"/>
          </w:tcPr>
          <w:p>
            <w:pPr>
              <w:spacing w:after="0"/>
            </w:pPr>
            <w:r>
              <w:rPr>
                <w:rFonts w:ascii="Aptos" w:hAnsi="Aptos"/>
                <w:color w:val="282828"/>
                <w:sz w:val="15"/>
              </w:rPr>
              <w:t>Archived cannot sign in</w:t>
            </w:r>
          </w:p>
        </w:tc>
      </w:tr>
      <w:tr>
        <w:trPr>
          <w:cantSplit/>
        </w:trPr>
        <w:tc>
          <w:tcPr>
            <w:tcW w:type="dxa" w:w="1872"/>
            <w:shd w:fill="FFFFFF"/>
            <w:tcMar>
              <w:top w:w="80" w:type="dxa"/>
              <w:start w:w="100" w:type="dxa"/>
              <w:bottom w:w="80" w:type="dxa"/>
              <w:end w:w="100" w:type="dxa"/>
            </w:tcMar>
            <w:vAlign w:val="top"/>
          </w:tcPr>
          <w:p>
            <w:pPr>
              <w:spacing w:after="0"/>
            </w:pPr>
            <w:r>
              <w:rPr>
                <w:rFonts w:ascii="Aptos" w:hAnsi="Aptos"/>
                <w:color w:val="282828"/>
                <w:sz w:val="15"/>
              </w:rPr>
              <w:t>Entitlement</w:t>
            </w:r>
          </w:p>
        </w:tc>
        <w:tc>
          <w:tcPr>
            <w:tcW w:type="dxa" w:w="3888"/>
            <w:shd w:fill="FFFFFF"/>
            <w:tcMar>
              <w:top w:w="80" w:type="dxa"/>
              <w:start w:w="100" w:type="dxa"/>
              <w:bottom w:w="80" w:type="dxa"/>
              <w:end w:w="100" w:type="dxa"/>
            </w:tcMar>
            <w:vAlign w:val="top"/>
          </w:tcPr>
          <w:p>
            <w:pPr>
              <w:spacing w:after="0"/>
            </w:pPr>
            <w:r>
              <w:rPr>
                <w:rFonts w:ascii="Aptos" w:hAnsi="Aptos"/>
                <w:color w:val="282828"/>
                <w:sz w:val="15"/>
              </w:rPr>
              <w:t>Pending, Active, Suspended, Expired, Revoked</w:t>
            </w:r>
          </w:p>
        </w:tc>
        <w:tc>
          <w:tcPr>
            <w:tcW w:type="dxa" w:w="5256"/>
            <w:shd w:fill="FFFFFF"/>
            <w:tcMar>
              <w:top w:w="80" w:type="dxa"/>
              <w:start w:w="100" w:type="dxa"/>
              <w:bottom w:w="80" w:type="dxa"/>
              <w:end w:w="100" w:type="dxa"/>
            </w:tcMar>
            <w:vAlign w:val="top"/>
          </w:tcPr>
          <w:p>
            <w:pPr>
              <w:spacing w:after="0"/>
            </w:pPr>
            <w:r>
              <w:rPr>
                <w:rFonts w:ascii="Aptos" w:hAnsi="Aptos"/>
                <w:color w:val="282828"/>
                <w:sz w:val="15"/>
              </w:rPr>
              <w:t>Only active grants access</w:t>
            </w:r>
          </w:p>
        </w:tc>
      </w:tr>
      <w:tr>
        <w:trPr>
          <w:cantSplit/>
        </w:trPr>
        <w:tc>
          <w:tcPr>
            <w:tcW w:type="dxa" w:w="1872"/>
            <w:shd w:fill="F3F4F6"/>
            <w:tcMar>
              <w:top w:w="80" w:type="dxa"/>
              <w:start w:w="100" w:type="dxa"/>
              <w:bottom w:w="80" w:type="dxa"/>
              <w:end w:w="100" w:type="dxa"/>
            </w:tcMar>
            <w:vAlign w:val="top"/>
          </w:tcPr>
          <w:p>
            <w:pPr>
              <w:spacing w:after="0"/>
            </w:pPr>
            <w:r>
              <w:rPr>
                <w:rFonts w:ascii="Aptos" w:hAnsi="Aptos"/>
                <w:color w:val="282828"/>
                <w:sz w:val="15"/>
              </w:rPr>
              <w:t>Content</w:t>
            </w:r>
          </w:p>
        </w:tc>
        <w:tc>
          <w:tcPr>
            <w:tcW w:type="dxa" w:w="3888"/>
            <w:shd w:fill="F3F4F6"/>
            <w:tcMar>
              <w:top w:w="80" w:type="dxa"/>
              <w:start w:w="100" w:type="dxa"/>
              <w:bottom w:w="80" w:type="dxa"/>
              <w:end w:w="100" w:type="dxa"/>
            </w:tcMar>
            <w:vAlign w:val="top"/>
          </w:tcPr>
          <w:p>
            <w:pPr>
              <w:spacing w:after="0"/>
            </w:pPr>
            <w:r>
              <w:rPr>
                <w:rFonts w:ascii="Aptos" w:hAnsi="Aptos"/>
                <w:color w:val="282828"/>
                <w:sz w:val="15"/>
              </w:rPr>
              <w:t>Draft, In Review, Approved, Published, Archived</w:t>
            </w:r>
          </w:p>
        </w:tc>
        <w:tc>
          <w:tcPr>
            <w:tcW w:type="dxa" w:w="5256"/>
            <w:shd w:fill="F3F4F6"/>
            <w:tcMar>
              <w:top w:w="80" w:type="dxa"/>
              <w:start w:w="100" w:type="dxa"/>
              <w:bottom w:w="80" w:type="dxa"/>
              <w:end w:w="100" w:type="dxa"/>
            </w:tcMar>
            <w:vAlign w:val="top"/>
          </w:tcPr>
          <w:p>
            <w:pPr>
              <w:spacing w:after="0"/>
            </w:pPr>
            <w:r>
              <w:rPr>
                <w:rFonts w:ascii="Aptos" w:hAnsi="Aptos"/>
                <w:color w:val="282828"/>
                <w:sz w:val="15"/>
              </w:rPr>
              <w:t>Outdated/expired flags supplement status</w:t>
            </w:r>
          </w:p>
        </w:tc>
      </w:tr>
      <w:tr>
        <w:trPr>
          <w:cantSplit/>
        </w:trPr>
        <w:tc>
          <w:tcPr>
            <w:tcW w:type="dxa" w:w="1872"/>
            <w:shd w:fill="FFFFFF"/>
            <w:tcMar>
              <w:top w:w="80" w:type="dxa"/>
              <w:start w:w="100" w:type="dxa"/>
              <w:bottom w:w="80" w:type="dxa"/>
              <w:end w:w="100" w:type="dxa"/>
            </w:tcMar>
            <w:vAlign w:val="top"/>
          </w:tcPr>
          <w:p>
            <w:pPr>
              <w:spacing w:after="0"/>
            </w:pPr>
            <w:r>
              <w:rPr>
                <w:rFonts w:ascii="Aptos" w:hAnsi="Aptos"/>
                <w:color w:val="282828"/>
                <w:sz w:val="15"/>
              </w:rPr>
              <w:t>Enrollment</w:t>
            </w:r>
          </w:p>
        </w:tc>
        <w:tc>
          <w:tcPr>
            <w:tcW w:type="dxa" w:w="3888"/>
            <w:shd w:fill="FFFFFF"/>
            <w:tcMar>
              <w:top w:w="80" w:type="dxa"/>
              <w:start w:w="100" w:type="dxa"/>
              <w:bottom w:w="80" w:type="dxa"/>
              <w:end w:w="100" w:type="dxa"/>
            </w:tcMar>
            <w:vAlign w:val="top"/>
          </w:tcPr>
          <w:p>
            <w:pPr>
              <w:spacing w:after="0"/>
            </w:pPr>
            <w:r>
              <w:rPr>
                <w:rFonts w:ascii="Aptos" w:hAnsi="Aptos"/>
                <w:color w:val="282828"/>
                <w:sz w:val="15"/>
              </w:rPr>
              <w:t>Not Started, In Progress, Completed, Overridden</w:t>
            </w:r>
          </w:p>
        </w:tc>
        <w:tc>
          <w:tcPr>
            <w:tcW w:type="dxa" w:w="5256"/>
            <w:shd w:fill="FFFFFF"/>
            <w:tcMar>
              <w:top w:w="80" w:type="dxa"/>
              <w:start w:w="100" w:type="dxa"/>
              <w:bottom w:w="80" w:type="dxa"/>
              <w:end w:w="100" w:type="dxa"/>
            </w:tcMar>
            <w:vAlign w:val="top"/>
          </w:tcPr>
          <w:p>
            <w:pPr>
              <w:spacing w:after="0"/>
            </w:pPr>
            <w:r>
              <w:rPr>
                <w:rFonts w:ascii="Aptos" w:hAnsi="Aptos"/>
                <w:color w:val="282828"/>
                <w:sz w:val="15"/>
              </w:rPr>
              <w:t>Rules drive completion</w:t>
            </w:r>
          </w:p>
        </w:tc>
      </w:tr>
      <w:tr>
        <w:trPr>
          <w:cantSplit/>
        </w:trPr>
        <w:tc>
          <w:tcPr>
            <w:tcW w:type="dxa" w:w="1872"/>
            <w:shd w:fill="F3F4F6"/>
            <w:tcMar>
              <w:top w:w="80" w:type="dxa"/>
              <w:start w:w="100" w:type="dxa"/>
              <w:bottom w:w="80" w:type="dxa"/>
              <w:end w:w="100" w:type="dxa"/>
            </w:tcMar>
            <w:vAlign w:val="top"/>
          </w:tcPr>
          <w:p>
            <w:pPr>
              <w:spacing w:after="0"/>
            </w:pPr>
            <w:r>
              <w:rPr>
                <w:rFonts w:ascii="Aptos" w:hAnsi="Aptos"/>
                <w:color w:val="282828"/>
                <w:sz w:val="15"/>
              </w:rPr>
              <w:t>Live registration</w:t>
            </w:r>
          </w:p>
        </w:tc>
        <w:tc>
          <w:tcPr>
            <w:tcW w:type="dxa" w:w="3888"/>
            <w:shd w:fill="F3F4F6"/>
            <w:tcMar>
              <w:top w:w="80" w:type="dxa"/>
              <w:start w:w="100" w:type="dxa"/>
              <w:bottom w:w="80" w:type="dxa"/>
              <w:end w:w="100" w:type="dxa"/>
            </w:tcMar>
            <w:vAlign w:val="top"/>
          </w:tcPr>
          <w:p>
            <w:pPr>
              <w:spacing w:after="0"/>
            </w:pPr>
            <w:r>
              <w:rPr>
                <w:rFonts w:ascii="Aptos" w:hAnsi="Aptos"/>
                <w:color w:val="282828"/>
                <w:sz w:val="15"/>
              </w:rPr>
              <w:t>Registered, Cancelled, Attended, Completed, No Show, Overridden</w:t>
            </w:r>
          </w:p>
        </w:tc>
        <w:tc>
          <w:tcPr>
            <w:tcW w:type="dxa" w:w="5256"/>
            <w:shd w:fill="F3F4F6"/>
            <w:tcMar>
              <w:top w:w="80" w:type="dxa"/>
              <w:start w:w="100" w:type="dxa"/>
              <w:bottom w:w="80" w:type="dxa"/>
              <w:end w:w="100" w:type="dxa"/>
            </w:tcMar>
            <w:vAlign w:val="top"/>
          </w:tcPr>
          <w:p>
            <w:pPr>
              <w:spacing w:after="0"/>
            </w:pPr>
            <w:r>
              <w:rPr>
                <w:rFonts w:ascii="Aptos" w:hAnsi="Aptos"/>
                <w:color w:val="282828"/>
                <w:sz w:val="15"/>
              </w:rPr>
              <w:t>Completed at 90% unless overridden</w:t>
            </w:r>
          </w:p>
        </w:tc>
      </w:tr>
      <w:tr>
        <w:trPr>
          <w:cantSplit/>
        </w:trPr>
        <w:tc>
          <w:tcPr>
            <w:tcW w:type="dxa" w:w="1872"/>
            <w:shd w:fill="FFFFFF"/>
            <w:tcMar>
              <w:top w:w="80" w:type="dxa"/>
              <w:start w:w="100" w:type="dxa"/>
              <w:bottom w:w="80" w:type="dxa"/>
              <w:end w:w="100" w:type="dxa"/>
            </w:tcMar>
            <w:vAlign w:val="top"/>
          </w:tcPr>
          <w:p>
            <w:pPr>
              <w:spacing w:after="0"/>
            </w:pPr>
            <w:r>
              <w:rPr>
                <w:rFonts w:ascii="Aptos" w:hAnsi="Aptos"/>
                <w:color w:val="282828"/>
                <w:sz w:val="15"/>
              </w:rPr>
              <w:t>Legal request</w:t>
            </w:r>
          </w:p>
        </w:tc>
        <w:tc>
          <w:tcPr>
            <w:tcW w:type="dxa" w:w="3888"/>
            <w:shd w:fill="FFFFFF"/>
            <w:tcMar>
              <w:top w:w="80" w:type="dxa"/>
              <w:start w:w="100" w:type="dxa"/>
              <w:bottom w:w="80" w:type="dxa"/>
              <w:end w:w="100" w:type="dxa"/>
            </w:tcMar>
            <w:vAlign w:val="top"/>
          </w:tcPr>
          <w:p>
            <w:pPr>
              <w:spacing w:after="0"/>
            </w:pPr>
            <w:r>
              <w:rPr>
                <w:rFonts w:ascii="Aptos" w:hAnsi="Aptos"/>
                <w:color w:val="282828"/>
                <w:sz w:val="15"/>
              </w:rPr>
              <w:t>Submitted, Triage, More Information Needed, Assigned, Scheduled, Answered, Converted to Matter, Closed</w:t>
            </w:r>
          </w:p>
        </w:tc>
        <w:tc>
          <w:tcPr>
            <w:tcW w:type="dxa" w:w="5256"/>
            <w:shd w:fill="FFFFFF"/>
            <w:tcMar>
              <w:top w:w="80" w:type="dxa"/>
              <w:start w:w="100" w:type="dxa"/>
              <w:bottom w:w="80" w:type="dxa"/>
              <w:end w:w="100" w:type="dxa"/>
            </w:tcMar>
            <w:vAlign w:val="top"/>
          </w:tcPr>
          <w:p>
            <w:pPr>
              <w:spacing w:after="0"/>
            </w:pPr>
            <w:r>
              <w:rPr>
                <w:rFonts w:ascii="Aptos" w:hAnsi="Aptos"/>
                <w:color w:val="282828"/>
                <w:sz w:val="15"/>
              </w:rPr>
              <w:t>Privacy and assignment are independent</w:t>
            </w:r>
          </w:p>
        </w:tc>
      </w:tr>
      <w:tr>
        <w:trPr>
          <w:cantSplit/>
        </w:trPr>
        <w:tc>
          <w:tcPr>
            <w:tcW w:type="dxa" w:w="1872"/>
            <w:shd w:fill="F3F4F6"/>
            <w:tcMar>
              <w:top w:w="80" w:type="dxa"/>
              <w:start w:w="100" w:type="dxa"/>
              <w:bottom w:w="80" w:type="dxa"/>
              <w:end w:w="100" w:type="dxa"/>
            </w:tcMar>
            <w:vAlign w:val="top"/>
          </w:tcPr>
          <w:p>
            <w:pPr>
              <w:spacing w:after="0"/>
            </w:pPr>
            <w:r>
              <w:rPr>
                <w:rFonts w:ascii="Aptos" w:hAnsi="Aptos"/>
                <w:color w:val="282828"/>
                <w:sz w:val="15"/>
              </w:rPr>
              <w:t>Legislative alert</w:t>
            </w:r>
          </w:p>
        </w:tc>
        <w:tc>
          <w:tcPr>
            <w:tcW w:type="dxa" w:w="3888"/>
            <w:shd w:fill="F3F4F6"/>
            <w:tcMar>
              <w:top w:w="80" w:type="dxa"/>
              <w:start w:w="100" w:type="dxa"/>
              <w:bottom w:w="80" w:type="dxa"/>
              <w:end w:w="100" w:type="dxa"/>
            </w:tcMar>
            <w:vAlign w:val="top"/>
          </w:tcPr>
          <w:p>
            <w:pPr>
              <w:spacing w:after="0"/>
            </w:pPr>
            <w:r>
              <w:rPr>
                <w:rFonts w:ascii="Aptos" w:hAnsi="Aptos"/>
                <w:color w:val="282828"/>
                <w:sz w:val="15"/>
              </w:rPr>
              <w:t>Draft, In Review, Approved, Published, Archived</w:t>
            </w:r>
          </w:p>
        </w:tc>
        <w:tc>
          <w:tcPr>
            <w:tcW w:type="dxa" w:w="5256"/>
            <w:shd w:fill="F3F4F6"/>
            <w:tcMar>
              <w:top w:w="80" w:type="dxa"/>
              <w:start w:w="100" w:type="dxa"/>
              <w:bottom w:w="80" w:type="dxa"/>
              <w:end w:w="100" w:type="dxa"/>
            </w:tcMar>
            <w:vAlign w:val="top"/>
          </w:tcPr>
          <w:p>
            <w:pPr>
              <w:spacing w:after="0"/>
            </w:pPr>
            <w:r>
              <w:rPr>
                <w:rFonts w:ascii="Aptos" w:hAnsi="Aptos"/>
                <w:color w:val="282828"/>
                <w:sz w:val="15"/>
              </w:rPr>
              <w:t>Attorney sign-off required</w:t>
            </w:r>
          </w:p>
        </w:tc>
      </w:tr>
      <w:tr>
        <w:trPr>
          <w:cantSplit/>
        </w:trPr>
        <w:tc>
          <w:tcPr>
            <w:tcW w:type="dxa" w:w="1872"/>
            <w:shd w:fill="FFFFFF"/>
            <w:tcMar>
              <w:top w:w="80" w:type="dxa"/>
              <w:start w:w="100" w:type="dxa"/>
              <w:bottom w:w="80" w:type="dxa"/>
              <w:end w:w="100" w:type="dxa"/>
            </w:tcMar>
            <w:vAlign w:val="top"/>
          </w:tcPr>
          <w:p>
            <w:pPr>
              <w:spacing w:after="0"/>
            </w:pPr>
            <w:r>
              <w:rPr>
                <w:rFonts w:ascii="Aptos" w:hAnsi="Aptos"/>
                <w:color w:val="282828"/>
                <w:sz w:val="15"/>
              </w:rPr>
              <w:t>Certificate</w:t>
            </w:r>
          </w:p>
        </w:tc>
        <w:tc>
          <w:tcPr>
            <w:tcW w:type="dxa" w:w="3888"/>
            <w:shd w:fill="FFFFFF"/>
            <w:tcMar>
              <w:top w:w="80" w:type="dxa"/>
              <w:start w:w="100" w:type="dxa"/>
              <w:bottom w:w="80" w:type="dxa"/>
              <w:end w:w="100" w:type="dxa"/>
            </w:tcMar>
            <w:vAlign w:val="top"/>
          </w:tcPr>
          <w:p>
            <w:pPr>
              <w:spacing w:after="0"/>
            </w:pPr>
            <w:r>
              <w:rPr>
                <w:rFonts w:ascii="Aptos" w:hAnsi="Aptos"/>
                <w:color w:val="282828"/>
                <w:sz w:val="15"/>
              </w:rPr>
              <w:t>Issued, Revoked, Reissued</w:t>
            </w:r>
          </w:p>
        </w:tc>
        <w:tc>
          <w:tcPr>
            <w:tcW w:type="dxa" w:w="5256"/>
            <w:shd w:fill="FFFFFF"/>
            <w:tcMar>
              <w:top w:w="80" w:type="dxa"/>
              <w:start w:w="100" w:type="dxa"/>
              <w:bottom w:w="80" w:type="dxa"/>
              <w:end w:w="100" w:type="dxa"/>
            </w:tcMar>
            <w:vAlign w:val="top"/>
          </w:tcPr>
          <w:p>
            <w:pPr>
              <w:spacing w:after="0"/>
            </w:pPr>
            <w:r>
              <w:rPr>
                <w:rFonts w:ascii="Aptos" w:hAnsi="Aptos"/>
                <w:color w:val="282828"/>
                <w:sz w:val="15"/>
              </w:rPr>
              <w:t>Retained after revocation</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282828"/>
            <w:tcMar>
              <w:top w:w="80" w:type="dxa"/>
              <w:start w:w="100" w:type="dxa"/>
              <w:bottom w:w="80" w:type="dxa"/>
              <w:end w:w="100" w:type="dxa"/>
            </w:tcMar>
            <w:vAlign w:val="center"/>
          </w:tcPr>
          <w:p>
            <w:r>
              <w:rPr>
                <w:rFonts w:ascii="Aptos" w:hAnsi="Aptos"/>
                <w:b/>
                <w:color w:val="FFFFFF"/>
                <w:sz w:val="16"/>
              </w:rPr>
              <w:t>Metric</w:t>
            </w:r>
          </w:p>
        </w:tc>
        <w:tc>
          <w:tcPr>
            <w:tcW w:type="dxa" w:w="8784"/>
            <w:shd w:fill="282828"/>
            <w:tcMar>
              <w:top w:w="80" w:type="dxa"/>
              <w:start w:w="100" w:type="dxa"/>
              <w:bottom w:w="80" w:type="dxa"/>
              <w:end w:w="100" w:type="dxa"/>
            </w:tcMar>
            <w:vAlign w:val="center"/>
          </w:tcPr>
          <w:p>
            <w:r>
              <w:rPr>
                <w:rFonts w:ascii="Aptos" w:hAnsi="Aptos"/>
                <w:b/>
                <w:color w:val="FFFFFF"/>
                <w:sz w:val="16"/>
              </w:rPr>
              <w:t>Definition</w:t>
            </w:r>
          </w:p>
        </w:tc>
      </w:tr>
      <w:tr>
        <w:trPr>
          <w:cantSplit/>
        </w:trPr>
        <w:tc>
          <w:tcPr>
            <w:tcW w:type="dxa" w:w="2232"/>
            <w:shd w:fill="FFFFFF"/>
            <w:tcMar>
              <w:top w:w="80" w:type="dxa"/>
              <w:start w:w="100" w:type="dxa"/>
              <w:bottom w:w="80" w:type="dxa"/>
              <w:end w:w="100" w:type="dxa"/>
            </w:tcMar>
            <w:vAlign w:val="top"/>
          </w:tcPr>
          <w:p>
            <w:pPr>
              <w:spacing w:after="0"/>
            </w:pPr>
            <w:r>
              <w:rPr>
                <w:rFonts w:ascii="Aptos" w:hAnsi="Aptos"/>
                <w:color w:val="282828"/>
                <w:sz w:val="16"/>
              </w:rPr>
              <w:t>Active subscriber</w:t>
            </w:r>
          </w:p>
        </w:tc>
        <w:tc>
          <w:tcPr>
            <w:tcW w:type="dxa" w:w="8784"/>
            <w:shd w:fill="FFFFFF"/>
            <w:tcMar>
              <w:top w:w="80" w:type="dxa"/>
              <w:start w:w="100" w:type="dxa"/>
              <w:bottom w:w="80" w:type="dxa"/>
              <w:end w:w="100" w:type="dxa"/>
            </w:tcMar>
            <w:vAlign w:val="top"/>
          </w:tcPr>
          <w:p>
            <w:pPr>
              <w:spacing w:after="0"/>
            </w:pPr>
            <w:r>
              <w:rPr>
                <w:rFonts w:ascii="Aptos" w:hAnsi="Aptos"/>
                <w:color w:val="282828"/>
                <w:sz w:val="16"/>
              </w:rPr>
              <w:t>User with active Signatrain HR or Manager entitlement</w:t>
            </w:r>
          </w:p>
        </w:tc>
      </w:tr>
      <w:tr>
        <w:trPr>
          <w:cantSplit/>
        </w:trPr>
        <w:tc>
          <w:tcPr>
            <w:tcW w:type="dxa" w:w="2232"/>
            <w:shd w:fill="F3F4F6"/>
            <w:tcMar>
              <w:top w:w="80" w:type="dxa"/>
              <w:start w:w="100" w:type="dxa"/>
              <w:bottom w:w="80" w:type="dxa"/>
              <w:end w:w="100" w:type="dxa"/>
            </w:tcMar>
            <w:vAlign w:val="top"/>
          </w:tcPr>
          <w:p>
            <w:pPr>
              <w:spacing w:after="0"/>
            </w:pPr>
            <w:r>
              <w:rPr>
                <w:rFonts w:ascii="Aptos" w:hAnsi="Aptos"/>
                <w:color w:val="282828"/>
                <w:sz w:val="16"/>
              </w:rPr>
              <w:t>Video started</w:t>
            </w:r>
          </w:p>
        </w:tc>
        <w:tc>
          <w:tcPr>
            <w:tcW w:type="dxa" w:w="8784"/>
            <w:shd w:fill="F3F4F6"/>
            <w:tcMar>
              <w:top w:w="80" w:type="dxa"/>
              <w:start w:w="100" w:type="dxa"/>
              <w:bottom w:w="80" w:type="dxa"/>
              <w:end w:w="100" w:type="dxa"/>
            </w:tcMar>
            <w:vAlign w:val="top"/>
          </w:tcPr>
          <w:p>
            <w:pPr>
              <w:spacing w:after="0"/>
            </w:pPr>
            <w:r>
              <w:rPr>
                <w:rFonts w:ascii="Aptos" w:hAnsi="Aptos"/>
                <w:color w:val="282828"/>
                <w:sz w:val="16"/>
              </w:rPr>
              <w:t>Entitled user initiates playback</w:t>
            </w:r>
          </w:p>
        </w:tc>
      </w:tr>
      <w:tr>
        <w:trPr>
          <w:cantSplit/>
        </w:trPr>
        <w:tc>
          <w:tcPr>
            <w:tcW w:type="dxa" w:w="2232"/>
            <w:shd w:fill="FFFFFF"/>
            <w:tcMar>
              <w:top w:w="80" w:type="dxa"/>
              <w:start w:w="100" w:type="dxa"/>
              <w:bottom w:w="80" w:type="dxa"/>
              <w:end w:w="100" w:type="dxa"/>
            </w:tcMar>
            <w:vAlign w:val="top"/>
          </w:tcPr>
          <w:p>
            <w:pPr>
              <w:spacing w:after="0"/>
            </w:pPr>
            <w:r>
              <w:rPr>
                <w:rFonts w:ascii="Aptos" w:hAnsi="Aptos"/>
                <w:color w:val="282828"/>
                <w:sz w:val="16"/>
              </w:rPr>
              <w:t>Video progress</w:t>
            </w:r>
          </w:p>
        </w:tc>
        <w:tc>
          <w:tcPr>
            <w:tcW w:type="dxa" w:w="8784"/>
            <w:shd w:fill="FFFFFF"/>
            <w:tcMar>
              <w:top w:w="80" w:type="dxa"/>
              <w:start w:w="100" w:type="dxa"/>
              <w:bottom w:w="80" w:type="dxa"/>
              <w:end w:w="100" w:type="dxa"/>
            </w:tcMar>
            <w:vAlign w:val="top"/>
          </w:tcPr>
          <w:p>
            <w:pPr>
              <w:spacing w:after="0"/>
            </w:pPr>
            <w:r>
              <w:rPr>
                <w:rFonts w:ascii="Aptos" w:hAnsi="Aptos"/>
                <w:color w:val="282828"/>
                <w:sz w:val="16"/>
              </w:rPr>
              <w:t>Watched intervals and last position recorded</w:t>
            </w:r>
          </w:p>
        </w:tc>
      </w:tr>
      <w:tr>
        <w:trPr>
          <w:cantSplit/>
        </w:trPr>
        <w:tc>
          <w:tcPr>
            <w:tcW w:type="dxa" w:w="2232"/>
            <w:shd w:fill="F3F4F6"/>
            <w:tcMar>
              <w:top w:w="80" w:type="dxa"/>
              <w:start w:w="100" w:type="dxa"/>
              <w:bottom w:w="80" w:type="dxa"/>
              <w:end w:w="100" w:type="dxa"/>
            </w:tcMar>
            <w:vAlign w:val="top"/>
          </w:tcPr>
          <w:p>
            <w:pPr>
              <w:spacing w:after="0"/>
            </w:pPr>
            <w:r>
              <w:rPr>
                <w:rFonts w:ascii="Aptos" w:hAnsi="Aptos"/>
                <w:color w:val="282828"/>
                <w:sz w:val="16"/>
              </w:rPr>
              <w:t>Video completed</w:t>
            </w:r>
          </w:p>
        </w:tc>
        <w:tc>
          <w:tcPr>
            <w:tcW w:type="dxa" w:w="8784"/>
            <w:shd w:fill="F3F4F6"/>
            <w:tcMar>
              <w:top w:w="80" w:type="dxa"/>
              <w:start w:w="100" w:type="dxa"/>
              <w:bottom w:w="80" w:type="dxa"/>
              <w:end w:w="100" w:type="dxa"/>
            </w:tcMar>
            <w:vAlign w:val="top"/>
          </w:tcPr>
          <w:p>
            <w:pPr>
              <w:spacing w:after="0"/>
            </w:pPr>
            <w:r>
              <w:rPr>
                <w:rFonts w:ascii="Aptos" w:hAnsi="Aptos"/>
                <w:color w:val="282828"/>
                <w:sz w:val="16"/>
              </w:rPr>
              <w:t>95% unique duration watched or audited override</w:t>
            </w:r>
          </w:p>
        </w:tc>
      </w:tr>
      <w:tr>
        <w:trPr>
          <w:cantSplit/>
        </w:trPr>
        <w:tc>
          <w:tcPr>
            <w:tcW w:type="dxa" w:w="2232"/>
            <w:shd w:fill="FFFFFF"/>
            <w:tcMar>
              <w:top w:w="80" w:type="dxa"/>
              <w:start w:w="100" w:type="dxa"/>
              <w:bottom w:w="80" w:type="dxa"/>
              <w:end w:w="100" w:type="dxa"/>
            </w:tcMar>
            <w:vAlign w:val="top"/>
          </w:tcPr>
          <w:p>
            <w:pPr>
              <w:spacing w:after="0"/>
            </w:pPr>
            <w:r>
              <w:rPr>
                <w:rFonts w:ascii="Aptos" w:hAnsi="Aptos"/>
                <w:color w:val="282828"/>
                <w:sz w:val="16"/>
              </w:rPr>
              <w:t>Session attended</w:t>
            </w:r>
          </w:p>
        </w:tc>
        <w:tc>
          <w:tcPr>
            <w:tcW w:type="dxa" w:w="8784"/>
            <w:shd w:fill="FFFFFF"/>
            <w:tcMar>
              <w:top w:w="80" w:type="dxa"/>
              <w:start w:w="100" w:type="dxa"/>
              <w:bottom w:w="80" w:type="dxa"/>
              <w:end w:w="100" w:type="dxa"/>
            </w:tcMar>
            <w:vAlign w:val="top"/>
          </w:tcPr>
          <w:p>
            <w:pPr>
              <w:spacing w:after="0"/>
            </w:pPr>
            <w:r>
              <w:rPr>
                <w:rFonts w:ascii="Aptos" w:hAnsi="Aptos"/>
                <w:color w:val="282828"/>
                <w:sz w:val="16"/>
              </w:rPr>
              <w:t>Zoom participation recorded</w:t>
            </w:r>
          </w:p>
        </w:tc>
      </w:tr>
      <w:tr>
        <w:trPr>
          <w:cantSplit/>
        </w:trPr>
        <w:tc>
          <w:tcPr>
            <w:tcW w:type="dxa" w:w="2232"/>
            <w:shd w:fill="F3F4F6"/>
            <w:tcMar>
              <w:top w:w="80" w:type="dxa"/>
              <w:start w:w="100" w:type="dxa"/>
              <w:bottom w:w="80" w:type="dxa"/>
              <w:end w:w="100" w:type="dxa"/>
            </w:tcMar>
            <w:vAlign w:val="top"/>
          </w:tcPr>
          <w:p>
            <w:pPr>
              <w:spacing w:after="0"/>
            </w:pPr>
            <w:r>
              <w:rPr>
                <w:rFonts w:ascii="Aptos" w:hAnsi="Aptos"/>
                <w:color w:val="282828"/>
                <w:sz w:val="16"/>
              </w:rPr>
              <w:t>Session completed</w:t>
            </w:r>
          </w:p>
        </w:tc>
        <w:tc>
          <w:tcPr>
            <w:tcW w:type="dxa" w:w="8784"/>
            <w:shd w:fill="F3F4F6"/>
            <w:tcMar>
              <w:top w:w="80" w:type="dxa"/>
              <w:start w:w="100" w:type="dxa"/>
              <w:bottom w:w="80" w:type="dxa"/>
              <w:end w:w="100" w:type="dxa"/>
            </w:tcMar>
            <w:vAlign w:val="top"/>
          </w:tcPr>
          <w:p>
            <w:pPr>
              <w:spacing w:after="0"/>
            </w:pPr>
            <w:r>
              <w:rPr>
                <w:rFonts w:ascii="Aptos" w:hAnsi="Aptos"/>
                <w:color w:val="282828"/>
                <w:sz w:val="16"/>
              </w:rPr>
              <w:t>90% scheduled duration or audited override</w:t>
            </w:r>
          </w:p>
        </w:tc>
      </w:tr>
      <w:tr>
        <w:trPr>
          <w:cantSplit/>
        </w:trPr>
        <w:tc>
          <w:tcPr>
            <w:tcW w:type="dxa" w:w="2232"/>
            <w:shd w:fill="FFFFFF"/>
            <w:tcMar>
              <w:top w:w="80" w:type="dxa"/>
              <w:start w:w="100" w:type="dxa"/>
              <w:bottom w:w="80" w:type="dxa"/>
              <w:end w:w="100" w:type="dxa"/>
            </w:tcMar>
            <w:vAlign w:val="top"/>
          </w:tcPr>
          <w:p>
            <w:pPr>
              <w:spacing w:after="0"/>
            </w:pPr>
            <w:r>
              <w:rPr>
                <w:rFonts w:ascii="Aptos" w:hAnsi="Aptos"/>
                <w:color w:val="282828"/>
                <w:sz w:val="16"/>
              </w:rPr>
              <w:t>Course completed</w:t>
            </w:r>
          </w:p>
        </w:tc>
        <w:tc>
          <w:tcPr>
            <w:tcW w:type="dxa" w:w="8784"/>
            <w:shd w:fill="FFFFFF"/>
            <w:tcMar>
              <w:top w:w="80" w:type="dxa"/>
              <w:start w:w="100" w:type="dxa"/>
              <w:bottom w:w="80" w:type="dxa"/>
              <w:end w:w="100" w:type="dxa"/>
            </w:tcMar>
            <w:vAlign w:val="top"/>
          </w:tcPr>
          <w:p>
            <w:pPr>
              <w:spacing w:after="0"/>
            </w:pPr>
            <w:r>
              <w:rPr>
                <w:rFonts w:ascii="Aptos" w:hAnsi="Aptos"/>
                <w:color w:val="282828"/>
                <w:sz w:val="16"/>
              </w:rPr>
              <w:t>All configured required course rules satisfied</w:t>
            </w:r>
          </w:p>
        </w:tc>
      </w:tr>
      <w:tr>
        <w:trPr>
          <w:cantSplit/>
        </w:trPr>
        <w:tc>
          <w:tcPr>
            <w:tcW w:type="dxa" w:w="2232"/>
            <w:shd w:fill="F3F4F6"/>
            <w:tcMar>
              <w:top w:w="80" w:type="dxa"/>
              <w:start w:w="100" w:type="dxa"/>
              <w:bottom w:w="80" w:type="dxa"/>
              <w:end w:w="100" w:type="dxa"/>
            </w:tcMar>
            <w:vAlign w:val="top"/>
          </w:tcPr>
          <w:p>
            <w:pPr>
              <w:spacing w:after="0"/>
            </w:pPr>
            <w:r>
              <w:rPr>
                <w:rFonts w:ascii="Aptos" w:hAnsi="Aptos"/>
                <w:color w:val="282828"/>
                <w:sz w:val="16"/>
              </w:rPr>
              <w:t>Program completed</w:t>
            </w:r>
          </w:p>
        </w:tc>
        <w:tc>
          <w:tcPr>
            <w:tcW w:type="dxa" w:w="8784"/>
            <w:shd w:fill="F3F4F6"/>
            <w:tcMar>
              <w:top w:w="80" w:type="dxa"/>
              <w:start w:w="100" w:type="dxa"/>
              <w:bottom w:w="80" w:type="dxa"/>
              <w:end w:w="100" w:type="dxa"/>
            </w:tcMar>
            <w:vAlign w:val="top"/>
          </w:tcPr>
          <w:p>
            <w:pPr>
              <w:spacing w:after="0"/>
            </w:pPr>
            <w:r>
              <w:rPr>
                <w:rFonts w:ascii="Aptos" w:hAnsi="Aptos"/>
                <w:color w:val="282828"/>
                <w:sz w:val="16"/>
              </w:rPr>
              <w:t>All configured program courses/sessions completed</w:t>
            </w:r>
          </w:p>
        </w:tc>
      </w:tr>
      <w:tr>
        <w:trPr>
          <w:cantSplit/>
        </w:trPr>
        <w:tc>
          <w:tcPr>
            <w:tcW w:type="dxa" w:w="2232"/>
            <w:shd w:fill="FFFFFF"/>
            <w:tcMar>
              <w:top w:w="80" w:type="dxa"/>
              <w:start w:w="100" w:type="dxa"/>
              <w:bottom w:w="80" w:type="dxa"/>
              <w:end w:w="100" w:type="dxa"/>
            </w:tcMar>
            <w:vAlign w:val="top"/>
          </w:tcPr>
          <w:p>
            <w:pPr>
              <w:spacing w:after="0"/>
            </w:pPr>
            <w:r>
              <w:rPr>
                <w:rFonts w:ascii="Aptos" w:hAnsi="Aptos"/>
                <w:color w:val="282828"/>
                <w:sz w:val="16"/>
              </w:rPr>
              <w:t>Engagement</w:t>
            </w:r>
          </w:p>
        </w:tc>
        <w:tc>
          <w:tcPr>
            <w:tcW w:type="dxa" w:w="8784"/>
            <w:shd w:fill="FFFFFF"/>
            <w:tcMar>
              <w:top w:w="80" w:type="dxa"/>
              <w:start w:w="100" w:type="dxa"/>
              <w:bottom w:w="80" w:type="dxa"/>
              <w:end w:w="100" w:type="dxa"/>
            </w:tcMar>
            <w:vAlign w:val="top"/>
          </w:tcPr>
          <w:p>
            <w:pPr>
              <w:spacing w:after="0"/>
            </w:pPr>
            <w:r>
              <w:rPr>
                <w:rFonts w:ascii="Aptos" w:hAnsi="Aptos"/>
                <w:color w:val="282828"/>
                <w:sz w:val="16"/>
              </w:rPr>
              <w:t>Broad event such as content view, video start, registration, alert read, or request interaction; reporting groupings later</w:t>
            </w:r>
          </w:p>
        </w:tc>
      </w:tr>
    </w:tbl>
    <w:p>
      <w:pPr>
        <w:spacing w:after="0"/>
      </w:pPr>
    </w:p>
    <w:p>
      <w:pPr>
        <w:pStyle w:val="Heading1"/>
      </w:pPr>
      <w:r>
        <w:t>11. Non-Functional Requirements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282828"/>
            <w:tcMar>
              <w:top w:w="80" w:type="dxa"/>
              <w:start w:w="100" w:type="dxa"/>
              <w:bottom w:w="80" w:type="dxa"/>
              <w:end w:w="100" w:type="dxa"/>
            </w:tcMar>
            <w:vAlign w:val="center"/>
          </w:tcPr>
          <w:p>
            <w:r>
              <w:rPr>
                <w:rFonts w:ascii="Aptos" w:hAnsi="Aptos"/>
                <w:b/>
                <w:color w:val="FFFFFF"/>
                <w:sz w:val="16"/>
              </w:rPr>
              <w:t>Area</w:t>
            </w:r>
          </w:p>
        </w:tc>
        <w:tc>
          <w:tcPr>
            <w:tcW w:type="dxa" w:w="8784"/>
            <w:shd w:fill="282828"/>
            <w:tcMar>
              <w:top w:w="80" w:type="dxa"/>
              <w:start w:w="100" w:type="dxa"/>
              <w:bottom w:w="80" w:type="dxa"/>
              <w:end w:w="100" w:type="dxa"/>
            </w:tcMar>
            <w:vAlign w:val="center"/>
          </w:tcPr>
          <w:p>
            <w:r>
              <w:rPr>
                <w:rFonts w:ascii="Aptos" w:hAnsi="Aptos"/>
                <w:b/>
                <w:color w:val="FFFFFF"/>
                <w:sz w:val="16"/>
              </w:rPr>
              <w:t>Requirement</w:t>
            </w:r>
          </w:p>
        </w:tc>
      </w:tr>
      <w:tr>
        <w:trPr>
          <w:cantSplit/>
        </w:trPr>
        <w:tc>
          <w:tcPr>
            <w:tcW w:type="dxa" w:w="2232"/>
            <w:shd w:fill="FFFFFF"/>
            <w:tcMar>
              <w:top w:w="80" w:type="dxa"/>
              <w:start w:w="100" w:type="dxa"/>
              <w:bottom w:w="80" w:type="dxa"/>
              <w:end w:w="100" w:type="dxa"/>
            </w:tcMar>
            <w:vAlign w:val="top"/>
          </w:tcPr>
          <w:p>
            <w:pPr>
              <w:spacing w:after="0"/>
            </w:pPr>
            <w:r>
              <w:rPr>
                <w:rFonts w:ascii="Aptos" w:hAnsi="Aptos"/>
                <w:color w:val="282828"/>
                <w:sz w:val="16"/>
              </w:rPr>
              <w:t>Capacity</w:t>
            </w:r>
          </w:p>
        </w:tc>
        <w:tc>
          <w:tcPr>
            <w:tcW w:type="dxa" w:w="8784"/>
            <w:shd w:fill="FFFFFF"/>
            <w:tcMar>
              <w:top w:w="80" w:type="dxa"/>
              <w:start w:w="100" w:type="dxa"/>
              <w:bottom w:w="80" w:type="dxa"/>
              <w:end w:w="100" w:type="dxa"/>
            </w:tcMar>
            <w:vAlign w:val="top"/>
          </w:tcPr>
          <w:p>
            <w:pPr>
              <w:spacing w:after="0"/>
            </w:pPr>
            <w:r>
              <w:rPr>
                <w:rFonts w:ascii="Aptos" w:hAnsi="Aptos"/>
                <w:color w:val="282828"/>
                <w:sz w:val="16"/>
              </w:rPr>
              <w:t>Up to 500 organizations, approximately 2,000 external users, approximately 100 concurrent video viewers.</w:t>
            </w:r>
          </w:p>
        </w:tc>
      </w:tr>
      <w:tr>
        <w:trPr>
          <w:cantSplit/>
        </w:trPr>
        <w:tc>
          <w:tcPr>
            <w:tcW w:type="dxa" w:w="2232"/>
            <w:shd w:fill="F3F4F6"/>
            <w:tcMar>
              <w:top w:w="80" w:type="dxa"/>
              <w:start w:w="100" w:type="dxa"/>
              <w:bottom w:w="80" w:type="dxa"/>
              <w:end w:w="100" w:type="dxa"/>
            </w:tcMar>
            <w:vAlign w:val="top"/>
          </w:tcPr>
          <w:p>
            <w:pPr>
              <w:spacing w:after="0"/>
            </w:pPr>
            <w:r>
              <w:rPr>
                <w:rFonts w:ascii="Aptos" w:hAnsi="Aptos"/>
                <w:color w:val="282828"/>
                <w:sz w:val="16"/>
              </w:rPr>
              <w:t>Hosting</w:t>
            </w:r>
          </w:p>
        </w:tc>
        <w:tc>
          <w:tcPr>
            <w:tcW w:type="dxa" w:w="8784"/>
            <w:shd w:fill="F3F4F6"/>
            <w:tcMar>
              <w:top w:w="80" w:type="dxa"/>
              <w:start w:w="100" w:type="dxa"/>
              <w:bottom w:w="80" w:type="dxa"/>
              <w:end w:w="100" w:type="dxa"/>
            </w:tcMar>
            <w:vAlign w:val="top"/>
          </w:tcPr>
          <w:p>
            <w:pPr>
              <w:spacing w:after="0"/>
            </w:pPr>
            <w:r>
              <w:rPr>
                <w:rFonts w:ascii="Aptos" w:hAnsi="Aptos"/>
                <w:color w:val="282828"/>
                <w:sz w:val="16"/>
              </w:rPr>
              <w:t>Production data and backups in the United States.</w:t>
            </w:r>
          </w:p>
        </w:tc>
      </w:tr>
      <w:tr>
        <w:trPr>
          <w:cantSplit/>
        </w:trPr>
        <w:tc>
          <w:tcPr>
            <w:tcW w:type="dxa" w:w="2232"/>
            <w:shd w:fill="FFFFFF"/>
            <w:tcMar>
              <w:top w:w="80" w:type="dxa"/>
              <w:start w:w="100" w:type="dxa"/>
              <w:bottom w:w="80" w:type="dxa"/>
              <w:end w:w="100" w:type="dxa"/>
            </w:tcMar>
            <w:vAlign w:val="top"/>
          </w:tcPr>
          <w:p>
            <w:pPr>
              <w:spacing w:after="0"/>
            </w:pPr>
            <w:r>
              <w:rPr>
                <w:rFonts w:ascii="Aptos" w:hAnsi="Aptos"/>
                <w:color w:val="282828"/>
                <w:sz w:val="16"/>
              </w:rPr>
              <w:t>Delivery</w:t>
            </w:r>
          </w:p>
        </w:tc>
        <w:tc>
          <w:tcPr>
            <w:tcW w:type="dxa" w:w="8784"/>
            <w:shd w:fill="FFFFFF"/>
            <w:tcMar>
              <w:top w:w="80" w:type="dxa"/>
              <w:start w:w="100" w:type="dxa"/>
              <w:bottom w:w="80" w:type="dxa"/>
              <w:end w:w="100" w:type="dxa"/>
            </w:tcMar>
            <w:vAlign w:val="top"/>
          </w:tcPr>
          <w:p>
            <w:pPr>
              <w:spacing w:after="0"/>
            </w:pPr>
            <w:r>
              <w:rPr>
                <w:rFonts w:ascii="Aptos" w:hAnsi="Aptos"/>
                <w:color w:val="282828"/>
                <w:sz w:val="16"/>
              </w:rPr>
              <w:t>Responsive web; desktop-first and functional on modern mobile/tablet browsers; no native app.</w:t>
            </w:r>
          </w:p>
        </w:tc>
      </w:tr>
      <w:tr>
        <w:trPr>
          <w:cantSplit/>
        </w:trPr>
        <w:tc>
          <w:tcPr>
            <w:tcW w:type="dxa" w:w="2232"/>
            <w:shd w:fill="F3F4F6"/>
            <w:tcMar>
              <w:top w:w="80" w:type="dxa"/>
              <w:start w:w="100" w:type="dxa"/>
              <w:bottom w:w="80" w:type="dxa"/>
              <w:end w:w="100" w:type="dxa"/>
            </w:tcMar>
            <w:vAlign w:val="top"/>
          </w:tcPr>
          <w:p>
            <w:pPr>
              <w:spacing w:after="0"/>
            </w:pPr>
            <w:r>
              <w:rPr>
                <w:rFonts w:ascii="Aptos" w:hAnsi="Aptos"/>
                <w:color w:val="282828"/>
                <w:sz w:val="16"/>
              </w:rPr>
              <w:t>Authentication</w:t>
            </w:r>
          </w:p>
        </w:tc>
        <w:tc>
          <w:tcPr>
            <w:tcW w:type="dxa" w:w="8784"/>
            <w:shd w:fill="F3F4F6"/>
            <w:tcMar>
              <w:top w:w="80" w:type="dxa"/>
              <w:start w:w="100" w:type="dxa"/>
              <w:bottom w:w="80" w:type="dxa"/>
              <w:end w:w="100" w:type="dxa"/>
            </w:tcMar>
            <w:vAlign w:val="top"/>
          </w:tcPr>
          <w:p>
            <w:pPr>
              <w:spacing w:after="0"/>
            </w:pPr>
            <w:r>
              <w:rPr>
                <w:rFonts w:ascii="Aptos" w:hAnsi="Aptos"/>
                <w:color w:val="282828"/>
                <w:sz w:val="16"/>
              </w:rPr>
              <w:t>MFA for internal admins; secure sessions, reset, invitation expiry.</w:t>
            </w:r>
          </w:p>
        </w:tc>
      </w:tr>
      <w:tr>
        <w:trPr>
          <w:cantSplit/>
        </w:trPr>
        <w:tc>
          <w:tcPr>
            <w:tcW w:type="dxa" w:w="2232"/>
            <w:shd w:fill="FFFFFF"/>
            <w:tcMar>
              <w:top w:w="80" w:type="dxa"/>
              <w:start w:w="100" w:type="dxa"/>
              <w:bottom w:w="80" w:type="dxa"/>
              <w:end w:w="100" w:type="dxa"/>
            </w:tcMar>
            <w:vAlign w:val="top"/>
          </w:tcPr>
          <w:p>
            <w:pPr>
              <w:spacing w:after="0"/>
            </w:pPr>
            <w:r>
              <w:rPr>
                <w:rFonts w:ascii="Aptos" w:hAnsi="Aptos"/>
                <w:color w:val="282828"/>
                <w:sz w:val="16"/>
              </w:rPr>
              <w:t>Encryption</w:t>
            </w:r>
          </w:p>
        </w:tc>
        <w:tc>
          <w:tcPr>
            <w:tcW w:type="dxa" w:w="8784"/>
            <w:shd w:fill="FFFFFF"/>
            <w:tcMar>
              <w:top w:w="80" w:type="dxa"/>
              <w:start w:w="100" w:type="dxa"/>
              <w:bottom w:w="80" w:type="dxa"/>
              <w:end w:w="100" w:type="dxa"/>
            </w:tcMar>
            <w:vAlign w:val="top"/>
          </w:tcPr>
          <w:p>
            <w:pPr>
              <w:spacing w:after="0"/>
            </w:pPr>
            <w:r>
              <w:rPr>
                <w:rFonts w:ascii="Aptos" w:hAnsi="Aptos"/>
                <w:color w:val="282828"/>
                <w:sz w:val="16"/>
              </w:rPr>
              <w:t>HTTPS/TLS in transit and encryption at rest for production databases, storage, and backups.</w:t>
            </w:r>
          </w:p>
        </w:tc>
      </w:tr>
      <w:tr>
        <w:trPr>
          <w:cantSplit/>
        </w:trPr>
        <w:tc>
          <w:tcPr>
            <w:tcW w:type="dxa" w:w="2232"/>
            <w:shd w:fill="F3F4F6"/>
            <w:tcMar>
              <w:top w:w="80" w:type="dxa"/>
              <w:start w:w="100" w:type="dxa"/>
              <w:bottom w:w="80" w:type="dxa"/>
              <w:end w:w="100" w:type="dxa"/>
            </w:tcMar>
            <w:vAlign w:val="top"/>
          </w:tcPr>
          <w:p>
            <w:pPr>
              <w:spacing w:after="0"/>
            </w:pPr>
            <w:r>
              <w:rPr>
                <w:rFonts w:ascii="Aptos" w:hAnsi="Aptos"/>
                <w:color w:val="282828"/>
                <w:sz w:val="16"/>
              </w:rPr>
              <w:t>Authorization</w:t>
            </w:r>
          </w:p>
        </w:tc>
        <w:tc>
          <w:tcPr>
            <w:tcW w:type="dxa" w:w="8784"/>
            <w:shd w:fill="F3F4F6"/>
            <w:tcMar>
              <w:top w:w="80" w:type="dxa"/>
              <w:start w:w="100" w:type="dxa"/>
              <w:bottom w:w="80" w:type="dxa"/>
              <w:end w:w="100" w:type="dxa"/>
            </w:tcMar>
            <w:vAlign w:val="top"/>
          </w:tcPr>
          <w:p>
            <w:pPr>
              <w:spacing w:after="0"/>
            </w:pPr>
            <w:r>
              <w:rPr>
                <w:rFonts w:ascii="Aptos" w:hAnsi="Aptos"/>
                <w:color w:val="282828"/>
                <w:sz w:val="16"/>
              </w:rPr>
              <w:t>Server-side enforcement by organization, role, entitlement, product domain, request privacy, and assignment.</w:t>
            </w:r>
          </w:p>
        </w:tc>
      </w:tr>
      <w:tr>
        <w:trPr>
          <w:cantSplit/>
        </w:trPr>
        <w:tc>
          <w:tcPr>
            <w:tcW w:type="dxa" w:w="2232"/>
            <w:shd w:fill="FFFFFF"/>
            <w:tcMar>
              <w:top w:w="80" w:type="dxa"/>
              <w:start w:w="100" w:type="dxa"/>
              <w:bottom w:w="80" w:type="dxa"/>
              <w:end w:w="100" w:type="dxa"/>
            </w:tcMar>
            <w:vAlign w:val="top"/>
          </w:tcPr>
          <w:p>
            <w:pPr>
              <w:spacing w:after="0"/>
            </w:pPr>
            <w:r>
              <w:rPr>
                <w:rFonts w:ascii="Aptos" w:hAnsi="Aptos"/>
                <w:color w:val="282828"/>
                <w:sz w:val="16"/>
              </w:rPr>
              <w:t>Backup/Recovery</w:t>
            </w:r>
          </w:p>
        </w:tc>
        <w:tc>
          <w:tcPr>
            <w:tcW w:type="dxa" w:w="8784"/>
            <w:shd w:fill="FFFFFF"/>
            <w:tcMar>
              <w:top w:w="80" w:type="dxa"/>
              <w:start w:w="100" w:type="dxa"/>
              <w:bottom w:w="80" w:type="dxa"/>
              <w:end w:w="100" w:type="dxa"/>
            </w:tcMar>
            <w:vAlign w:val="top"/>
          </w:tcPr>
          <w:p>
            <w:pPr>
              <w:spacing w:after="0"/>
            </w:pPr>
            <w:r>
              <w:rPr>
                <w:rFonts w:ascii="Aptos" w:hAnsi="Aptos"/>
                <w:color w:val="282828"/>
                <w:sz w:val="16"/>
              </w:rPr>
              <w:t>Automated backups, tested restoration, documented RPO/RTO during technical design.</w:t>
            </w:r>
          </w:p>
        </w:tc>
      </w:tr>
      <w:tr>
        <w:trPr>
          <w:cantSplit/>
        </w:trPr>
        <w:tc>
          <w:tcPr>
            <w:tcW w:type="dxa" w:w="2232"/>
            <w:shd w:fill="F3F4F6"/>
            <w:tcMar>
              <w:top w:w="80" w:type="dxa"/>
              <w:start w:w="100" w:type="dxa"/>
              <w:bottom w:w="80" w:type="dxa"/>
              <w:end w:w="100" w:type="dxa"/>
            </w:tcMar>
            <w:vAlign w:val="top"/>
          </w:tcPr>
          <w:p>
            <w:pPr>
              <w:spacing w:after="0"/>
            </w:pPr>
            <w:r>
              <w:rPr>
                <w:rFonts w:ascii="Aptos" w:hAnsi="Aptos"/>
                <w:color w:val="282828"/>
                <w:sz w:val="16"/>
              </w:rPr>
              <w:t>Audit</w:t>
            </w:r>
          </w:p>
        </w:tc>
        <w:tc>
          <w:tcPr>
            <w:tcW w:type="dxa" w:w="8784"/>
            <w:shd w:fill="F3F4F6"/>
            <w:tcMar>
              <w:top w:w="80" w:type="dxa"/>
              <w:start w:w="100" w:type="dxa"/>
              <w:bottom w:w="80" w:type="dxa"/>
              <w:end w:w="100" w:type="dxa"/>
            </w:tcMar>
            <w:vAlign w:val="top"/>
          </w:tcPr>
          <w:p>
            <w:pPr>
              <w:spacing w:after="0"/>
            </w:pPr>
            <w:r>
              <w:rPr>
                <w:rFonts w:ascii="Aptos" w:hAnsi="Aptos"/>
                <w:color w:val="282828"/>
                <w:sz w:val="16"/>
              </w:rPr>
              <w:t>High-impact admin and legal-data actions logged and access-controlled.</w:t>
            </w:r>
          </w:p>
        </w:tc>
      </w:tr>
      <w:tr>
        <w:trPr>
          <w:cantSplit/>
        </w:trPr>
        <w:tc>
          <w:tcPr>
            <w:tcW w:type="dxa" w:w="2232"/>
            <w:shd w:fill="FFFFFF"/>
            <w:tcMar>
              <w:top w:w="80" w:type="dxa"/>
              <w:start w:w="100" w:type="dxa"/>
              <w:bottom w:w="80" w:type="dxa"/>
              <w:end w:w="100" w:type="dxa"/>
            </w:tcMar>
            <w:vAlign w:val="top"/>
          </w:tcPr>
          <w:p>
            <w:pPr>
              <w:spacing w:after="0"/>
            </w:pPr>
            <w:r>
              <w:rPr>
                <w:rFonts w:ascii="Aptos" w:hAnsi="Aptos"/>
                <w:color w:val="282828"/>
                <w:sz w:val="16"/>
              </w:rPr>
              <w:t>Retention</w:t>
            </w:r>
          </w:p>
        </w:tc>
        <w:tc>
          <w:tcPr>
            <w:tcW w:type="dxa" w:w="8784"/>
            <w:shd w:fill="FFFFFF"/>
            <w:tcMar>
              <w:top w:w="80" w:type="dxa"/>
              <w:start w:w="100" w:type="dxa"/>
              <w:bottom w:w="80" w:type="dxa"/>
              <w:end w:w="100" w:type="dxa"/>
            </w:tcMar>
            <w:vAlign w:val="top"/>
          </w:tcPr>
          <w:p>
            <w:pPr>
              <w:spacing w:after="0"/>
            </w:pPr>
            <w:r>
              <w:rPr>
                <w:rFonts w:ascii="Aptos" w:hAnsi="Aptos"/>
                <w:color w:val="282828"/>
                <w:sz w:val="16"/>
              </w:rPr>
              <w:t>Signatrain completion/certificates retained five years; GD request/legal retention requires GD counsel approval and Centerbase alignment.</w:t>
            </w:r>
          </w:p>
        </w:tc>
      </w:tr>
      <w:tr>
        <w:trPr>
          <w:cantSplit/>
        </w:trPr>
        <w:tc>
          <w:tcPr>
            <w:tcW w:type="dxa" w:w="2232"/>
            <w:shd w:fill="F3F4F6"/>
            <w:tcMar>
              <w:top w:w="80" w:type="dxa"/>
              <w:start w:w="100" w:type="dxa"/>
              <w:bottom w:w="80" w:type="dxa"/>
              <w:end w:w="100" w:type="dxa"/>
            </w:tcMar>
            <w:vAlign w:val="top"/>
          </w:tcPr>
          <w:p>
            <w:pPr>
              <w:spacing w:after="0"/>
            </w:pPr>
            <w:r>
              <w:rPr>
                <w:rFonts w:ascii="Aptos" w:hAnsi="Aptos"/>
                <w:color w:val="282828"/>
                <w:sz w:val="16"/>
              </w:rPr>
              <w:t>Privacy</w:t>
            </w:r>
          </w:p>
        </w:tc>
        <w:tc>
          <w:tcPr>
            <w:tcW w:type="dxa" w:w="8784"/>
            <w:shd w:fill="F3F4F6"/>
            <w:tcMar>
              <w:top w:w="80" w:type="dxa"/>
              <w:start w:w="100" w:type="dxa"/>
              <w:bottom w:w="80" w:type="dxa"/>
              <w:end w:w="100" w:type="dxa"/>
            </w:tcMar>
            <w:vAlign w:val="top"/>
          </w:tcPr>
          <w:p>
            <w:pPr>
              <w:spacing w:after="0"/>
            </w:pPr>
            <w:r>
              <w:rPr>
                <w:rFonts w:ascii="Aptos" w:hAnsi="Aptos"/>
                <w:color w:val="282828"/>
                <w:sz w:val="16"/>
              </w:rPr>
              <w:t>No privileged content in email; least-privilege GD access; no real privileged data in demo.</w:t>
            </w:r>
          </w:p>
        </w:tc>
      </w:tr>
      <w:tr>
        <w:trPr>
          <w:cantSplit/>
        </w:trPr>
        <w:tc>
          <w:tcPr>
            <w:tcW w:type="dxa" w:w="2232"/>
            <w:shd w:fill="FFFFFF"/>
            <w:tcMar>
              <w:top w:w="80" w:type="dxa"/>
              <w:start w:w="100" w:type="dxa"/>
              <w:bottom w:w="80" w:type="dxa"/>
              <w:end w:w="100" w:type="dxa"/>
            </w:tcMar>
            <w:vAlign w:val="top"/>
          </w:tcPr>
          <w:p>
            <w:pPr>
              <w:spacing w:after="0"/>
            </w:pPr>
            <w:r>
              <w:rPr>
                <w:rFonts w:ascii="Aptos" w:hAnsi="Aptos"/>
                <w:color w:val="282828"/>
                <w:sz w:val="16"/>
              </w:rPr>
              <w:t>Operations</w:t>
            </w:r>
          </w:p>
        </w:tc>
        <w:tc>
          <w:tcPr>
            <w:tcW w:type="dxa" w:w="8784"/>
            <w:shd w:fill="FFFFFF"/>
            <w:tcMar>
              <w:top w:w="80" w:type="dxa"/>
              <w:start w:w="100" w:type="dxa"/>
              <w:bottom w:w="80" w:type="dxa"/>
              <w:end w:w="100" w:type="dxa"/>
            </w:tcMar>
            <w:vAlign w:val="top"/>
          </w:tcPr>
          <w:p>
            <w:pPr>
              <w:spacing w:after="0"/>
            </w:pPr>
            <w:r>
              <w:rPr>
                <w:rFonts w:ascii="Aptos" w:hAnsi="Aptos"/>
                <w:color w:val="282828"/>
                <w:sz w:val="16"/>
              </w:rPr>
              <w:t>Error monitoring, health checks, alerting, and basic operational dashboards.</w:t>
            </w:r>
          </w:p>
        </w:tc>
      </w:tr>
      <w:tr>
        <w:trPr>
          <w:cantSplit/>
        </w:trPr>
        <w:tc>
          <w:tcPr>
            <w:tcW w:type="dxa" w:w="2232"/>
            <w:shd w:fill="F3F4F6"/>
            <w:tcMar>
              <w:top w:w="80" w:type="dxa"/>
              <w:start w:w="100" w:type="dxa"/>
              <w:bottom w:w="80" w:type="dxa"/>
              <w:end w:w="100" w:type="dxa"/>
            </w:tcMar>
            <w:vAlign w:val="top"/>
          </w:tcPr>
          <w:p>
            <w:pPr>
              <w:spacing w:after="0"/>
            </w:pPr>
            <w:r>
              <w:rPr>
                <w:rFonts w:ascii="Aptos" w:hAnsi="Aptos"/>
                <w:color w:val="282828"/>
                <w:sz w:val="16"/>
              </w:rPr>
              <w:t>Deferred assurance</w:t>
            </w:r>
          </w:p>
        </w:tc>
        <w:tc>
          <w:tcPr>
            <w:tcW w:type="dxa" w:w="8784"/>
            <w:shd w:fill="F3F4F6"/>
            <w:tcMar>
              <w:top w:w="80" w:type="dxa"/>
              <w:start w:w="100" w:type="dxa"/>
              <w:bottom w:w="80" w:type="dxa"/>
              <w:end w:w="100" w:type="dxa"/>
            </w:tcMar>
            <w:vAlign w:val="top"/>
          </w:tcPr>
          <w:p>
            <w:pPr>
              <w:spacing w:after="0"/>
            </w:pPr>
            <w:r>
              <w:rPr>
                <w:rFonts w:ascii="Aptos" w:hAnsi="Aptos"/>
                <w:color w:val="282828"/>
                <w:sz w:val="16"/>
              </w:rPr>
              <w:t>Formal SOC 2, SSO, WCAG certification, and penetration testing are later, but architecture must not preclude them.</w:t>
            </w:r>
          </w:p>
        </w:tc>
      </w:tr>
    </w:tbl>
    <w:p>
      <w:pPr>
        <w:spacing w:after="0"/>
      </w:pPr>
    </w:p>
    <w:p>
      <w:pPr>
        <w:pStyle w:val="Heading1"/>
      </w:pPr>
      <w:r>
        <w:t>12. Disposable Interactive Demo</w:t>
      </w:r>
    </w:p>
    <w:p>
      <w:pPr>
        <w:spacing w:after="100" w:line="259" w:lineRule="auto"/>
      </w:pPr>
      <w:r>
        <w:rPr>
          <w:rFonts w:ascii="Aptos" w:hAnsi="Aptos"/>
          <w:i w:val="0"/>
          <w:color w:val="282828"/>
          <w:sz w:val="19"/>
        </w:rPr>
        <w:t>After the feature map and key user journeys are approved, a disposable code-based demo can be built with Codex. It will validate navigation, terminology, role experiences, and workflow behavior. It will not contain production credentials, real legal data, or real customer data.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282828"/>
            <w:tcMar>
              <w:top w:w="80" w:type="dxa"/>
              <w:start w:w="100" w:type="dxa"/>
              <w:bottom w:w="80" w:type="dxa"/>
              <w:end w:w="100" w:type="dxa"/>
            </w:tcMar>
            <w:vAlign w:val="center"/>
          </w:tcPr>
          <w:p>
            <w:r>
              <w:rPr>
                <w:rFonts w:ascii="Aptos" w:hAnsi="Aptos"/>
                <w:b/>
                <w:color w:val="FFFFFF"/>
                <w:sz w:val="16"/>
              </w:rPr>
              <w:t>Aspect</w:t>
            </w:r>
          </w:p>
        </w:tc>
        <w:tc>
          <w:tcPr>
            <w:tcW w:type="dxa" w:w="8928"/>
            <w:shd w:fill="282828"/>
            <w:tcMar>
              <w:top w:w="80" w:type="dxa"/>
              <w:start w:w="100" w:type="dxa"/>
              <w:bottom w:w="80" w:type="dxa"/>
              <w:end w:w="100" w:type="dxa"/>
            </w:tcMar>
            <w:vAlign w:val="center"/>
          </w:tcPr>
          <w:p>
            <w:r>
              <w:rPr>
                <w:rFonts w:ascii="Aptos" w:hAnsi="Aptos"/>
                <w:b/>
                <w:color w:val="FFFFFF"/>
                <w:sz w:val="16"/>
              </w:rPr>
              <w:t>Definition</w:t>
            </w:r>
          </w:p>
        </w:tc>
      </w:tr>
      <w:tr>
        <w:trPr>
          <w:cantSplit/>
        </w:trPr>
        <w:tc>
          <w:tcPr>
            <w:tcW w:type="dxa" w:w="2088"/>
            <w:shd w:fill="FFFFFF"/>
            <w:tcMar>
              <w:top w:w="80" w:type="dxa"/>
              <w:start w:w="100" w:type="dxa"/>
              <w:bottom w:w="80" w:type="dxa"/>
              <w:end w:w="100" w:type="dxa"/>
            </w:tcMar>
            <w:vAlign w:val="top"/>
          </w:tcPr>
          <w:p>
            <w:pPr>
              <w:spacing w:after="0"/>
            </w:pPr>
            <w:r>
              <w:rPr>
                <w:rFonts w:ascii="Aptos" w:hAnsi="Aptos"/>
                <w:color w:val="282828"/>
                <w:sz w:val="16"/>
              </w:rPr>
              <w:t>Roles</w:t>
            </w:r>
          </w:p>
        </w:tc>
        <w:tc>
          <w:tcPr>
            <w:tcW w:type="dxa" w:w="8928"/>
            <w:shd w:fill="FFFFFF"/>
            <w:tcMar>
              <w:top w:w="80" w:type="dxa"/>
              <w:start w:w="100" w:type="dxa"/>
              <w:bottom w:w="80" w:type="dxa"/>
              <w:end w:w="100" w:type="dxa"/>
            </w:tcMar>
            <w:vAlign w:val="top"/>
          </w:tcPr>
          <w:p>
            <w:pPr>
              <w:spacing w:after="0"/>
            </w:pPr>
            <w:r>
              <w:rPr>
                <w:rFonts w:ascii="Aptos" w:hAnsi="Aptos"/>
                <w:color w:val="282828"/>
                <w:sz w:val="16"/>
              </w:rPr>
              <w:t>Platform/Signatrain admin, GD Operations Admin, Company Owner, Company HR Admin, HR Subscriber, Manager Subscriber, GD Client User, Faculty/Attorney.</w:t>
            </w:r>
          </w:p>
        </w:tc>
      </w:tr>
      <w:tr>
        <w:trPr>
          <w:cantSplit/>
        </w:trPr>
        <w:tc>
          <w:tcPr>
            <w:tcW w:type="dxa" w:w="2088"/>
            <w:shd w:fill="F3F4F6"/>
            <w:tcMar>
              <w:top w:w="80" w:type="dxa"/>
              <w:start w:w="100" w:type="dxa"/>
              <w:bottom w:w="80" w:type="dxa"/>
              <w:end w:w="100" w:type="dxa"/>
            </w:tcMar>
            <w:vAlign w:val="top"/>
          </w:tcPr>
          <w:p>
            <w:pPr>
              <w:spacing w:after="0"/>
            </w:pPr>
            <w:r>
              <w:rPr>
                <w:rFonts w:ascii="Aptos" w:hAnsi="Aptos"/>
                <w:color w:val="282828"/>
                <w:sz w:val="16"/>
              </w:rPr>
              <w:t>Integrations</w:t>
            </w:r>
          </w:p>
        </w:tc>
        <w:tc>
          <w:tcPr>
            <w:tcW w:type="dxa" w:w="8928"/>
            <w:shd w:fill="F3F4F6"/>
            <w:tcMar>
              <w:top w:w="80" w:type="dxa"/>
              <w:start w:w="100" w:type="dxa"/>
              <w:bottom w:w="80" w:type="dxa"/>
              <w:end w:w="100" w:type="dxa"/>
            </w:tcMar>
            <w:vAlign w:val="top"/>
          </w:tcPr>
          <w:p>
            <w:pPr>
              <w:spacing w:after="0"/>
            </w:pPr>
            <w:r>
              <w:rPr>
                <w:rFonts w:ascii="Aptos" w:hAnsi="Aptos"/>
                <w:color w:val="282828"/>
                <w:sz w:val="16"/>
              </w:rPr>
              <w:t>Mock Centerbase, Calendly, Adobe Sign, Bot, legislative alerts, Zoom attendance, email, and Stripe test/simulated checkout.</w:t>
            </w:r>
          </w:p>
        </w:tc>
      </w:tr>
      <w:tr>
        <w:trPr>
          <w:cantSplit/>
        </w:trPr>
        <w:tc>
          <w:tcPr>
            <w:tcW w:type="dxa" w:w="2088"/>
            <w:shd w:fill="FFFFFF"/>
            <w:tcMar>
              <w:top w:w="80" w:type="dxa"/>
              <w:start w:w="100" w:type="dxa"/>
              <w:bottom w:w="80" w:type="dxa"/>
              <w:end w:w="100" w:type="dxa"/>
            </w:tcMar>
            <w:vAlign w:val="top"/>
          </w:tcPr>
          <w:p>
            <w:pPr>
              <w:spacing w:after="0"/>
            </w:pPr>
            <w:r>
              <w:rPr>
                <w:rFonts w:ascii="Aptos" w:hAnsi="Aptos"/>
                <w:color w:val="282828"/>
                <w:sz w:val="16"/>
              </w:rPr>
              <w:t>State</w:t>
            </w:r>
          </w:p>
        </w:tc>
        <w:tc>
          <w:tcPr>
            <w:tcW w:type="dxa" w:w="8928"/>
            <w:shd w:fill="FFFFFF"/>
            <w:tcMar>
              <w:top w:w="80" w:type="dxa"/>
              <w:start w:w="100" w:type="dxa"/>
              <w:bottom w:w="80" w:type="dxa"/>
              <w:end w:w="100" w:type="dxa"/>
            </w:tcMar>
            <w:vAlign w:val="top"/>
          </w:tcPr>
          <w:p>
            <w:pPr>
              <w:spacing w:after="0"/>
            </w:pPr>
            <w:r>
              <w:rPr>
                <w:rFonts w:ascii="Aptos" w:hAnsi="Aptos"/>
                <w:color w:val="282828"/>
                <w:sz w:val="16"/>
              </w:rPr>
              <w:t>Seeded mock data, role switcher, deterministic reset.</w:t>
            </w:r>
          </w:p>
        </w:tc>
      </w:tr>
      <w:tr>
        <w:trPr>
          <w:cantSplit/>
        </w:trPr>
        <w:tc>
          <w:tcPr>
            <w:tcW w:type="dxa" w:w="2088"/>
            <w:shd w:fill="F3F4F6"/>
            <w:tcMar>
              <w:top w:w="80" w:type="dxa"/>
              <w:start w:w="100" w:type="dxa"/>
              <w:bottom w:w="80" w:type="dxa"/>
              <w:end w:w="100" w:type="dxa"/>
            </w:tcMar>
            <w:vAlign w:val="top"/>
          </w:tcPr>
          <w:p>
            <w:pPr>
              <w:spacing w:after="0"/>
            </w:pPr>
            <w:r>
              <w:rPr>
                <w:rFonts w:ascii="Aptos" w:hAnsi="Aptos"/>
                <w:color w:val="282828"/>
                <w:sz w:val="16"/>
              </w:rPr>
              <w:t>Excluded</w:t>
            </w:r>
          </w:p>
        </w:tc>
        <w:tc>
          <w:tcPr>
            <w:tcW w:type="dxa" w:w="8928"/>
            <w:shd w:fill="F3F4F6"/>
            <w:tcMar>
              <w:top w:w="80" w:type="dxa"/>
              <w:start w:w="100" w:type="dxa"/>
              <w:bottom w:w="80" w:type="dxa"/>
              <w:end w:w="100" w:type="dxa"/>
            </w:tcMar>
            <w:vAlign w:val="top"/>
          </w:tcPr>
          <w:p>
            <w:pPr>
              <w:spacing w:after="0"/>
            </w:pPr>
            <w:r>
              <w:rPr>
                <w:rFonts w:ascii="Aptos" w:hAnsi="Aptos"/>
                <w:color w:val="282828"/>
                <w:sz w:val="16"/>
              </w:rPr>
              <w:t>Production authentication, real payment capture, legal data, credentials, hardening, migration, final infrastructure.</w:t>
            </w:r>
          </w:p>
        </w:tc>
      </w:tr>
      <w:tr>
        <w:trPr>
          <w:cantSplit/>
        </w:trPr>
        <w:tc>
          <w:tcPr>
            <w:tcW w:type="dxa" w:w="2088"/>
            <w:shd w:fill="FFFFFF"/>
            <w:tcMar>
              <w:top w:w="80" w:type="dxa"/>
              <w:start w:w="100" w:type="dxa"/>
              <w:bottom w:w="80" w:type="dxa"/>
              <w:end w:w="100" w:type="dxa"/>
            </w:tcMar>
            <w:vAlign w:val="top"/>
          </w:tcPr>
          <w:p>
            <w:pPr>
              <w:spacing w:after="0"/>
            </w:pPr>
            <w:r>
              <w:rPr>
                <w:rFonts w:ascii="Aptos" w:hAnsi="Aptos"/>
                <w:color w:val="282828"/>
                <w:sz w:val="16"/>
              </w:rPr>
              <w:t>Disposition</w:t>
            </w:r>
          </w:p>
        </w:tc>
        <w:tc>
          <w:tcPr>
            <w:tcW w:type="dxa" w:w="8928"/>
            <w:shd w:fill="FFFFFF"/>
            <w:tcMar>
              <w:top w:w="80" w:type="dxa"/>
              <w:start w:w="100" w:type="dxa"/>
              <w:bottom w:w="80" w:type="dxa"/>
              <w:end w:w="100" w:type="dxa"/>
            </w:tcMar>
            <w:vAlign w:val="top"/>
          </w:tcPr>
          <w:p>
            <w:pPr>
              <w:spacing w:after="0"/>
            </w:pPr>
            <w:r>
              <w:rPr>
                <w:rFonts w:ascii="Aptos" w:hAnsi="Aptos"/>
                <w:color w:val="282828"/>
                <w:sz w:val="16"/>
              </w:rPr>
              <w:t>Disposable. Learnings transfer to production specification; code is not assumed reusable.</w:t>
            </w:r>
          </w:p>
        </w:tc>
      </w:tr>
    </w:tbl>
    <w:p>
      <w:pPr>
        <w:spacing w:after="0"/>
      </w:pPr>
    </w:p>
    <w:p>
      <w:pPr>
        <w:pStyle w:val="Heading1"/>
      </w:pPr>
      <w:r>
        <w:t>13. Open Dependencies</w:t>
      </w:r>
    </w:p>
    <w:p>
      <w:pPr>
        <w:spacing w:after="100" w:line="259" w:lineRule="auto"/>
      </w:pPr>
      <w:r>
        <w:rPr>
          <w:rFonts w:ascii="Aptos" w:hAnsi="Aptos"/>
          <w:i w:val="0"/>
          <w:color w:val="282828"/>
          <w:sz w:val="19"/>
        </w:rPr>
        <w:t>These items do not block the next product-design artifacts, but they must be resolved before a fixed estimate or production commitment.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282828"/>
            <w:tcMar>
              <w:top w:w="80" w:type="dxa"/>
              <w:start w:w="100" w:type="dxa"/>
              <w:bottom w:w="80" w:type="dxa"/>
              <w:end w:w="100" w:type="dxa"/>
            </w:tcMar>
            <w:vAlign w:val="center"/>
          </w:tcPr>
          <w:p>
            <w:r>
              <w:rPr>
                <w:rFonts w:ascii="Aptos" w:hAnsi="Aptos"/>
                <w:b/>
                <w:color w:val="FFFFFF"/>
                <w:sz w:val="14"/>
              </w:rPr>
              <w:t>Dependency</w:t>
            </w:r>
          </w:p>
        </w:tc>
        <w:tc>
          <w:tcPr>
            <w:tcW w:type="dxa" w:w="5400"/>
            <w:shd w:fill="282828"/>
            <w:tcMar>
              <w:top w:w="80" w:type="dxa"/>
              <w:start w:w="100" w:type="dxa"/>
              <w:bottom w:w="80" w:type="dxa"/>
              <w:end w:w="100" w:type="dxa"/>
            </w:tcMar>
            <w:vAlign w:val="center"/>
          </w:tcPr>
          <w:p>
            <w:r>
              <w:rPr>
                <w:rFonts w:ascii="Aptos" w:hAnsi="Aptos"/>
                <w:b/>
                <w:color w:val="FFFFFF"/>
                <w:sz w:val="14"/>
              </w:rPr>
              <w:t>Required confirmation</w:t>
            </w:r>
          </w:p>
        </w:tc>
        <w:tc>
          <w:tcPr>
            <w:tcW w:type="dxa" w:w="3384"/>
            <w:shd w:fill="282828"/>
            <w:tcMar>
              <w:top w:w="80" w:type="dxa"/>
              <w:start w:w="100" w:type="dxa"/>
              <w:bottom w:w="80" w:type="dxa"/>
              <w:end w:w="100" w:type="dxa"/>
            </w:tcMar>
            <w:vAlign w:val="center"/>
          </w:tcPr>
          <w:p>
            <w:r>
              <w:rPr>
                <w:rFonts w:ascii="Aptos" w:hAnsi="Aptos"/>
                <w:b/>
                <w:color w:val="FFFFFF"/>
                <w:sz w:val="14"/>
              </w:rPr>
              <w:t>Affects</w:t>
            </w:r>
          </w:p>
        </w:tc>
      </w:tr>
      <w:tr>
        <w:trPr>
          <w:cantSplit/>
        </w:trPr>
        <w:tc>
          <w:tcPr>
            <w:tcW w:type="dxa" w:w="2088"/>
            <w:shd w:fill="FFFFFF"/>
            <w:tcMar>
              <w:top w:w="80" w:type="dxa"/>
              <w:start w:w="100" w:type="dxa"/>
              <w:bottom w:w="80" w:type="dxa"/>
              <w:end w:w="100" w:type="dxa"/>
            </w:tcMar>
            <w:vAlign w:val="top"/>
          </w:tcPr>
          <w:p>
            <w:pPr>
              <w:spacing w:after="0"/>
            </w:pPr>
            <w:r>
              <w:rPr>
                <w:rFonts w:ascii="Aptos" w:hAnsi="Aptos"/>
                <w:color w:val="282828"/>
                <w:sz w:val="14"/>
              </w:rPr>
              <w:t>Animus Rex</w:t>
            </w:r>
          </w:p>
        </w:tc>
        <w:tc>
          <w:tcPr>
            <w:tcW w:type="dxa" w:w="5400"/>
            <w:shd w:fill="FFFFFF"/>
            <w:tcMar>
              <w:top w:w="80" w:type="dxa"/>
              <w:start w:w="100" w:type="dxa"/>
              <w:bottom w:w="80" w:type="dxa"/>
              <w:end w:w="100" w:type="dxa"/>
            </w:tcMar>
            <w:vAlign w:val="top"/>
          </w:tcPr>
          <w:p>
            <w:pPr>
              <w:spacing w:after="0"/>
            </w:pPr>
            <w:r>
              <w:rPr>
                <w:rFonts w:ascii="Aptos" w:hAnsi="Aptos"/>
                <w:color w:val="282828"/>
                <w:sz w:val="14"/>
              </w:rPr>
              <w:t>SOW, repositories, deployment access, existing code, Stripe setup, design assets, ownership/licensing</w:t>
            </w:r>
          </w:p>
        </w:tc>
        <w:tc>
          <w:tcPr>
            <w:tcW w:type="dxa" w:w="3384"/>
            <w:shd w:fill="FFFFFF"/>
            <w:tcMar>
              <w:top w:w="80" w:type="dxa"/>
              <w:start w:w="100" w:type="dxa"/>
              <w:bottom w:w="80" w:type="dxa"/>
              <w:end w:w="100" w:type="dxa"/>
            </w:tcMar>
            <w:vAlign w:val="top"/>
          </w:tcPr>
          <w:p>
            <w:pPr>
              <w:spacing w:after="0"/>
            </w:pPr>
            <w:r>
              <w:rPr>
                <w:rFonts w:ascii="Aptos" w:hAnsi="Aptos"/>
                <w:color w:val="282828"/>
                <w:sz w:val="14"/>
              </w:rPr>
              <w:t>Code audit and build-vs-takeover estimate</w:t>
            </w:r>
          </w:p>
        </w:tc>
      </w:tr>
      <w:tr>
        <w:trPr>
          <w:cantSplit/>
        </w:trPr>
        <w:tc>
          <w:tcPr>
            <w:tcW w:type="dxa" w:w="2088"/>
            <w:shd w:fill="F3F4F6"/>
            <w:tcMar>
              <w:top w:w="80" w:type="dxa"/>
              <w:start w:w="100" w:type="dxa"/>
              <w:bottom w:w="80" w:type="dxa"/>
              <w:end w:w="100" w:type="dxa"/>
            </w:tcMar>
            <w:vAlign w:val="top"/>
          </w:tcPr>
          <w:p>
            <w:pPr>
              <w:spacing w:after="0"/>
            </w:pPr>
            <w:r>
              <w:rPr>
                <w:rFonts w:ascii="Aptos" w:hAnsi="Aptos"/>
                <w:color w:val="282828"/>
                <w:sz w:val="14"/>
              </w:rPr>
              <w:t>Centerbase</w:t>
            </w:r>
          </w:p>
        </w:tc>
        <w:tc>
          <w:tcPr>
            <w:tcW w:type="dxa" w:w="5400"/>
            <w:shd w:fill="F3F4F6"/>
            <w:tcMar>
              <w:top w:w="80" w:type="dxa"/>
              <w:start w:w="100" w:type="dxa"/>
              <w:bottom w:w="80" w:type="dxa"/>
              <w:end w:w="100" w:type="dxa"/>
            </w:tcMar>
            <w:vAlign w:val="top"/>
          </w:tcPr>
          <w:p>
            <w:pPr>
              <w:spacing w:after="0"/>
            </w:pPr>
            <w:r>
              <w:rPr>
                <w:rFonts w:ascii="Aptos" w:hAnsi="Aptos"/>
                <w:color w:val="282828"/>
                <w:sz w:val="14"/>
              </w:rPr>
              <w:t>API/webhooks, sandbox, permitted fields, limits, legal/ethics approval</w:t>
            </w:r>
          </w:p>
        </w:tc>
        <w:tc>
          <w:tcPr>
            <w:tcW w:type="dxa" w:w="3384"/>
            <w:shd w:fill="F3F4F6"/>
            <w:tcMar>
              <w:top w:w="80" w:type="dxa"/>
              <w:start w:w="100" w:type="dxa"/>
              <w:bottom w:w="80" w:type="dxa"/>
              <w:end w:w="100" w:type="dxa"/>
            </w:tcMar>
            <w:vAlign w:val="top"/>
          </w:tcPr>
          <w:p>
            <w:pPr>
              <w:spacing w:after="0"/>
            </w:pPr>
            <w:r>
              <w:rPr>
                <w:rFonts w:ascii="Aptos" w:hAnsi="Aptos"/>
                <w:color w:val="282828"/>
                <w:sz w:val="14"/>
              </w:rPr>
              <w:t>Integration scope and security</w:t>
            </w:r>
          </w:p>
        </w:tc>
      </w:tr>
      <w:tr>
        <w:trPr>
          <w:cantSplit/>
        </w:trPr>
        <w:tc>
          <w:tcPr>
            <w:tcW w:type="dxa" w:w="2088"/>
            <w:shd w:fill="FFFFFF"/>
            <w:tcMar>
              <w:top w:w="80" w:type="dxa"/>
              <w:start w:w="100" w:type="dxa"/>
              <w:bottom w:w="80" w:type="dxa"/>
              <w:end w:w="100" w:type="dxa"/>
            </w:tcMar>
            <w:vAlign w:val="top"/>
          </w:tcPr>
          <w:p>
            <w:pPr>
              <w:spacing w:after="0"/>
            </w:pPr>
            <w:r>
              <w:rPr>
                <w:rFonts w:ascii="Aptos" w:hAnsi="Aptos"/>
                <w:color w:val="282828"/>
                <w:sz w:val="14"/>
              </w:rPr>
              <w:t>GD retention</w:t>
            </w:r>
          </w:p>
        </w:tc>
        <w:tc>
          <w:tcPr>
            <w:tcW w:type="dxa" w:w="5400"/>
            <w:shd w:fill="FFFFFF"/>
            <w:tcMar>
              <w:top w:w="80" w:type="dxa"/>
              <w:start w:w="100" w:type="dxa"/>
              <w:bottom w:w="80" w:type="dxa"/>
              <w:end w:w="100" w:type="dxa"/>
            </w:tcMar>
            <w:vAlign w:val="top"/>
          </w:tcPr>
          <w:p>
            <w:pPr>
              <w:spacing w:after="0"/>
            </w:pPr>
            <w:r>
              <w:rPr>
                <w:rFonts w:ascii="Aptos" w:hAnsi="Aptos"/>
                <w:color w:val="282828"/>
                <w:sz w:val="14"/>
              </w:rPr>
              <w:t>Policy for requests, messages, attachments, audit, and matter summaries</w:t>
            </w:r>
          </w:p>
        </w:tc>
        <w:tc>
          <w:tcPr>
            <w:tcW w:type="dxa" w:w="3384"/>
            <w:shd w:fill="FFFFFF"/>
            <w:tcMar>
              <w:top w:w="80" w:type="dxa"/>
              <w:start w:w="100" w:type="dxa"/>
              <w:bottom w:w="80" w:type="dxa"/>
              <w:end w:w="100" w:type="dxa"/>
            </w:tcMar>
            <w:vAlign w:val="top"/>
          </w:tcPr>
          <w:p>
            <w:pPr>
              <w:spacing w:after="0"/>
            </w:pPr>
            <w:r>
              <w:rPr>
                <w:rFonts w:ascii="Aptos" w:hAnsi="Aptos"/>
                <w:color w:val="282828"/>
                <w:sz w:val="14"/>
              </w:rPr>
              <w:t>Storage lifecycle/compliance</w:t>
            </w:r>
          </w:p>
        </w:tc>
      </w:tr>
      <w:tr>
        <w:trPr>
          <w:cantSplit/>
        </w:trPr>
        <w:tc>
          <w:tcPr>
            <w:tcW w:type="dxa" w:w="2088"/>
            <w:shd w:fill="F3F4F6"/>
            <w:tcMar>
              <w:top w:w="80" w:type="dxa"/>
              <w:start w:w="100" w:type="dxa"/>
              <w:bottom w:w="80" w:type="dxa"/>
              <w:end w:w="100" w:type="dxa"/>
            </w:tcMar>
            <w:vAlign w:val="top"/>
          </w:tcPr>
          <w:p>
            <w:pPr>
              <w:spacing w:after="0"/>
            </w:pPr>
            <w:r>
              <w:rPr>
                <w:rFonts w:ascii="Aptos" w:hAnsi="Aptos"/>
                <w:color w:val="282828"/>
                <w:sz w:val="14"/>
              </w:rPr>
              <w:t>Zoom</w:t>
            </w:r>
          </w:p>
        </w:tc>
        <w:tc>
          <w:tcPr>
            <w:tcW w:type="dxa" w:w="5400"/>
            <w:shd w:fill="F3F4F6"/>
            <w:tcMar>
              <w:top w:w="80" w:type="dxa"/>
              <w:start w:w="100" w:type="dxa"/>
              <w:bottom w:w="80" w:type="dxa"/>
              <w:end w:w="100" w:type="dxa"/>
            </w:tcMar>
            <w:vAlign w:val="top"/>
          </w:tcPr>
          <w:p>
            <w:pPr>
              <w:spacing w:after="0"/>
            </w:pPr>
            <w:r>
              <w:rPr>
                <w:rFonts w:ascii="Aptos" w:hAnsi="Aptos"/>
                <w:color w:val="282828"/>
                <w:sz w:val="14"/>
              </w:rPr>
              <w:t>Account tier, scopes, registration, attendance/recording access, webhooks</w:t>
            </w:r>
          </w:p>
        </w:tc>
        <w:tc>
          <w:tcPr>
            <w:tcW w:type="dxa" w:w="3384"/>
            <w:shd w:fill="F3F4F6"/>
            <w:tcMar>
              <w:top w:w="80" w:type="dxa"/>
              <w:start w:w="100" w:type="dxa"/>
              <w:bottom w:w="80" w:type="dxa"/>
              <w:end w:w="100" w:type="dxa"/>
            </w:tcMar>
            <w:vAlign w:val="top"/>
          </w:tcPr>
          <w:p>
            <w:pPr>
              <w:spacing w:after="0"/>
            </w:pPr>
            <w:r>
              <w:rPr>
                <w:rFonts w:ascii="Aptos" w:hAnsi="Aptos"/>
                <w:color w:val="282828"/>
                <w:sz w:val="14"/>
              </w:rPr>
              <w:t>Live automation</w:t>
            </w:r>
          </w:p>
        </w:tc>
      </w:tr>
      <w:tr>
        <w:trPr>
          <w:cantSplit/>
        </w:trPr>
        <w:tc>
          <w:tcPr>
            <w:tcW w:type="dxa" w:w="2088"/>
            <w:shd w:fill="FFFFFF"/>
            <w:tcMar>
              <w:top w:w="80" w:type="dxa"/>
              <w:start w:w="100" w:type="dxa"/>
              <w:bottom w:w="80" w:type="dxa"/>
              <w:end w:w="100" w:type="dxa"/>
            </w:tcMar>
            <w:vAlign w:val="top"/>
          </w:tcPr>
          <w:p>
            <w:pPr>
              <w:spacing w:after="0"/>
            </w:pPr>
            <w:r>
              <w:rPr>
                <w:rFonts w:ascii="Aptos" w:hAnsi="Aptos"/>
                <w:color w:val="282828"/>
                <w:sz w:val="14"/>
              </w:rPr>
              <w:t>Video hosting</w:t>
            </w:r>
          </w:p>
        </w:tc>
        <w:tc>
          <w:tcPr>
            <w:tcW w:type="dxa" w:w="5400"/>
            <w:shd w:fill="FFFFFF"/>
            <w:tcMar>
              <w:top w:w="80" w:type="dxa"/>
              <w:start w:w="100" w:type="dxa"/>
              <w:bottom w:w="80" w:type="dxa"/>
              <w:end w:w="100" w:type="dxa"/>
            </w:tcMar>
            <w:vAlign w:val="top"/>
          </w:tcPr>
          <w:p>
            <w:pPr>
              <w:spacing w:after="0"/>
            </w:pPr>
            <w:r>
              <w:rPr>
                <w:rFonts w:ascii="Aptos" w:hAnsi="Aptos"/>
                <w:color w:val="282828"/>
                <w:sz w:val="14"/>
              </w:rPr>
              <w:t>Provider, cost, signed playback, analytics, upload/migration</w:t>
            </w:r>
          </w:p>
        </w:tc>
        <w:tc>
          <w:tcPr>
            <w:tcW w:type="dxa" w:w="3384"/>
            <w:shd w:fill="FFFFFF"/>
            <w:tcMar>
              <w:top w:w="80" w:type="dxa"/>
              <w:start w:w="100" w:type="dxa"/>
              <w:bottom w:w="80" w:type="dxa"/>
              <w:end w:w="100" w:type="dxa"/>
            </w:tcMar>
            <w:vAlign w:val="top"/>
          </w:tcPr>
          <w:p>
            <w:pPr>
              <w:spacing w:after="0"/>
            </w:pPr>
            <w:r>
              <w:rPr>
                <w:rFonts w:ascii="Aptos" w:hAnsi="Aptos"/>
                <w:color w:val="282828"/>
                <w:sz w:val="14"/>
              </w:rPr>
              <w:t>Video progress/completion</w:t>
            </w:r>
          </w:p>
        </w:tc>
      </w:tr>
      <w:tr>
        <w:trPr>
          <w:cantSplit/>
        </w:trPr>
        <w:tc>
          <w:tcPr>
            <w:tcW w:type="dxa" w:w="2088"/>
            <w:shd w:fill="F3F4F6"/>
            <w:tcMar>
              <w:top w:w="80" w:type="dxa"/>
              <w:start w:w="100" w:type="dxa"/>
              <w:bottom w:w="80" w:type="dxa"/>
              <w:end w:w="100" w:type="dxa"/>
            </w:tcMar>
            <w:vAlign w:val="top"/>
          </w:tcPr>
          <w:p>
            <w:pPr>
              <w:spacing w:after="0"/>
            </w:pPr>
            <w:r>
              <w:rPr>
                <w:rFonts w:ascii="Aptos" w:hAnsi="Aptos"/>
                <w:color w:val="282828"/>
                <w:sz w:val="14"/>
              </w:rPr>
              <w:t>Stripe</w:t>
            </w:r>
          </w:p>
        </w:tc>
        <w:tc>
          <w:tcPr>
            <w:tcW w:type="dxa" w:w="5400"/>
            <w:shd w:fill="F3F4F6"/>
            <w:tcMar>
              <w:top w:w="80" w:type="dxa"/>
              <w:start w:w="100" w:type="dxa"/>
              <w:bottom w:w="80" w:type="dxa"/>
              <w:end w:w="100" w:type="dxa"/>
            </w:tcMar>
            <w:vAlign w:val="top"/>
          </w:tcPr>
          <w:p>
            <w:pPr>
              <w:spacing w:after="0"/>
            </w:pPr>
            <w:r>
              <w:rPr>
                <w:rFonts w:ascii="Aptos" w:hAnsi="Aptos"/>
                <w:color w:val="282828"/>
                <w:sz w:val="14"/>
              </w:rPr>
              <w:t>Account ownership, products/prices, tax, ACH/invoicing, contract process</w:t>
            </w:r>
          </w:p>
        </w:tc>
        <w:tc>
          <w:tcPr>
            <w:tcW w:type="dxa" w:w="3384"/>
            <w:shd w:fill="F3F4F6"/>
            <w:tcMar>
              <w:top w:w="80" w:type="dxa"/>
              <w:start w:w="100" w:type="dxa"/>
              <w:bottom w:w="80" w:type="dxa"/>
              <w:end w:w="100" w:type="dxa"/>
            </w:tcMar>
            <w:vAlign w:val="top"/>
          </w:tcPr>
          <w:p>
            <w:pPr>
              <w:spacing w:after="0"/>
            </w:pPr>
            <w:r>
              <w:rPr>
                <w:rFonts w:ascii="Aptos" w:hAnsi="Aptos"/>
                <w:color w:val="282828"/>
                <w:sz w:val="14"/>
              </w:rPr>
              <w:t>Payment module</w:t>
            </w:r>
          </w:p>
        </w:tc>
      </w:tr>
      <w:tr>
        <w:trPr>
          <w:cantSplit/>
        </w:trPr>
        <w:tc>
          <w:tcPr>
            <w:tcW w:type="dxa" w:w="2088"/>
            <w:shd w:fill="FFFFFF"/>
            <w:tcMar>
              <w:top w:w="80" w:type="dxa"/>
              <w:start w:w="100" w:type="dxa"/>
              <w:bottom w:w="80" w:type="dxa"/>
              <w:end w:w="100" w:type="dxa"/>
            </w:tcMar>
            <w:vAlign w:val="top"/>
          </w:tcPr>
          <w:p>
            <w:pPr>
              <w:spacing w:after="0"/>
            </w:pPr>
            <w:r>
              <w:rPr>
                <w:rFonts w:ascii="Aptos" w:hAnsi="Aptos"/>
                <w:color w:val="282828"/>
                <w:sz w:val="14"/>
              </w:rPr>
              <w:t>SHRM/HRCI</w:t>
            </w:r>
          </w:p>
        </w:tc>
        <w:tc>
          <w:tcPr>
            <w:tcW w:type="dxa" w:w="5400"/>
            <w:shd w:fill="FFFFFF"/>
            <w:tcMar>
              <w:top w:w="80" w:type="dxa"/>
              <w:start w:w="100" w:type="dxa"/>
              <w:bottom w:w="80" w:type="dxa"/>
              <w:end w:w="100" w:type="dxa"/>
            </w:tcMar>
            <w:vAlign w:val="top"/>
          </w:tcPr>
          <w:p>
            <w:pPr>
              <w:spacing w:after="0"/>
            </w:pPr>
            <w:r>
              <w:rPr>
                <w:rFonts w:ascii="Aptos" w:hAnsi="Aptos"/>
                <w:color w:val="282828"/>
                <w:sz w:val="14"/>
              </w:rPr>
              <w:t>Completion/evaluation/certificate wording, program IDs, reporting duties</w:t>
            </w:r>
          </w:p>
        </w:tc>
        <w:tc>
          <w:tcPr>
            <w:tcW w:type="dxa" w:w="3384"/>
            <w:shd w:fill="FFFFFF"/>
            <w:tcMar>
              <w:top w:w="80" w:type="dxa"/>
              <w:start w:w="100" w:type="dxa"/>
              <w:bottom w:w="80" w:type="dxa"/>
              <w:end w:w="100" w:type="dxa"/>
            </w:tcMar>
            <w:vAlign w:val="top"/>
          </w:tcPr>
          <w:p>
            <w:pPr>
              <w:spacing w:after="0"/>
            </w:pPr>
            <w:r>
              <w:rPr>
                <w:rFonts w:ascii="Aptos" w:hAnsi="Aptos"/>
                <w:color w:val="282828"/>
                <w:sz w:val="14"/>
              </w:rPr>
              <w:t>Certificate rules</w:t>
            </w:r>
          </w:p>
        </w:tc>
      </w:tr>
      <w:tr>
        <w:trPr>
          <w:cantSplit/>
        </w:trPr>
        <w:tc>
          <w:tcPr>
            <w:tcW w:type="dxa" w:w="2088"/>
            <w:shd w:fill="F3F4F6"/>
            <w:tcMar>
              <w:top w:w="80" w:type="dxa"/>
              <w:start w:w="100" w:type="dxa"/>
              <w:bottom w:w="80" w:type="dxa"/>
              <w:end w:w="100" w:type="dxa"/>
            </w:tcMar>
            <w:vAlign w:val="top"/>
          </w:tcPr>
          <w:p>
            <w:pPr>
              <w:spacing w:after="0"/>
            </w:pPr>
            <w:r>
              <w:rPr>
                <w:rFonts w:ascii="Aptos" w:hAnsi="Aptos"/>
                <w:color w:val="282828"/>
                <w:sz w:val="14"/>
              </w:rPr>
              <w:t>Bot embed</w:t>
            </w:r>
          </w:p>
        </w:tc>
        <w:tc>
          <w:tcPr>
            <w:tcW w:type="dxa" w:w="5400"/>
            <w:shd w:fill="F3F4F6"/>
            <w:tcMar>
              <w:top w:w="80" w:type="dxa"/>
              <w:start w:w="100" w:type="dxa"/>
              <w:bottom w:w="80" w:type="dxa"/>
              <w:end w:w="100" w:type="dxa"/>
            </w:tcMar>
            <w:vAlign w:val="top"/>
          </w:tcPr>
          <w:p>
            <w:pPr>
              <w:spacing w:after="0"/>
            </w:pPr>
            <w:r>
              <w:rPr>
                <w:rFonts w:ascii="Aptos" w:hAnsi="Aptos"/>
                <w:color w:val="282828"/>
                <w:sz w:val="14"/>
              </w:rPr>
              <w:t>Script, auth/token model, domain allow-list, user context, privacy, failure behavior</w:t>
            </w:r>
          </w:p>
        </w:tc>
        <w:tc>
          <w:tcPr>
            <w:tcW w:type="dxa" w:w="3384"/>
            <w:shd w:fill="F3F4F6"/>
            <w:tcMar>
              <w:top w:w="80" w:type="dxa"/>
              <w:start w:w="100" w:type="dxa"/>
              <w:bottom w:w="80" w:type="dxa"/>
              <w:end w:w="100" w:type="dxa"/>
            </w:tcMar>
            <w:vAlign w:val="top"/>
          </w:tcPr>
          <w:p>
            <w:pPr>
              <w:spacing w:after="0"/>
            </w:pPr>
            <w:r>
              <w:rPr>
                <w:rFonts w:ascii="Aptos" w:hAnsi="Aptos"/>
                <w:color w:val="282828"/>
                <w:sz w:val="14"/>
              </w:rPr>
              <w:t>Integration detail</w:t>
            </w:r>
          </w:p>
        </w:tc>
      </w:tr>
      <w:tr>
        <w:trPr>
          <w:cantSplit/>
        </w:trPr>
        <w:tc>
          <w:tcPr>
            <w:tcW w:type="dxa" w:w="2088"/>
            <w:shd w:fill="FFFFFF"/>
            <w:tcMar>
              <w:top w:w="80" w:type="dxa"/>
              <w:start w:w="100" w:type="dxa"/>
              <w:bottom w:w="80" w:type="dxa"/>
              <w:end w:w="100" w:type="dxa"/>
            </w:tcMar>
            <w:vAlign w:val="top"/>
          </w:tcPr>
          <w:p>
            <w:pPr>
              <w:spacing w:after="0"/>
            </w:pPr>
            <w:r>
              <w:rPr>
                <w:rFonts w:ascii="Aptos" w:hAnsi="Aptos"/>
                <w:color w:val="282828"/>
                <w:sz w:val="14"/>
              </w:rPr>
              <w:t>GD policies</w:t>
            </w:r>
          </w:p>
        </w:tc>
        <w:tc>
          <w:tcPr>
            <w:tcW w:type="dxa" w:w="5400"/>
            <w:shd w:fill="FFFFFF"/>
            <w:tcMar>
              <w:top w:w="80" w:type="dxa"/>
              <w:start w:w="100" w:type="dxa"/>
              <w:bottom w:w="80" w:type="dxa"/>
              <w:end w:w="100" w:type="dxa"/>
            </w:tcMar>
            <w:vAlign w:val="top"/>
          </w:tcPr>
          <w:p>
            <w:pPr>
              <w:spacing w:after="0"/>
            </w:pPr>
            <w:r>
              <w:rPr>
                <w:rFonts w:ascii="Aptos" w:hAnsi="Aptos"/>
                <w:color w:val="282828"/>
                <w:sz w:val="14"/>
              </w:rPr>
              <w:t>SLA, urgency, disclaimers, cancellation/refund, privacy defaults</w:t>
            </w:r>
          </w:p>
        </w:tc>
        <w:tc>
          <w:tcPr>
            <w:tcW w:type="dxa" w:w="3384"/>
            <w:shd w:fill="FFFFFF"/>
            <w:tcMar>
              <w:top w:w="80" w:type="dxa"/>
              <w:start w:w="100" w:type="dxa"/>
              <w:bottom w:w="80" w:type="dxa"/>
              <w:end w:w="100" w:type="dxa"/>
            </w:tcMar>
            <w:vAlign w:val="top"/>
          </w:tcPr>
          <w:p>
            <w:pPr>
              <w:spacing w:after="0"/>
            </w:pPr>
            <w:r>
              <w:rPr>
                <w:rFonts w:ascii="Aptos" w:hAnsi="Aptos"/>
                <w:color w:val="282828"/>
                <w:sz w:val="14"/>
              </w:rPr>
              <w:t>Workflow and copy</w:t>
            </w:r>
          </w:p>
        </w:tc>
      </w:tr>
      <w:tr>
        <w:trPr>
          <w:cantSplit/>
        </w:trPr>
        <w:tc>
          <w:tcPr>
            <w:tcW w:type="dxa" w:w="2088"/>
            <w:shd w:fill="F3F4F6"/>
            <w:tcMar>
              <w:top w:w="80" w:type="dxa"/>
              <w:start w:w="100" w:type="dxa"/>
              <w:bottom w:w="80" w:type="dxa"/>
              <w:end w:w="100" w:type="dxa"/>
            </w:tcMar>
            <w:vAlign w:val="top"/>
          </w:tcPr>
          <w:p>
            <w:pPr>
              <w:spacing w:after="0"/>
            </w:pPr>
            <w:r>
              <w:rPr>
                <w:rFonts w:ascii="Aptos" w:hAnsi="Aptos"/>
                <w:color w:val="282828"/>
                <w:sz w:val="14"/>
              </w:rPr>
              <w:t>Calendly/Adobe Sign</w:t>
            </w:r>
          </w:p>
        </w:tc>
        <w:tc>
          <w:tcPr>
            <w:tcW w:type="dxa" w:w="5400"/>
            <w:shd w:fill="F3F4F6"/>
            <w:tcMar>
              <w:top w:w="80" w:type="dxa"/>
              <w:start w:w="100" w:type="dxa"/>
              <w:bottom w:w="80" w:type="dxa"/>
              <w:end w:w="100" w:type="dxa"/>
            </w:tcMar>
            <w:vAlign w:val="top"/>
          </w:tcPr>
          <w:p>
            <w:pPr>
              <w:spacing w:after="0"/>
            </w:pPr>
            <w:r>
              <w:rPr>
                <w:rFonts w:ascii="Aptos" w:hAnsi="Aptos"/>
                <w:color w:val="282828"/>
                <w:sz w:val="14"/>
              </w:rPr>
              <w:t>Access, embed/deep-link, webhooks, templates, callbacks</w:t>
            </w:r>
          </w:p>
        </w:tc>
        <w:tc>
          <w:tcPr>
            <w:tcW w:type="dxa" w:w="3384"/>
            <w:shd w:fill="F3F4F6"/>
            <w:tcMar>
              <w:top w:w="80" w:type="dxa"/>
              <w:start w:w="100" w:type="dxa"/>
              <w:bottom w:w="80" w:type="dxa"/>
              <w:end w:w="100" w:type="dxa"/>
            </w:tcMar>
            <w:vAlign w:val="top"/>
          </w:tcPr>
          <w:p>
            <w:pPr>
              <w:spacing w:after="0"/>
            </w:pPr>
            <w:r>
              <w:rPr>
                <w:rFonts w:ascii="Aptos" w:hAnsi="Aptos"/>
                <w:color w:val="282828"/>
                <w:sz w:val="14"/>
              </w:rPr>
              <w:t>Automation depth</w:t>
            </w:r>
          </w:p>
        </w:tc>
      </w:tr>
      <w:tr>
        <w:trPr>
          <w:cantSplit/>
        </w:trPr>
        <w:tc>
          <w:tcPr>
            <w:tcW w:type="dxa" w:w="2088"/>
            <w:shd w:fill="FFFFFF"/>
            <w:tcMar>
              <w:top w:w="80" w:type="dxa"/>
              <w:start w:w="100" w:type="dxa"/>
              <w:bottom w:w="80" w:type="dxa"/>
              <w:end w:w="100" w:type="dxa"/>
            </w:tcMar>
            <w:vAlign w:val="top"/>
          </w:tcPr>
          <w:p>
            <w:pPr>
              <w:spacing w:after="0"/>
            </w:pPr>
            <w:r>
              <w:rPr>
                <w:rFonts w:ascii="Aptos" w:hAnsi="Aptos"/>
                <w:color w:val="282828"/>
                <w:sz w:val="14"/>
              </w:rPr>
              <w:t>Compass MSP/cloud</w:t>
            </w:r>
          </w:p>
        </w:tc>
        <w:tc>
          <w:tcPr>
            <w:tcW w:type="dxa" w:w="5400"/>
            <w:shd w:fill="FFFFFF"/>
            <w:tcMar>
              <w:top w:w="80" w:type="dxa"/>
              <w:start w:w="100" w:type="dxa"/>
              <w:bottom w:w="80" w:type="dxa"/>
              <w:end w:w="100" w:type="dxa"/>
            </w:tcMar>
            <w:vAlign w:val="top"/>
          </w:tcPr>
          <w:p>
            <w:pPr>
              <w:spacing w:after="0"/>
            </w:pPr>
            <w:r>
              <w:rPr>
                <w:rFonts w:ascii="Aptos" w:hAnsi="Aptos"/>
                <w:color w:val="282828"/>
                <w:sz w:val="14"/>
              </w:rPr>
              <w:t>Approved providers, security/logging standards, operational ownership</w:t>
            </w:r>
          </w:p>
        </w:tc>
        <w:tc>
          <w:tcPr>
            <w:tcW w:type="dxa" w:w="3384"/>
            <w:shd w:fill="FFFFFF"/>
            <w:tcMar>
              <w:top w:w="80" w:type="dxa"/>
              <w:start w:w="100" w:type="dxa"/>
              <w:bottom w:w="80" w:type="dxa"/>
              <w:end w:w="100" w:type="dxa"/>
            </w:tcMar>
            <w:vAlign w:val="top"/>
          </w:tcPr>
          <w:p>
            <w:pPr>
              <w:spacing w:after="0"/>
            </w:pPr>
            <w:r>
              <w:rPr>
                <w:rFonts w:ascii="Aptos" w:hAnsi="Aptos"/>
                <w:color w:val="282828"/>
                <w:sz w:val="14"/>
              </w:rPr>
              <w:t>Infrastructure</w:t>
            </w:r>
          </w:p>
        </w:tc>
      </w:tr>
      <w:tr>
        <w:trPr>
          <w:cantSplit/>
        </w:trPr>
        <w:tc>
          <w:tcPr>
            <w:tcW w:type="dxa" w:w="2088"/>
            <w:shd w:fill="F3F4F6"/>
            <w:tcMar>
              <w:top w:w="80" w:type="dxa"/>
              <w:start w:w="100" w:type="dxa"/>
              <w:bottom w:w="80" w:type="dxa"/>
              <w:end w:w="100" w:type="dxa"/>
            </w:tcMar>
            <w:vAlign w:val="top"/>
          </w:tcPr>
          <w:p>
            <w:pPr>
              <w:spacing w:after="0"/>
            </w:pPr>
            <w:r>
              <w:rPr>
                <w:rFonts w:ascii="Aptos" w:hAnsi="Aptos"/>
                <w:color w:val="282828"/>
                <w:sz w:val="14"/>
              </w:rPr>
              <w:t>Migration</w:t>
            </w:r>
          </w:p>
        </w:tc>
        <w:tc>
          <w:tcPr>
            <w:tcW w:type="dxa" w:w="5400"/>
            <w:shd w:fill="F3F4F6"/>
            <w:tcMar>
              <w:top w:w="80" w:type="dxa"/>
              <w:start w:w="100" w:type="dxa"/>
              <w:bottom w:w="80" w:type="dxa"/>
              <w:end w:w="100" w:type="dxa"/>
            </w:tcMar>
            <w:vAlign w:val="top"/>
          </w:tcPr>
          <w:p>
            <w:pPr>
              <w:spacing w:after="0"/>
            </w:pPr>
            <w:r>
              <w:rPr>
                <w:rFonts w:ascii="Aptos" w:hAnsi="Aptos"/>
                <w:color w:val="282828"/>
                <w:sz w:val="14"/>
              </w:rPr>
              <w:t>Existing companies, users, payments, videos, certificates, templates, requests</w:t>
            </w:r>
          </w:p>
        </w:tc>
        <w:tc>
          <w:tcPr>
            <w:tcW w:type="dxa" w:w="3384"/>
            <w:shd w:fill="F3F4F6"/>
            <w:tcMar>
              <w:top w:w="80" w:type="dxa"/>
              <w:start w:w="100" w:type="dxa"/>
              <w:bottom w:w="80" w:type="dxa"/>
              <w:end w:w="100" w:type="dxa"/>
            </w:tcMar>
            <w:vAlign w:val="top"/>
          </w:tcPr>
          <w:p>
            <w:pPr>
              <w:spacing w:after="0"/>
            </w:pPr>
            <w:r>
              <w:rPr>
                <w:rFonts w:ascii="Aptos" w:hAnsi="Aptos"/>
                <w:color w:val="282828"/>
                <w:sz w:val="14"/>
              </w:rPr>
              <w:t>Migration workstream</w:t>
            </w:r>
          </w:p>
        </w:tc>
      </w:tr>
      <w:tr>
        <w:trPr>
          <w:cantSplit/>
        </w:trPr>
        <w:tc>
          <w:tcPr>
            <w:tcW w:type="dxa" w:w="2088"/>
            <w:shd w:fill="FFFFFF"/>
            <w:tcMar>
              <w:top w:w="80" w:type="dxa"/>
              <w:start w:w="100" w:type="dxa"/>
              <w:bottom w:w="80" w:type="dxa"/>
              <w:end w:w="100" w:type="dxa"/>
            </w:tcMar>
            <w:vAlign w:val="top"/>
          </w:tcPr>
          <w:p>
            <w:pPr>
              <w:spacing w:after="0"/>
            </w:pPr>
            <w:r>
              <w:rPr>
                <w:rFonts w:ascii="Aptos" w:hAnsi="Aptos"/>
                <w:color w:val="282828"/>
                <w:sz w:val="14"/>
              </w:rPr>
              <w:t>Brand/UX</w:t>
            </w:r>
          </w:p>
        </w:tc>
        <w:tc>
          <w:tcPr>
            <w:tcW w:type="dxa" w:w="5400"/>
            <w:shd w:fill="FFFFFF"/>
            <w:tcMar>
              <w:top w:w="80" w:type="dxa"/>
              <w:start w:w="100" w:type="dxa"/>
              <w:bottom w:w="80" w:type="dxa"/>
              <w:end w:w="100" w:type="dxa"/>
            </w:tcMar>
            <w:vAlign w:val="top"/>
          </w:tcPr>
          <w:p>
            <w:pPr>
              <w:spacing w:after="0"/>
            </w:pPr>
            <w:r>
              <w:rPr>
                <w:rFonts w:ascii="Aptos" w:hAnsi="Aptos"/>
                <w:color w:val="282828"/>
                <w:sz w:val="14"/>
              </w:rPr>
              <w:t>Logos, typography, domains, DNS, email sender domains</w:t>
            </w:r>
          </w:p>
        </w:tc>
        <w:tc>
          <w:tcPr>
            <w:tcW w:type="dxa" w:w="3384"/>
            <w:shd w:fill="FFFFFF"/>
            <w:tcMar>
              <w:top w:w="80" w:type="dxa"/>
              <w:start w:w="100" w:type="dxa"/>
              <w:bottom w:w="80" w:type="dxa"/>
              <w:end w:w="100" w:type="dxa"/>
            </w:tcMar>
            <w:vAlign w:val="top"/>
          </w:tcPr>
          <w:p>
            <w:pPr>
              <w:spacing w:after="0"/>
            </w:pPr>
            <w:r>
              <w:rPr>
                <w:rFonts w:ascii="Aptos" w:hAnsi="Aptos"/>
                <w:color w:val="282828"/>
                <w:sz w:val="14"/>
              </w:rPr>
              <w:t>Design/launch readiness</w:t>
            </w:r>
          </w:p>
        </w:tc>
      </w:tr>
    </w:tbl>
    <w:p>
      <w:pPr>
        <w:spacing w:after="0"/>
      </w:pPr>
    </w:p>
    <w:p>
      <w:pPr>
        <w:pStyle w:val="Heading1"/>
      </w:pPr>
      <w:r>
        <w:t>14. Acceptance Baseline</w:t>
      </w:r>
    </w:p>
    <w:p>
      <w:pPr>
        <w:pStyle w:val="ListBullet"/>
        <w:spacing w:after="60"/>
      </w:pPr>
      <w:r>
        <w:rPr>
          <w:rFonts w:ascii="Aptos" w:hAnsi="Aptos"/>
          <w:color w:val="282828"/>
          <w:sz w:val="19"/>
        </w:rPr>
        <w:t>Both GD and Signatrain are public portals on a shared core.</w:t>
      </w:r>
    </w:p>
    <w:p>
      <w:pPr>
        <w:pStyle w:val="ListBullet"/>
        <w:spacing w:after="60"/>
      </w:pPr>
      <w:r>
        <w:rPr>
          <w:rFonts w:ascii="Aptos" w:hAnsi="Aptos"/>
          <w:color w:val="282828"/>
          <w:sz w:val="19"/>
        </w:rPr>
        <w:t>Company 3 remains invisible and supplies reusable services.</w:t>
      </w:r>
    </w:p>
    <w:p>
      <w:pPr>
        <w:pStyle w:val="ListBullet"/>
        <w:spacing w:after="60"/>
      </w:pPr>
      <w:r>
        <w:rPr>
          <w:rFonts w:ascii="Aptos" w:hAnsi="Aptos"/>
          <w:color w:val="282828"/>
          <w:sz w:val="19"/>
        </w:rPr>
        <w:t>GD is a client front door; Centerbase remains the complete legal matter/billing system.</w:t>
      </w:r>
    </w:p>
    <w:p>
      <w:pPr>
        <w:pStyle w:val="ListBullet"/>
        <w:spacing w:after="60"/>
      </w:pPr>
      <w:r>
        <w:rPr>
          <w:rFonts w:ascii="Aptos" w:hAnsi="Aptos"/>
          <w:color w:val="282828"/>
          <w:sz w:val="19"/>
        </w:rPr>
        <w:t>Signatrain includes distinct HR and Manager entitlements.</w:t>
      </w:r>
    </w:p>
    <w:p>
      <w:pPr>
        <w:pStyle w:val="ListBullet"/>
        <w:spacing w:after="60"/>
      </w:pPr>
      <w:r>
        <w:rPr>
          <w:rFonts w:ascii="Aptos" w:hAnsi="Aptos"/>
          <w:color w:val="282828"/>
          <w:sz w:val="19"/>
        </w:rPr>
        <w:t>Manual provisioning is core; online payments are separately estimated.</w:t>
      </w:r>
    </w:p>
    <w:p>
      <w:pPr>
        <w:pStyle w:val="ListBullet"/>
        <w:spacing w:after="60"/>
      </w:pPr>
      <w:r>
        <w:rPr>
          <w:rFonts w:ascii="Aptos" w:hAnsi="Aptos"/>
          <w:color w:val="282828"/>
          <w:sz w:val="19"/>
        </w:rPr>
        <w:t>Legislative Tracking MVP-Lite is separately estimated.</w:t>
      </w:r>
    </w:p>
    <w:p>
      <w:pPr>
        <w:pStyle w:val="ListBullet"/>
        <w:spacing w:after="60"/>
      </w:pPr>
      <w:r>
        <w:rPr>
          <w:rFonts w:ascii="Aptos" w:hAnsi="Aptos"/>
          <w:color w:val="282828"/>
          <w:sz w:val="19"/>
        </w:rPr>
        <w:t>Private cohorts support company-only enrollment and special materials, not white-label.</w:t>
      </w:r>
    </w:p>
    <w:p>
      <w:pPr>
        <w:pStyle w:val="ListBullet"/>
        <w:spacing w:after="60"/>
      </w:pPr>
      <w:r>
        <w:rPr>
          <w:rFonts w:ascii="Aptos" w:hAnsi="Aptos"/>
          <w:color w:val="282828"/>
          <w:sz w:val="19"/>
        </w:rPr>
        <w:t>Video completion is 95% unique watch time; live completion is 90% attendance.</w:t>
      </w:r>
    </w:p>
    <w:p>
      <w:pPr>
        <w:pStyle w:val="ListBullet"/>
        <w:spacing w:after="60"/>
      </w:pPr>
      <w:r>
        <w:rPr>
          <w:rFonts w:ascii="Aptos" w:hAnsi="Aptos"/>
          <w:color w:val="282828"/>
          <w:sz w:val="19"/>
        </w:rPr>
        <w:t>Optional evaluations and certificates are included; full assessment and direct SHRM/HRCI API are deferred.</w:t>
      </w:r>
    </w:p>
    <w:p>
      <w:pPr>
        <w:pStyle w:val="ListBullet"/>
        <w:spacing w:after="60"/>
      </w:pPr>
      <w:r>
        <w:rPr>
          <w:rFonts w:ascii="Aptos" w:hAnsi="Aptos"/>
          <w:color w:val="282828"/>
          <w:sz w:val="19"/>
        </w:rPr>
        <w:t>The prototype is disposable and receives a separate Codex specification after journeys are approved.</w:t>
      </w:r>
    </w:p>
    <w:p>
      <w:pPr>
        <w:pStyle w:val="Heading1"/>
      </w:pPr>
      <w:r>
        <w:t>15. Next Deliverables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792"/>
            <w:shd w:fill="282828"/>
            <w:tcMar>
              <w:top w:w="80" w:type="dxa"/>
              <w:start w:w="100" w:type="dxa"/>
              <w:bottom w:w="80" w:type="dxa"/>
              <w:end w:w="100" w:type="dxa"/>
            </w:tcMar>
            <w:vAlign w:val="center"/>
          </w:tcPr>
          <w:p>
            <w:r>
              <w:rPr>
                <w:rFonts w:ascii="Aptos" w:hAnsi="Aptos"/>
                <w:b/>
                <w:color w:val="FFFFFF"/>
                <w:sz w:val="15"/>
              </w:rPr>
              <w:t>Order</w:t>
            </w:r>
          </w:p>
        </w:tc>
        <w:tc>
          <w:tcPr>
            <w:tcW w:type="dxa" w:w="2520"/>
            <w:shd w:fill="282828"/>
            <w:tcMar>
              <w:top w:w="80" w:type="dxa"/>
              <w:start w:w="100" w:type="dxa"/>
              <w:bottom w:w="80" w:type="dxa"/>
              <w:end w:w="100" w:type="dxa"/>
            </w:tcMar>
            <w:vAlign w:val="center"/>
          </w:tcPr>
          <w:p>
            <w:r>
              <w:rPr>
                <w:rFonts w:ascii="Aptos" w:hAnsi="Aptos"/>
                <w:b/>
                <w:color w:val="FFFFFF"/>
                <w:sz w:val="15"/>
              </w:rPr>
              <w:t>Artifact</w:t>
            </w:r>
          </w:p>
        </w:tc>
        <w:tc>
          <w:tcPr>
            <w:tcW w:type="dxa" w:w="5976"/>
            <w:shd w:fill="282828"/>
            <w:tcMar>
              <w:top w:w="80" w:type="dxa"/>
              <w:start w:w="100" w:type="dxa"/>
              <w:bottom w:w="80" w:type="dxa"/>
              <w:end w:w="100" w:type="dxa"/>
            </w:tcMar>
            <w:vAlign w:val="center"/>
          </w:tcPr>
          <w:p>
            <w:r>
              <w:rPr>
                <w:rFonts w:ascii="Aptos" w:hAnsi="Aptos"/>
                <w:b/>
                <w:color w:val="FFFFFF"/>
                <w:sz w:val="15"/>
              </w:rPr>
              <w:t>Purpose</w:t>
            </w:r>
          </w:p>
        </w:tc>
        <w:tc>
          <w:tcPr>
            <w:tcW w:type="dxa" w:w="1512"/>
            <w:shd w:fill="282828"/>
            <w:tcMar>
              <w:top w:w="80" w:type="dxa"/>
              <w:start w:w="100" w:type="dxa"/>
              <w:bottom w:w="80" w:type="dxa"/>
              <w:end w:w="100" w:type="dxa"/>
            </w:tcMar>
            <w:vAlign w:val="center"/>
          </w:tcPr>
          <w:p>
            <w:r>
              <w:rPr>
                <w:rFonts w:ascii="Aptos" w:hAnsi="Aptos"/>
                <w:b/>
                <w:color w:val="FFFFFF"/>
                <w:sz w:val="15"/>
              </w:rPr>
              <w:t>Status</w:t>
            </w:r>
          </w:p>
        </w:tc>
      </w:tr>
      <w:tr>
        <w:trPr>
          <w:cantSplit/>
        </w:trPr>
        <w:tc>
          <w:tcPr>
            <w:tcW w:type="dxa" w:w="792"/>
            <w:shd w:fill="FFFFFF"/>
            <w:tcMar>
              <w:top w:w="80" w:type="dxa"/>
              <w:start w:w="100" w:type="dxa"/>
              <w:bottom w:w="80" w:type="dxa"/>
              <w:end w:w="100" w:type="dxa"/>
            </w:tcMar>
            <w:vAlign w:val="top"/>
          </w:tcPr>
          <w:p>
            <w:pPr>
              <w:spacing w:after="0"/>
            </w:pPr>
            <w:r>
              <w:rPr>
                <w:rFonts w:ascii="Aptos" w:hAnsi="Aptos"/>
                <w:color w:val="282828"/>
                <w:sz w:val="15"/>
              </w:rPr>
              <w:t>1</w:t>
            </w:r>
          </w:p>
        </w:tc>
        <w:tc>
          <w:tcPr>
            <w:tcW w:type="dxa" w:w="2520"/>
            <w:shd w:fill="FFFFFF"/>
            <w:tcMar>
              <w:top w:w="80" w:type="dxa"/>
              <w:start w:w="100" w:type="dxa"/>
              <w:bottom w:w="80" w:type="dxa"/>
              <w:end w:w="100" w:type="dxa"/>
            </w:tcMar>
            <w:vAlign w:val="top"/>
          </w:tcPr>
          <w:p>
            <w:pPr>
              <w:spacing w:after="0"/>
            </w:pPr>
            <w:r>
              <w:rPr>
                <w:rFonts w:ascii="Aptos" w:hAnsi="Aptos"/>
                <w:color w:val="282828"/>
                <w:sz w:val="15"/>
              </w:rPr>
              <w:t>Role-permission matrix</w:t>
            </w:r>
          </w:p>
        </w:tc>
        <w:tc>
          <w:tcPr>
            <w:tcW w:type="dxa" w:w="5976"/>
            <w:shd w:fill="FFFFFF"/>
            <w:tcMar>
              <w:top w:w="80" w:type="dxa"/>
              <w:start w:w="100" w:type="dxa"/>
              <w:bottom w:w="80" w:type="dxa"/>
              <w:end w:w="100" w:type="dxa"/>
            </w:tcMar>
            <w:vAlign w:val="top"/>
          </w:tcPr>
          <w:p>
            <w:pPr>
              <w:spacing w:after="0"/>
            </w:pPr>
            <w:r>
              <w:rPr>
                <w:rFonts w:ascii="Aptos" w:hAnsi="Aptos"/>
                <w:color w:val="282828"/>
                <w:sz w:val="15"/>
              </w:rPr>
              <w:t>Detailed domain permissions by role and scope</w:t>
            </w:r>
          </w:p>
        </w:tc>
        <w:tc>
          <w:tcPr>
            <w:tcW w:type="dxa" w:w="1512"/>
            <w:shd w:fill="FFFFFF"/>
            <w:tcMar>
              <w:top w:w="80" w:type="dxa"/>
              <w:start w:w="100" w:type="dxa"/>
              <w:bottom w:w="80" w:type="dxa"/>
              <w:end w:w="100" w:type="dxa"/>
            </w:tcMar>
            <w:vAlign w:val="top"/>
          </w:tcPr>
          <w:p>
            <w:pPr>
              <w:spacing w:after="0"/>
            </w:pPr>
            <w:r>
              <w:rPr>
                <w:rFonts w:ascii="Aptos" w:hAnsi="Aptos"/>
                <w:color w:val="282828"/>
                <w:sz w:val="15"/>
              </w:rPr>
              <w:t>Delivered with this document</w:t>
            </w:r>
          </w:p>
        </w:tc>
      </w:tr>
      <w:tr>
        <w:trPr>
          <w:cantSplit/>
        </w:trPr>
        <w:tc>
          <w:tcPr>
            <w:tcW w:type="dxa" w:w="792"/>
            <w:shd w:fill="F3F4F6"/>
            <w:tcMar>
              <w:top w:w="80" w:type="dxa"/>
              <w:start w:w="100" w:type="dxa"/>
              <w:bottom w:w="80" w:type="dxa"/>
              <w:end w:w="100" w:type="dxa"/>
            </w:tcMar>
            <w:vAlign w:val="top"/>
          </w:tcPr>
          <w:p>
            <w:pPr>
              <w:spacing w:after="0"/>
            </w:pPr>
            <w:r>
              <w:rPr>
                <w:rFonts w:ascii="Aptos" w:hAnsi="Aptos"/>
                <w:color w:val="282828"/>
                <w:sz w:val="15"/>
              </w:rPr>
              <w:t>2</w:t>
            </w:r>
          </w:p>
        </w:tc>
        <w:tc>
          <w:tcPr>
            <w:tcW w:type="dxa" w:w="2520"/>
            <w:shd w:fill="F3F4F6"/>
            <w:tcMar>
              <w:top w:w="80" w:type="dxa"/>
              <w:start w:w="100" w:type="dxa"/>
              <w:bottom w:w="80" w:type="dxa"/>
              <w:end w:w="100" w:type="dxa"/>
            </w:tcMar>
            <w:vAlign w:val="top"/>
          </w:tcPr>
          <w:p>
            <w:pPr>
              <w:spacing w:after="0"/>
            </w:pPr>
            <w:r>
              <w:rPr>
                <w:rFonts w:ascii="Aptos" w:hAnsi="Aptos"/>
                <w:color w:val="282828"/>
                <w:sz w:val="15"/>
              </w:rPr>
              <w:t>Feature map</w:t>
            </w:r>
          </w:p>
        </w:tc>
        <w:tc>
          <w:tcPr>
            <w:tcW w:type="dxa" w:w="5976"/>
            <w:shd w:fill="F3F4F6"/>
            <w:tcMar>
              <w:top w:w="80" w:type="dxa"/>
              <w:start w:w="100" w:type="dxa"/>
              <w:bottom w:w="80" w:type="dxa"/>
              <w:end w:w="100" w:type="dxa"/>
            </w:tcMar>
            <w:vAlign w:val="top"/>
          </w:tcPr>
          <w:p>
            <w:pPr>
              <w:spacing w:after="0"/>
            </w:pPr>
            <w:r>
              <w:rPr>
                <w:rFonts w:ascii="Aptos" w:hAnsi="Aptos"/>
                <w:color w:val="282828"/>
                <w:sz w:val="15"/>
              </w:rPr>
              <w:t>Hierarchical capability map across all modules</w:t>
            </w:r>
          </w:p>
        </w:tc>
        <w:tc>
          <w:tcPr>
            <w:tcW w:type="dxa" w:w="1512"/>
            <w:shd w:fill="F3F4F6"/>
            <w:tcMar>
              <w:top w:w="80" w:type="dxa"/>
              <w:start w:w="100" w:type="dxa"/>
              <w:bottom w:w="80" w:type="dxa"/>
              <w:end w:w="100" w:type="dxa"/>
            </w:tcMar>
            <w:vAlign w:val="top"/>
          </w:tcPr>
          <w:p>
            <w:pPr>
              <w:spacing w:after="0"/>
            </w:pPr>
            <w:r>
              <w:rPr>
                <w:rFonts w:ascii="Aptos" w:hAnsi="Aptos"/>
                <w:color w:val="282828"/>
                <w:sz w:val="15"/>
              </w:rPr>
              <w:t>Next</w:t>
            </w:r>
          </w:p>
        </w:tc>
      </w:tr>
      <w:tr>
        <w:trPr>
          <w:cantSplit/>
        </w:trPr>
        <w:tc>
          <w:tcPr>
            <w:tcW w:type="dxa" w:w="792"/>
            <w:shd w:fill="FFFFFF"/>
            <w:tcMar>
              <w:top w:w="80" w:type="dxa"/>
              <w:start w:w="100" w:type="dxa"/>
              <w:bottom w:w="80" w:type="dxa"/>
              <w:end w:w="100" w:type="dxa"/>
            </w:tcMar>
            <w:vAlign w:val="top"/>
          </w:tcPr>
          <w:p>
            <w:pPr>
              <w:spacing w:after="0"/>
            </w:pPr>
            <w:r>
              <w:rPr>
                <w:rFonts w:ascii="Aptos" w:hAnsi="Aptos"/>
                <w:color w:val="282828"/>
                <w:sz w:val="15"/>
              </w:rPr>
              <w:t>3</w:t>
            </w:r>
          </w:p>
        </w:tc>
        <w:tc>
          <w:tcPr>
            <w:tcW w:type="dxa" w:w="2520"/>
            <w:shd w:fill="FFFFFF"/>
            <w:tcMar>
              <w:top w:w="80" w:type="dxa"/>
              <w:start w:w="100" w:type="dxa"/>
              <w:bottom w:w="80" w:type="dxa"/>
              <w:end w:w="100" w:type="dxa"/>
            </w:tcMar>
            <w:vAlign w:val="top"/>
          </w:tcPr>
          <w:p>
            <w:pPr>
              <w:spacing w:after="0"/>
            </w:pPr>
            <w:r>
              <w:rPr>
                <w:rFonts w:ascii="Aptos" w:hAnsi="Aptos"/>
                <w:color w:val="282828"/>
                <w:sz w:val="15"/>
              </w:rPr>
              <w:t>User journeys</w:t>
            </w:r>
          </w:p>
        </w:tc>
        <w:tc>
          <w:tcPr>
            <w:tcW w:type="dxa" w:w="5976"/>
            <w:shd w:fill="FFFFFF"/>
            <w:tcMar>
              <w:top w:w="80" w:type="dxa"/>
              <w:start w:w="100" w:type="dxa"/>
              <w:bottom w:w="80" w:type="dxa"/>
              <w:end w:w="100" w:type="dxa"/>
            </w:tcMar>
            <w:vAlign w:val="top"/>
          </w:tcPr>
          <w:p>
            <w:pPr>
              <w:spacing w:after="0"/>
            </w:pPr>
            <w:r>
              <w:rPr>
                <w:rFonts w:ascii="Aptos" w:hAnsi="Aptos"/>
                <w:color w:val="282828"/>
                <w:sz w:val="15"/>
              </w:rPr>
              <w:t>End-to-end flows for external and internal roles</w:t>
            </w:r>
          </w:p>
        </w:tc>
        <w:tc>
          <w:tcPr>
            <w:tcW w:type="dxa" w:w="1512"/>
            <w:shd w:fill="FFFFFF"/>
            <w:tcMar>
              <w:top w:w="80" w:type="dxa"/>
              <w:start w:w="100" w:type="dxa"/>
              <w:bottom w:w="80" w:type="dxa"/>
              <w:end w:w="100" w:type="dxa"/>
            </w:tcMar>
            <w:vAlign w:val="top"/>
          </w:tcPr>
          <w:p>
            <w:pPr>
              <w:spacing w:after="0"/>
            </w:pPr>
            <w:r>
              <w:rPr>
                <w:rFonts w:ascii="Aptos" w:hAnsi="Aptos"/>
                <w:color w:val="282828"/>
                <w:sz w:val="15"/>
              </w:rPr>
              <w:t>After feature map</w:t>
            </w:r>
          </w:p>
        </w:tc>
      </w:tr>
      <w:tr>
        <w:trPr>
          <w:cantSplit/>
        </w:trPr>
        <w:tc>
          <w:tcPr>
            <w:tcW w:type="dxa" w:w="792"/>
            <w:shd w:fill="F3F4F6"/>
            <w:tcMar>
              <w:top w:w="80" w:type="dxa"/>
              <w:start w:w="100" w:type="dxa"/>
              <w:bottom w:w="80" w:type="dxa"/>
              <w:end w:w="100" w:type="dxa"/>
            </w:tcMar>
            <w:vAlign w:val="top"/>
          </w:tcPr>
          <w:p>
            <w:pPr>
              <w:spacing w:after="0"/>
            </w:pPr>
            <w:r>
              <w:rPr>
                <w:rFonts w:ascii="Aptos" w:hAnsi="Aptos"/>
                <w:color w:val="282828"/>
                <w:sz w:val="15"/>
              </w:rPr>
              <w:t>4</w:t>
            </w:r>
          </w:p>
        </w:tc>
        <w:tc>
          <w:tcPr>
            <w:tcW w:type="dxa" w:w="2520"/>
            <w:shd w:fill="F3F4F6"/>
            <w:tcMar>
              <w:top w:w="80" w:type="dxa"/>
              <w:start w:w="100" w:type="dxa"/>
              <w:bottom w:w="80" w:type="dxa"/>
              <w:end w:w="100" w:type="dxa"/>
            </w:tcMar>
            <w:vAlign w:val="top"/>
          </w:tcPr>
          <w:p>
            <w:pPr>
              <w:spacing w:after="0"/>
            </w:pPr>
            <w:r>
              <w:rPr>
                <w:rFonts w:ascii="Aptos" w:hAnsi="Aptos"/>
                <w:color w:val="282828"/>
                <w:sz w:val="15"/>
              </w:rPr>
              <w:t>Domain/data model</w:t>
            </w:r>
          </w:p>
        </w:tc>
        <w:tc>
          <w:tcPr>
            <w:tcW w:type="dxa" w:w="5976"/>
            <w:shd w:fill="F3F4F6"/>
            <w:tcMar>
              <w:top w:w="80" w:type="dxa"/>
              <w:start w:w="100" w:type="dxa"/>
              <w:bottom w:w="80" w:type="dxa"/>
              <w:end w:w="100" w:type="dxa"/>
            </w:tcMar>
            <w:vAlign w:val="top"/>
          </w:tcPr>
          <w:p>
            <w:pPr>
              <w:spacing w:after="0"/>
            </w:pPr>
            <w:r>
              <w:rPr>
                <w:rFonts w:ascii="Aptos" w:hAnsi="Aptos"/>
                <w:color w:val="282828"/>
                <w:sz w:val="15"/>
              </w:rPr>
              <w:t>Entities, relations, ownership, status, retention</w:t>
            </w:r>
          </w:p>
        </w:tc>
        <w:tc>
          <w:tcPr>
            <w:tcW w:type="dxa" w:w="1512"/>
            <w:shd w:fill="F3F4F6"/>
            <w:tcMar>
              <w:top w:w="80" w:type="dxa"/>
              <w:start w:w="100" w:type="dxa"/>
              <w:bottom w:w="80" w:type="dxa"/>
              <w:end w:w="100" w:type="dxa"/>
            </w:tcMar>
            <w:vAlign w:val="top"/>
          </w:tcPr>
          <w:p>
            <w:pPr>
              <w:spacing w:after="0"/>
            </w:pPr>
            <w:r>
              <w:rPr>
                <w:rFonts w:ascii="Aptos" w:hAnsi="Aptos"/>
                <w:color w:val="282828"/>
                <w:sz w:val="15"/>
              </w:rPr>
              <w:t>After journeys</w:t>
            </w:r>
          </w:p>
        </w:tc>
      </w:tr>
      <w:tr>
        <w:trPr>
          <w:cantSplit/>
        </w:trPr>
        <w:tc>
          <w:tcPr>
            <w:tcW w:type="dxa" w:w="792"/>
            <w:shd w:fill="FFFFFF"/>
            <w:tcMar>
              <w:top w:w="80" w:type="dxa"/>
              <w:start w:w="100" w:type="dxa"/>
              <w:bottom w:w="80" w:type="dxa"/>
              <w:end w:w="100" w:type="dxa"/>
            </w:tcMar>
            <w:vAlign w:val="top"/>
          </w:tcPr>
          <w:p>
            <w:pPr>
              <w:spacing w:after="0"/>
            </w:pPr>
            <w:r>
              <w:rPr>
                <w:rFonts w:ascii="Aptos" w:hAnsi="Aptos"/>
                <w:color w:val="282828"/>
                <w:sz w:val="15"/>
              </w:rPr>
              <w:t>5</w:t>
            </w:r>
          </w:p>
        </w:tc>
        <w:tc>
          <w:tcPr>
            <w:tcW w:type="dxa" w:w="2520"/>
            <w:shd w:fill="FFFFFF"/>
            <w:tcMar>
              <w:top w:w="80" w:type="dxa"/>
              <w:start w:w="100" w:type="dxa"/>
              <w:bottom w:w="80" w:type="dxa"/>
              <w:end w:w="100" w:type="dxa"/>
            </w:tcMar>
            <w:vAlign w:val="top"/>
          </w:tcPr>
          <w:p>
            <w:pPr>
              <w:spacing w:after="0"/>
            </w:pPr>
            <w:r>
              <w:rPr>
                <w:rFonts w:ascii="Aptos" w:hAnsi="Aptos"/>
                <w:color w:val="282828"/>
                <w:sz w:val="15"/>
              </w:rPr>
              <w:t>Integration architecture</w:t>
            </w:r>
          </w:p>
        </w:tc>
        <w:tc>
          <w:tcPr>
            <w:tcW w:type="dxa" w:w="5976"/>
            <w:shd w:fill="FFFFFF"/>
            <w:tcMar>
              <w:top w:w="80" w:type="dxa"/>
              <w:start w:w="100" w:type="dxa"/>
              <w:bottom w:w="80" w:type="dxa"/>
              <w:end w:w="100" w:type="dxa"/>
            </w:tcMar>
            <w:vAlign w:val="top"/>
          </w:tcPr>
          <w:p>
            <w:pPr>
              <w:spacing w:after="0"/>
            </w:pPr>
            <w:r>
              <w:rPr>
                <w:rFonts w:ascii="Aptos" w:hAnsi="Aptos"/>
                <w:color w:val="282828"/>
                <w:sz w:val="15"/>
              </w:rPr>
              <w:t>System context, data flows, sync, failure handling</w:t>
            </w:r>
          </w:p>
        </w:tc>
        <w:tc>
          <w:tcPr>
            <w:tcW w:type="dxa" w:w="1512"/>
            <w:shd w:fill="FFFFFF"/>
            <w:tcMar>
              <w:top w:w="80" w:type="dxa"/>
              <w:start w:w="100" w:type="dxa"/>
              <w:bottom w:w="80" w:type="dxa"/>
              <w:end w:w="100" w:type="dxa"/>
            </w:tcMar>
            <w:vAlign w:val="top"/>
          </w:tcPr>
          <w:p>
            <w:pPr>
              <w:spacing w:after="0"/>
            </w:pPr>
            <w:r>
              <w:rPr>
                <w:rFonts w:ascii="Aptos" w:hAnsi="Aptos"/>
                <w:color w:val="282828"/>
                <w:sz w:val="15"/>
              </w:rPr>
              <w:t>After domain model</w:t>
            </w:r>
          </w:p>
        </w:tc>
      </w:tr>
      <w:tr>
        <w:trPr>
          <w:cantSplit/>
        </w:trPr>
        <w:tc>
          <w:tcPr>
            <w:tcW w:type="dxa" w:w="792"/>
            <w:shd w:fill="F3F4F6"/>
            <w:tcMar>
              <w:top w:w="80" w:type="dxa"/>
              <w:start w:w="100" w:type="dxa"/>
              <w:bottom w:w="80" w:type="dxa"/>
              <w:end w:w="100" w:type="dxa"/>
            </w:tcMar>
            <w:vAlign w:val="top"/>
          </w:tcPr>
          <w:p>
            <w:pPr>
              <w:spacing w:after="0"/>
            </w:pPr>
            <w:r>
              <w:rPr>
                <w:rFonts w:ascii="Aptos" w:hAnsi="Aptos"/>
                <w:color w:val="282828"/>
                <w:sz w:val="15"/>
              </w:rPr>
              <w:t>6</w:t>
            </w:r>
          </w:p>
        </w:tc>
        <w:tc>
          <w:tcPr>
            <w:tcW w:type="dxa" w:w="2520"/>
            <w:shd w:fill="F3F4F6"/>
            <w:tcMar>
              <w:top w:w="80" w:type="dxa"/>
              <w:start w:w="100" w:type="dxa"/>
              <w:bottom w:w="80" w:type="dxa"/>
              <w:end w:w="100" w:type="dxa"/>
            </w:tcMar>
            <w:vAlign w:val="top"/>
          </w:tcPr>
          <w:p>
            <w:pPr>
              <w:spacing w:after="0"/>
            </w:pPr>
            <w:r>
              <w:rPr>
                <w:rFonts w:ascii="Aptos" w:hAnsi="Aptos"/>
                <w:color w:val="282828"/>
                <w:sz w:val="15"/>
              </w:rPr>
              <w:t>MVP backlog</w:t>
            </w:r>
          </w:p>
        </w:tc>
        <w:tc>
          <w:tcPr>
            <w:tcW w:type="dxa" w:w="5976"/>
            <w:shd w:fill="F3F4F6"/>
            <w:tcMar>
              <w:top w:w="80" w:type="dxa"/>
              <w:start w:w="100" w:type="dxa"/>
              <w:bottom w:w="80" w:type="dxa"/>
              <w:end w:w="100" w:type="dxa"/>
            </w:tcMar>
            <w:vAlign w:val="top"/>
          </w:tcPr>
          <w:p>
            <w:pPr>
              <w:spacing w:after="0"/>
            </w:pPr>
            <w:r>
              <w:rPr>
                <w:rFonts w:ascii="Aptos" w:hAnsi="Aptos"/>
                <w:color w:val="282828"/>
                <w:sz w:val="15"/>
              </w:rPr>
              <w:t>Epics, stories, acceptance criteria, dependencies</w:t>
            </w:r>
          </w:p>
        </w:tc>
        <w:tc>
          <w:tcPr>
            <w:tcW w:type="dxa" w:w="1512"/>
            <w:shd w:fill="F3F4F6"/>
            <w:tcMar>
              <w:top w:w="80" w:type="dxa"/>
              <w:start w:w="100" w:type="dxa"/>
              <w:bottom w:w="80" w:type="dxa"/>
              <w:end w:w="100" w:type="dxa"/>
            </w:tcMar>
            <w:vAlign w:val="top"/>
          </w:tcPr>
          <w:p>
            <w:pPr>
              <w:spacing w:after="0"/>
            </w:pPr>
            <w:r>
              <w:rPr>
                <w:rFonts w:ascii="Aptos" w:hAnsi="Aptos"/>
                <w:color w:val="282828"/>
                <w:sz w:val="15"/>
              </w:rPr>
              <w:t>After architecture</w:t>
            </w:r>
          </w:p>
        </w:tc>
      </w:tr>
      <w:tr>
        <w:trPr>
          <w:cantSplit/>
        </w:trPr>
        <w:tc>
          <w:tcPr>
            <w:tcW w:type="dxa" w:w="792"/>
            <w:shd w:fill="FFFFFF"/>
            <w:tcMar>
              <w:top w:w="80" w:type="dxa"/>
              <w:start w:w="100" w:type="dxa"/>
              <w:bottom w:w="80" w:type="dxa"/>
              <w:end w:w="100" w:type="dxa"/>
            </w:tcMar>
            <w:vAlign w:val="top"/>
          </w:tcPr>
          <w:p>
            <w:pPr>
              <w:spacing w:after="0"/>
            </w:pPr>
            <w:r>
              <w:rPr>
                <w:rFonts w:ascii="Aptos" w:hAnsi="Aptos"/>
                <w:color w:val="282828"/>
                <w:sz w:val="15"/>
              </w:rPr>
              <w:t>7</w:t>
            </w:r>
          </w:p>
        </w:tc>
        <w:tc>
          <w:tcPr>
            <w:tcW w:type="dxa" w:w="2520"/>
            <w:shd w:fill="FFFFFF"/>
            <w:tcMar>
              <w:top w:w="80" w:type="dxa"/>
              <w:start w:w="100" w:type="dxa"/>
              <w:bottom w:w="80" w:type="dxa"/>
              <w:end w:w="100" w:type="dxa"/>
            </w:tcMar>
            <w:vAlign w:val="top"/>
          </w:tcPr>
          <w:p>
            <w:pPr>
              <w:spacing w:after="0"/>
            </w:pPr>
            <w:r>
              <w:rPr>
                <w:rFonts w:ascii="Aptos" w:hAnsi="Aptos"/>
                <w:color w:val="282828"/>
                <w:sz w:val="15"/>
              </w:rPr>
              <w:t>Technical specification and estimate pack</w:t>
            </w:r>
          </w:p>
        </w:tc>
        <w:tc>
          <w:tcPr>
            <w:tcW w:type="dxa" w:w="5976"/>
            <w:shd w:fill="FFFFFF"/>
            <w:tcMar>
              <w:top w:w="80" w:type="dxa"/>
              <w:start w:w="100" w:type="dxa"/>
              <w:bottom w:w="80" w:type="dxa"/>
              <w:end w:w="100" w:type="dxa"/>
            </w:tcMar>
            <w:vAlign w:val="top"/>
          </w:tcPr>
          <w:p>
            <w:pPr>
              <w:spacing w:after="0"/>
            </w:pPr>
            <w:r>
              <w:rPr>
                <w:rFonts w:ascii="Aptos" w:hAnsi="Aptos"/>
                <w:color w:val="282828"/>
                <w:sz w:val="15"/>
              </w:rPr>
              <w:t>Stack, environments, security, migration, tests, assumptions</w:t>
            </w:r>
          </w:p>
        </w:tc>
        <w:tc>
          <w:tcPr>
            <w:tcW w:type="dxa" w:w="1512"/>
            <w:shd w:fill="FFFFFF"/>
            <w:tcMar>
              <w:top w:w="80" w:type="dxa"/>
              <w:start w:w="100" w:type="dxa"/>
              <w:bottom w:w="80" w:type="dxa"/>
              <w:end w:w="100" w:type="dxa"/>
            </w:tcMar>
            <w:vAlign w:val="top"/>
          </w:tcPr>
          <w:p>
            <w:pPr>
              <w:spacing w:after="0"/>
            </w:pPr>
            <w:r>
              <w:rPr>
                <w:rFonts w:ascii="Aptos" w:hAnsi="Aptos"/>
                <w:color w:val="282828"/>
                <w:sz w:val="15"/>
              </w:rPr>
              <w:t>After backlog</w:t>
            </w:r>
          </w:p>
        </w:tc>
      </w:tr>
      <w:tr>
        <w:trPr>
          <w:cantSplit/>
        </w:trPr>
        <w:tc>
          <w:tcPr>
            <w:tcW w:type="dxa" w:w="792"/>
            <w:shd w:fill="F3F4F6"/>
            <w:tcMar>
              <w:top w:w="80" w:type="dxa"/>
              <w:start w:w="100" w:type="dxa"/>
              <w:bottom w:w="80" w:type="dxa"/>
              <w:end w:w="100" w:type="dxa"/>
            </w:tcMar>
            <w:vAlign w:val="top"/>
          </w:tcPr>
          <w:p>
            <w:pPr>
              <w:spacing w:after="0"/>
            </w:pPr>
            <w:r>
              <w:rPr>
                <w:rFonts w:ascii="Aptos" w:hAnsi="Aptos"/>
                <w:color w:val="282828"/>
                <w:sz w:val="15"/>
              </w:rPr>
              <w:t>8</w:t>
            </w:r>
          </w:p>
        </w:tc>
        <w:tc>
          <w:tcPr>
            <w:tcW w:type="dxa" w:w="2520"/>
            <w:shd w:fill="F3F4F6"/>
            <w:tcMar>
              <w:top w:w="80" w:type="dxa"/>
              <w:start w:w="100" w:type="dxa"/>
              <w:bottom w:w="80" w:type="dxa"/>
              <w:end w:w="100" w:type="dxa"/>
            </w:tcMar>
            <w:vAlign w:val="top"/>
          </w:tcPr>
          <w:p>
            <w:pPr>
              <w:spacing w:after="0"/>
            </w:pPr>
            <w:r>
              <w:rPr>
                <w:rFonts w:ascii="Aptos" w:hAnsi="Aptos"/>
                <w:color w:val="282828"/>
                <w:sz w:val="15"/>
              </w:rPr>
              <w:t>Codex demo specification</w:t>
            </w:r>
          </w:p>
        </w:tc>
        <w:tc>
          <w:tcPr>
            <w:tcW w:type="dxa" w:w="5976"/>
            <w:shd w:fill="F3F4F6"/>
            <w:tcMar>
              <w:top w:w="80" w:type="dxa"/>
              <w:start w:w="100" w:type="dxa"/>
              <w:bottom w:w="80" w:type="dxa"/>
              <w:end w:w="100" w:type="dxa"/>
            </w:tcMar>
            <w:vAlign w:val="top"/>
          </w:tcPr>
          <w:p>
            <w:pPr>
              <w:spacing w:after="0"/>
            </w:pPr>
            <w:r>
              <w:rPr>
                <w:rFonts w:ascii="Aptos" w:hAnsi="Aptos"/>
                <w:color w:val="282828"/>
                <w:sz w:val="15"/>
              </w:rPr>
              <w:t>Routes, screens, mock data, interactions, tests, deployment</w:t>
            </w:r>
          </w:p>
        </w:tc>
        <w:tc>
          <w:tcPr>
            <w:tcW w:type="dxa" w:w="1512"/>
            <w:shd w:fill="F3F4F6"/>
            <w:tcMar>
              <w:top w:w="80" w:type="dxa"/>
              <w:start w:w="100" w:type="dxa"/>
              <w:bottom w:w="80" w:type="dxa"/>
              <w:end w:w="100" w:type="dxa"/>
            </w:tcMar>
            <w:vAlign w:val="top"/>
          </w:tcPr>
          <w:p>
            <w:pPr>
              <w:spacing w:after="0"/>
            </w:pPr>
            <w:r>
              <w:rPr>
                <w:rFonts w:ascii="Aptos" w:hAnsi="Aptos"/>
                <w:color w:val="282828"/>
                <w:sz w:val="15"/>
              </w:rPr>
              <w:t>Before prototype</w:t>
            </w:r>
          </w:p>
        </w:tc>
      </w:tr>
    </w:tbl>
    <w:p>
      <w:pPr>
        <w:spacing w:after="0"/>
      </w:pPr>
    </w:p>
    <w:p>
      <w:pPr>
        <w:pStyle w:val="Heading1"/>
      </w:pPr>
      <w:r>
        <w:t>Appendix A - Glossary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282828"/>
            <w:tcMar>
              <w:top w:w="80" w:type="dxa"/>
              <w:start w:w="100" w:type="dxa"/>
              <w:bottom w:w="80" w:type="dxa"/>
              <w:end w:w="100" w:type="dxa"/>
            </w:tcMar>
            <w:vAlign w:val="center"/>
          </w:tcPr>
          <w:p>
            <w:r>
              <w:rPr>
                <w:rFonts w:ascii="Aptos" w:hAnsi="Aptos"/>
                <w:b/>
                <w:color w:val="FFFFFF"/>
                <w:sz w:val="16"/>
              </w:rPr>
              <w:t>Term</w:t>
            </w:r>
          </w:p>
        </w:tc>
        <w:tc>
          <w:tcPr>
            <w:tcW w:type="dxa" w:w="8712"/>
            <w:shd w:fill="282828"/>
            <w:tcMar>
              <w:top w:w="80" w:type="dxa"/>
              <w:start w:w="100" w:type="dxa"/>
              <w:bottom w:w="80" w:type="dxa"/>
              <w:end w:w="100" w:type="dxa"/>
            </w:tcMar>
            <w:vAlign w:val="center"/>
          </w:tcPr>
          <w:p>
            <w:r>
              <w:rPr>
                <w:rFonts w:ascii="Aptos" w:hAnsi="Aptos"/>
                <w:b/>
                <w:color w:val="FFFFFF"/>
                <w:sz w:val="16"/>
              </w:rPr>
              <w:t>Definition</w:t>
            </w:r>
          </w:p>
        </w:tc>
      </w:tr>
      <w:tr>
        <w:trPr>
          <w:cantSplit/>
        </w:trPr>
        <w:tc>
          <w:tcPr>
            <w:tcW w:type="dxa" w:w="2304"/>
            <w:shd w:fill="FFFFFF"/>
            <w:tcMar>
              <w:top w:w="80" w:type="dxa"/>
              <w:start w:w="100" w:type="dxa"/>
              <w:bottom w:w="80" w:type="dxa"/>
              <w:end w:w="100" w:type="dxa"/>
            </w:tcMar>
            <w:vAlign w:val="top"/>
          </w:tcPr>
          <w:p>
            <w:pPr>
              <w:spacing w:after="0"/>
            </w:pPr>
            <w:r>
              <w:rPr>
                <w:rFonts w:ascii="Aptos" w:hAnsi="Aptos"/>
                <w:color w:val="282828"/>
                <w:sz w:val="16"/>
              </w:rPr>
              <w:t>Entitlement</w:t>
            </w:r>
          </w:p>
        </w:tc>
        <w:tc>
          <w:tcPr>
            <w:tcW w:type="dxa" w:w="8712"/>
            <w:shd w:fill="FFFFFF"/>
            <w:tcMar>
              <w:top w:w="80" w:type="dxa"/>
              <w:start w:w="100" w:type="dxa"/>
              <w:bottom w:w="80" w:type="dxa"/>
              <w:end w:w="100" w:type="dxa"/>
            </w:tcMar>
            <w:vAlign w:val="top"/>
          </w:tcPr>
          <w:p>
            <w:pPr>
              <w:spacing w:after="0"/>
            </w:pPr>
            <w:r>
              <w:rPr>
                <w:rFonts w:ascii="Aptos" w:hAnsi="Aptos"/>
                <w:color w:val="282828"/>
                <w:sz w:val="16"/>
              </w:rPr>
              <w:t>Time-bound permission granting access to a product/feature, independent of purchase method.</w:t>
            </w:r>
          </w:p>
        </w:tc>
      </w:tr>
      <w:tr>
        <w:trPr>
          <w:cantSplit/>
        </w:trPr>
        <w:tc>
          <w:tcPr>
            <w:tcW w:type="dxa" w:w="2304"/>
            <w:shd w:fill="F3F4F6"/>
            <w:tcMar>
              <w:top w:w="80" w:type="dxa"/>
              <w:start w:w="100" w:type="dxa"/>
              <w:bottom w:w="80" w:type="dxa"/>
              <w:end w:w="100" w:type="dxa"/>
            </w:tcMar>
            <w:vAlign w:val="top"/>
          </w:tcPr>
          <w:p>
            <w:pPr>
              <w:spacing w:after="0"/>
            </w:pPr>
            <w:r>
              <w:rPr>
                <w:rFonts w:ascii="Aptos" w:hAnsi="Aptos"/>
                <w:color w:val="282828"/>
                <w:sz w:val="16"/>
              </w:rPr>
              <w:t>Seat</w:t>
            </w:r>
          </w:p>
        </w:tc>
        <w:tc>
          <w:tcPr>
            <w:tcW w:type="dxa" w:w="8712"/>
            <w:shd w:fill="F3F4F6"/>
            <w:tcMar>
              <w:top w:w="80" w:type="dxa"/>
              <w:start w:w="100" w:type="dxa"/>
              <w:bottom w:w="80" w:type="dxa"/>
              <w:end w:w="100" w:type="dxa"/>
            </w:tcMar>
            <w:vAlign w:val="top"/>
          </w:tcPr>
          <w:p>
            <w:pPr>
              <w:spacing w:after="0"/>
            </w:pPr>
            <w:r>
              <w:rPr>
                <w:rFonts w:ascii="Aptos" w:hAnsi="Aptos"/>
                <w:color w:val="282828"/>
                <w:sz w:val="16"/>
              </w:rPr>
              <w:t>Assignable unit of subscription access.</w:t>
            </w:r>
          </w:p>
        </w:tc>
      </w:tr>
      <w:tr>
        <w:trPr>
          <w:cantSplit/>
        </w:trPr>
        <w:tc>
          <w:tcPr>
            <w:tcW w:type="dxa" w:w="2304"/>
            <w:shd w:fill="FFFFFF"/>
            <w:tcMar>
              <w:top w:w="80" w:type="dxa"/>
              <w:start w:w="100" w:type="dxa"/>
              <w:bottom w:w="80" w:type="dxa"/>
              <w:end w:w="100" w:type="dxa"/>
            </w:tcMar>
            <w:vAlign w:val="top"/>
          </w:tcPr>
          <w:p>
            <w:pPr>
              <w:spacing w:after="0"/>
            </w:pPr>
            <w:r>
              <w:rPr>
                <w:rFonts w:ascii="Aptos" w:hAnsi="Aptos"/>
                <w:color w:val="282828"/>
                <w:sz w:val="16"/>
              </w:rPr>
              <w:t>Organization</w:t>
            </w:r>
          </w:p>
        </w:tc>
        <w:tc>
          <w:tcPr>
            <w:tcW w:type="dxa" w:w="8712"/>
            <w:shd w:fill="FFFFFF"/>
            <w:tcMar>
              <w:top w:w="80" w:type="dxa"/>
              <w:start w:w="100" w:type="dxa"/>
              <w:bottom w:w="80" w:type="dxa"/>
              <w:end w:w="100" w:type="dxa"/>
            </w:tcMar>
            <w:vAlign w:val="top"/>
          </w:tcPr>
          <w:p>
            <w:pPr>
              <w:spacing w:after="0"/>
            </w:pPr>
            <w:r>
              <w:rPr>
                <w:rFonts w:ascii="Aptos" w:hAnsi="Aptos"/>
                <w:color w:val="282828"/>
                <w:sz w:val="16"/>
              </w:rPr>
              <w:t>Customer company whose users, plans, entitlements, reports, and data are isolated.</w:t>
            </w:r>
          </w:p>
        </w:tc>
      </w:tr>
      <w:tr>
        <w:trPr>
          <w:cantSplit/>
        </w:trPr>
        <w:tc>
          <w:tcPr>
            <w:tcW w:type="dxa" w:w="2304"/>
            <w:shd w:fill="F3F4F6"/>
            <w:tcMar>
              <w:top w:w="80" w:type="dxa"/>
              <w:start w:w="100" w:type="dxa"/>
              <w:bottom w:w="80" w:type="dxa"/>
              <w:end w:w="100" w:type="dxa"/>
            </w:tcMar>
            <w:vAlign w:val="top"/>
          </w:tcPr>
          <w:p>
            <w:pPr>
              <w:spacing w:after="0"/>
            </w:pPr>
            <w:r>
              <w:rPr>
                <w:rFonts w:ascii="Aptos" w:hAnsi="Aptos"/>
                <w:color w:val="282828"/>
                <w:sz w:val="16"/>
              </w:rPr>
              <w:t>Scenario</w:t>
            </w:r>
          </w:p>
        </w:tc>
        <w:tc>
          <w:tcPr>
            <w:tcW w:type="dxa" w:w="8712"/>
            <w:shd w:fill="F3F4F6"/>
            <w:tcMar>
              <w:top w:w="80" w:type="dxa"/>
              <w:start w:w="100" w:type="dxa"/>
              <w:bottom w:w="80" w:type="dxa"/>
              <w:end w:w="100" w:type="dxa"/>
            </w:tcMar>
            <w:vAlign w:val="top"/>
          </w:tcPr>
          <w:p>
            <w:pPr>
              <w:spacing w:after="0"/>
            </w:pPr>
            <w:r>
              <w:rPr>
                <w:rFonts w:ascii="Aptos" w:hAnsi="Aptos"/>
                <w:color w:val="282828"/>
                <w:sz w:val="16"/>
              </w:rPr>
              <w:t>Standalone attorney-reviewed workplace judgment content.</w:t>
            </w:r>
          </w:p>
        </w:tc>
      </w:tr>
      <w:tr>
        <w:trPr>
          <w:cantSplit/>
        </w:trPr>
        <w:tc>
          <w:tcPr>
            <w:tcW w:type="dxa" w:w="2304"/>
            <w:shd w:fill="FFFFFF"/>
            <w:tcMar>
              <w:top w:w="80" w:type="dxa"/>
              <w:start w:w="100" w:type="dxa"/>
              <w:bottom w:w="80" w:type="dxa"/>
              <w:end w:w="100" w:type="dxa"/>
            </w:tcMar>
            <w:vAlign w:val="top"/>
          </w:tcPr>
          <w:p>
            <w:pPr>
              <w:spacing w:after="0"/>
            </w:pPr>
            <w:r>
              <w:rPr>
                <w:rFonts w:ascii="Aptos" w:hAnsi="Aptos"/>
                <w:color w:val="282828"/>
                <w:sz w:val="16"/>
              </w:rPr>
              <w:t>Course</w:t>
            </w:r>
          </w:p>
        </w:tc>
        <w:tc>
          <w:tcPr>
            <w:tcW w:type="dxa" w:w="8712"/>
            <w:shd w:fill="FFFFFF"/>
            <w:tcMar>
              <w:top w:w="80" w:type="dxa"/>
              <w:start w:w="100" w:type="dxa"/>
              <w:bottom w:w="80" w:type="dxa"/>
              <w:end w:w="100" w:type="dxa"/>
            </w:tcMar>
            <w:vAlign w:val="top"/>
          </w:tcPr>
          <w:p>
            <w:pPr>
              <w:spacing w:after="0"/>
            </w:pPr>
            <w:r>
              <w:rPr>
                <w:rFonts w:ascii="Aptos" w:hAnsi="Aptos"/>
                <w:color w:val="282828"/>
                <w:sz w:val="16"/>
              </w:rPr>
              <w:t>Ordered learning structure containing modules and learning items.</w:t>
            </w:r>
          </w:p>
        </w:tc>
      </w:tr>
      <w:tr>
        <w:trPr>
          <w:cantSplit/>
        </w:trPr>
        <w:tc>
          <w:tcPr>
            <w:tcW w:type="dxa" w:w="2304"/>
            <w:shd w:fill="F3F4F6"/>
            <w:tcMar>
              <w:top w:w="80" w:type="dxa"/>
              <w:start w:w="100" w:type="dxa"/>
              <w:bottom w:w="80" w:type="dxa"/>
              <w:end w:w="100" w:type="dxa"/>
            </w:tcMar>
            <w:vAlign w:val="top"/>
          </w:tcPr>
          <w:p>
            <w:pPr>
              <w:spacing w:after="0"/>
            </w:pPr>
            <w:r>
              <w:rPr>
                <w:rFonts w:ascii="Aptos" w:hAnsi="Aptos"/>
                <w:color w:val="282828"/>
                <w:sz w:val="16"/>
              </w:rPr>
              <w:t>Cohort</w:t>
            </w:r>
          </w:p>
        </w:tc>
        <w:tc>
          <w:tcPr>
            <w:tcW w:type="dxa" w:w="8712"/>
            <w:shd w:fill="F3F4F6"/>
            <w:tcMar>
              <w:top w:w="80" w:type="dxa"/>
              <w:start w:w="100" w:type="dxa"/>
              <w:bottom w:w="80" w:type="dxa"/>
              <w:end w:w="100" w:type="dxa"/>
            </w:tcMar>
            <w:vAlign w:val="top"/>
          </w:tcPr>
          <w:p>
            <w:pPr>
              <w:spacing w:after="0"/>
            </w:pPr>
            <w:r>
              <w:rPr>
                <w:rFonts w:ascii="Aptos" w:hAnsi="Aptos"/>
                <w:color w:val="282828"/>
                <w:sz w:val="16"/>
              </w:rPr>
              <w:t>Defined learner group assigned to sessions and supporting content.</w:t>
            </w:r>
          </w:p>
        </w:tc>
      </w:tr>
      <w:tr>
        <w:trPr>
          <w:cantSplit/>
        </w:trPr>
        <w:tc>
          <w:tcPr>
            <w:tcW w:type="dxa" w:w="2304"/>
            <w:shd w:fill="FFFFFF"/>
            <w:tcMar>
              <w:top w:w="80" w:type="dxa"/>
              <w:start w:w="100" w:type="dxa"/>
              <w:bottom w:w="80" w:type="dxa"/>
              <w:end w:w="100" w:type="dxa"/>
            </w:tcMar>
            <w:vAlign w:val="top"/>
          </w:tcPr>
          <w:p>
            <w:pPr>
              <w:spacing w:after="0"/>
            </w:pPr>
            <w:r>
              <w:rPr>
                <w:rFonts w:ascii="Aptos" w:hAnsi="Aptos"/>
                <w:color w:val="282828"/>
                <w:sz w:val="16"/>
              </w:rPr>
              <w:t>Risk Roundtable</w:t>
            </w:r>
          </w:p>
        </w:tc>
        <w:tc>
          <w:tcPr>
            <w:tcW w:type="dxa" w:w="8712"/>
            <w:shd w:fill="FFFFFF"/>
            <w:tcMar>
              <w:top w:w="80" w:type="dxa"/>
              <w:start w:w="100" w:type="dxa"/>
              <w:bottom w:w="80" w:type="dxa"/>
              <w:end w:w="100" w:type="dxa"/>
            </w:tcMar>
            <w:vAlign w:val="top"/>
          </w:tcPr>
          <w:p>
            <w:pPr>
              <w:spacing w:after="0"/>
            </w:pPr>
            <w:r>
              <w:rPr>
                <w:rFonts w:ascii="Aptos" w:hAnsi="Aptos"/>
                <w:color w:val="282828"/>
                <w:sz w:val="16"/>
              </w:rPr>
              <w:t>Monthly live decision-making session available to HR subscribers.</w:t>
            </w:r>
          </w:p>
        </w:tc>
      </w:tr>
      <w:tr>
        <w:trPr>
          <w:cantSplit/>
        </w:trPr>
        <w:tc>
          <w:tcPr>
            <w:tcW w:type="dxa" w:w="2304"/>
            <w:shd w:fill="F3F4F6"/>
            <w:tcMar>
              <w:top w:w="80" w:type="dxa"/>
              <w:start w:w="100" w:type="dxa"/>
              <w:bottom w:w="80" w:type="dxa"/>
              <w:end w:w="100" w:type="dxa"/>
            </w:tcMar>
            <w:vAlign w:val="top"/>
          </w:tcPr>
          <w:p>
            <w:pPr>
              <w:spacing w:after="0"/>
            </w:pPr>
            <w:r>
              <w:rPr>
                <w:rFonts w:ascii="Aptos" w:hAnsi="Aptos"/>
                <w:color w:val="282828"/>
                <w:sz w:val="16"/>
              </w:rPr>
              <w:t>Legal request</w:t>
            </w:r>
          </w:p>
        </w:tc>
        <w:tc>
          <w:tcPr>
            <w:tcW w:type="dxa" w:w="8712"/>
            <w:shd w:fill="F3F4F6"/>
            <w:tcMar>
              <w:top w:w="80" w:type="dxa"/>
              <w:start w:w="100" w:type="dxa"/>
              <w:bottom w:w="80" w:type="dxa"/>
              <w:end w:w="100" w:type="dxa"/>
            </w:tcMar>
            <w:vAlign w:val="top"/>
          </w:tcPr>
          <w:p>
            <w:pPr>
              <w:spacing w:after="0"/>
            </w:pPr>
            <w:r>
              <w:rPr>
                <w:rFonts w:ascii="Aptos" w:hAnsi="Aptos"/>
                <w:color w:val="282828"/>
                <w:sz w:val="16"/>
              </w:rPr>
              <w:t>GD client inquiry entering triage and potentially converting to matter-level work.</w:t>
            </w:r>
          </w:p>
        </w:tc>
      </w:tr>
      <w:tr>
        <w:trPr>
          <w:cantSplit/>
        </w:trPr>
        <w:tc>
          <w:tcPr>
            <w:tcW w:type="dxa" w:w="2304"/>
            <w:shd w:fill="FFFFFF"/>
            <w:tcMar>
              <w:top w:w="80" w:type="dxa"/>
              <w:start w:w="100" w:type="dxa"/>
              <w:bottom w:w="80" w:type="dxa"/>
              <w:end w:w="100" w:type="dxa"/>
            </w:tcMar>
            <w:vAlign w:val="top"/>
          </w:tcPr>
          <w:p>
            <w:pPr>
              <w:spacing w:after="0"/>
            </w:pPr>
            <w:r>
              <w:rPr>
                <w:rFonts w:ascii="Aptos" w:hAnsi="Aptos"/>
                <w:color w:val="282828"/>
                <w:sz w:val="16"/>
              </w:rPr>
              <w:t>Matter reference</w:t>
            </w:r>
          </w:p>
        </w:tc>
        <w:tc>
          <w:tcPr>
            <w:tcW w:type="dxa" w:w="8712"/>
            <w:shd w:fill="FFFFFF"/>
            <w:tcMar>
              <w:top w:w="80" w:type="dxa"/>
              <w:start w:w="100" w:type="dxa"/>
              <w:bottom w:w="80" w:type="dxa"/>
              <w:end w:w="100" w:type="dxa"/>
            </w:tcMar>
            <w:vAlign w:val="top"/>
          </w:tcPr>
          <w:p>
            <w:pPr>
              <w:spacing w:after="0"/>
            </w:pPr>
            <w:r>
              <w:rPr>
                <w:rFonts w:ascii="Aptos" w:hAnsi="Aptos"/>
                <w:color w:val="282828"/>
                <w:sz w:val="16"/>
              </w:rPr>
              <w:t>Limited portal representation of a Centerbase matter.</w:t>
            </w:r>
          </w:p>
        </w:tc>
      </w:tr>
      <w:tr>
        <w:trPr>
          <w:cantSplit/>
        </w:trPr>
        <w:tc>
          <w:tcPr>
            <w:tcW w:type="dxa" w:w="2304"/>
            <w:shd w:fill="F3F4F6"/>
            <w:tcMar>
              <w:top w:w="80" w:type="dxa"/>
              <w:start w:w="100" w:type="dxa"/>
              <w:bottom w:w="80" w:type="dxa"/>
              <w:end w:w="100" w:type="dxa"/>
            </w:tcMar>
            <w:vAlign w:val="top"/>
          </w:tcPr>
          <w:p>
            <w:pPr>
              <w:spacing w:after="0"/>
            </w:pPr>
            <w:r>
              <w:rPr>
                <w:rFonts w:ascii="Aptos" w:hAnsi="Aptos"/>
                <w:color w:val="282828"/>
                <w:sz w:val="16"/>
              </w:rPr>
              <w:t>Legislative alert</w:t>
            </w:r>
          </w:p>
        </w:tc>
        <w:tc>
          <w:tcPr>
            <w:tcW w:type="dxa" w:w="8712"/>
            <w:shd w:fill="F3F4F6"/>
            <w:tcMar>
              <w:top w:w="80" w:type="dxa"/>
              <w:start w:w="100" w:type="dxa"/>
              <w:bottom w:w="80" w:type="dxa"/>
              <w:end w:w="100" w:type="dxa"/>
            </w:tcMar>
            <w:vAlign w:val="top"/>
          </w:tcPr>
          <w:p>
            <w:pPr>
              <w:spacing w:after="0"/>
            </w:pPr>
            <w:r>
              <w:rPr>
                <w:rFonts w:ascii="Aptos" w:hAnsi="Aptos"/>
                <w:color w:val="282828"/>
                <w:sz w:val="16"/>
              </w:rPr>
              <w:t>Attorney-reviewed jurisdiction-specific law-change notification.</w:t>
            </w:r>
          </w:p>
        </w:tc>
      </w:tr>
      <w:tr>
        <w:trPr>
          <w:cantSplit/>
        </w:trPr>
        <w:tc>
          <w:tcPr>
            <w:tcW w:type="dxa" w:w="2304"/>
            <w:shd w:fill="FFFFFF"/>
            <w:tcMar>
              <w:top w:w="80" w:type="dxa"/>
              <w:start w:w="100" w:type="dxa"/>
              <w:bottom w:w="80" w:type="dxa"/>
              <w:end w:w="100" w:type="dxa"/>
            </w:tcMar>
            <w:vAlign w:val="top"/>
          </w:tcPr>
          <w:p>
            <w:pPr>
              <w:spacing w:after="0"/>
            </w:pPr>
            <w:r>
              <w:rPr>
                <w:rFonts w:ascii="Aptos" w:hAnsi="Aptos"/>
                <w:color w:val="282828"/>
                <w:sz w:val="16"/>
              </w:rPr>
              <w:t>Company 3</w:t>
            </w:r>
          </w:p>
        </w:tc>
        <w:tc>
          <w:tcPr>
            <w:tcW w:type="dxa" w:w="8712"/>
            <w:shd w:fill="FFFFFF"/>
            <w:tcMar>
              <w:top w:w="80" w:type="dxa"/>
              <w:start w:w="100" w:type="dxa"/>
              <w:bottom w:w="80" w:type="dxa"/>
              <w:end w:w="100" w:type="dxa"/>
            </w:tcMar>
            <w:vAlign w:val="top"/>
          </w:tcPr>
          <w:p>
            <w:pPr>
              <w:spacing w:after="0"/>
            </w:pPr>
            <w:r>
              <w:rPr>
                <w:rFonts w:ascii="Aptos" w:hAnsi="Aptos"/>
                <w:color w:val="282828"/>
                <w:sz w:val="16"/>
              </w:rPr>
              <w:t>Non-public infrastructure entity supplying services to GD and Signatrain.</w:t>
            </w:r>
          </w:p>
        </w:tc>
      </w:tr>
    </w:tbl>
    <w:p>
      <w:pPr>
        <w:spacing w:after="0"/>
      </w:pPr>
    </w:p>
    <w:p>
      <w:pPr>
        <w:pStyle w:val="Heading1"/>
      </w:pPr>
      <w:r>
        <w:t>Appendix B - Source Basis</w:t>
      </w:r>
    </w:p>
    <w:p>
      <w:pPr>
        <w:pStyle w:val="ListBullet"/>
        <w:spacing w:after="60"/>
      </w:pPr>
      <w:r>
        <w:rPr>
          <w:rFonts w:ascii="Aptos" w:hAnsi="Aptos"/>
          <w:color w:val="282828"/>
          <w:sz w:val="19"/>
        </w:rPr>
        <w:t>Greenwald Doherty / Signatrain / Company 3 - Enterprise Strategy v2.2, June 2026.</w:t>
      </w:r>
    </w:p>
    <w:p>
      <w:pPr>
        <w:pStyle w:val="ListBullet"/>
        <w:spacing w:after="60"/>
      </w:pPr>
      <w:r>
        <w:rPr>
          <w:rFonts w:ascii="Aptos" w:hAnsi="Aptos"/>
          <w:color w:val="282828"/>
          <w:sz w:val="19"/>
        </w:rPr>
        <w:t>Greenwald Doherty / Signatrain - Technical Architecture &amp; Integration Questions, June 2026.</w:t>
      </w:r>
    </w:p>
    <w:p>
      <w:pPr>
        <w:pStyle w:val="ListBullet"/>
        <w:spacing w:after="60"/>
      </w:pPr>
      <w:r>
        <w:rPr>
          <w:rFonts w:ascii="Aptos" w:hAnsi="Aptos"/>
          <w:color w:val="282828"/>
          <w:sz w:val="19"/>
        </w:rPr>
        <w:t>Stakeholder answers and accepted product recommendations recorded during June 2026 discovery.</w:t>
      </w:r>
    </w:p>
    <w:p>
      <w:pPr>
        <w:spacing w:after="100" w:line="259" w:lineRule="auto"/>
      </w:pPr>
      <w:r>
        <w:rPr>
          <w:rFonts w:ascii="Aptos" w:hAnsi="Aptos"/>
          <w:i/>
          <w:color w:val="282828"/>
          <w:sz w:val="19"/>
        </w:rPr>
        <w:t>Where this document differs from an unresolved statement in source materials, the later stakeholder clarification or explicitly accepted recommendation is treated as the current product decision.</w:t>
      </w:r>
    </w:p>
    <w:sectPr w:rsidR="00FC693F" w:rsidRPr="0006063C" w:rsidSect="00034616">
      <w:headerReference w:type="default" r:id="rId9"/>
      <w:footerReference w:type="default" r:id="rId10"/>
      <w:pgSz w:w="12240" w:h="15840"/>
      <w:pgMar w:top="1037"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5040"/>
      <w:gridCol w:w="5040"/>
    </w:tblGrid>
    <w:tr>
      <w:tc>
        <w:tcPr>
          <w:tcW w:type="dxa" w:w="5040"/>
        </w:tcPr>
        <w:p>
          <w:r>
            <w:rPr>
              <w:rFonts w:ascii="Aptos" w:hAnsi="Aptos"/>
              <w:b/>
              <w:color w:val="4B5563"/>
              <w:sz w:val="15"/>
            </w:rPr>
            <w:t>CONFIDENTIAL - WORKING PRODUCT BASELINE</w:t>
          </w:r>
        </w:p>
      </w:tc>
      <w:tc>
        <w:tcPr>
          <w:tcW w:type="dxa" w:w="5040"/>
        </w:tcPr>
        <w:p>
          <w:pPr>
            <w:jc w:val="right"/>
          </w:pPr>
          <w:r>
            <w:rPr>
              <w:rFonts w:ascii="Aptos" w:hAnsi="Aptos"/>
              <w:color w:val="4B5563"/>
              <w:sz w:val="15"/>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B5563"/>
        <w:sz w:val="15"/>
      </w:rPr>
      <w:t>GD &amp; SIGNATRAIN | PRODUCT DEFINITION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282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282828"/>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245B78"/>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4B556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28282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 &amp; Signatrain Integrated Platform Product Definition v1.0</dc:title>
  <dc:subject>Product definition and agreed scope baseline</dc:subject>
  <dc:creator>Product Discovery Working Draft</dc:creator>
  <cp:keywords/>
  <dc:description>Confidential working baseline.</dc:description>
  <cp:lastModifiedBy/>
  <cp:revision>1</cp:revision>
  <dcterms:created xsi:type="dcterms:W3CDTF">2013-12-23T23:15:00Z</dcterms:created>
  <dcterms:modified xsi:type="dcterms:W3CDTF">2013-12-23T23:15:00Z</dcterms:modified>
  <cp:category/>
</cp:coreProperties>
</file>