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403" w:type="dxa"/>
        <w:tblInd w:w="-615" w:type="dxa"/>
        <w:tblLayout w:type="fixed"/>
        <w:tblLook w:val="04A0" w:firstRow="1" w:lastRow="0" w:firstColumn="1" w:lastColumn="0" w:noHBand="0" w:noVBand="1"/>
      </w:tblPr>
      <w:tblGrid>
        <w:gridCol w:w="1983"/>
        <w:gridCol w:w="810"/>
        <w:gridCol w:w="1440"/>
        <w:gridCol w:w="1440"/>
        <w:gridCol w:w="8100"/>
        <w:gridCol w:w="630"/>
      </w:tblGrid>
      <w:tr w:rsidR="0038425C" w:rsidRPr="00861BF2" w:rsidTr="006128A2">
        <w:tc>
          <w:tcPr>
            <w:tcW w:w="2793" w:type="dxa"/>
            <w:gridSpan w:val="2"/>
            <w:shd w:val="clear" w:color="auto" w:fill="FFFF00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Client Name:  Happy Valley</w:t>
            </w:r>
          </w:p>
        </w:tc>
        <w:tc>
          <w:tcPr>
            <w:tcW w:w="1440" w:type="dxa"/>
            <w:shd w:val="clear" w:color="auto" w:fill="FFFF00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FFFF00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0" w:type="dxa"/>
            <w:shd w:val="clear" w:color="auto" w:fill="FFFF00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FFFF00"/>
          </w:tcPr>
          <w:p w:rsidR="0038425C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5673" w:type="dxa"/>
            <w:gridSpan w:val="4"/>
            <w:shd w:val="clear" w:color="auto" w:fill="FFFF00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Reviewer:  HPH</w:t>
            </w:r>
          </w:p>
        </w:tc>
        <w:tc>
          <w:tcPr>
            <w:tcW w:w="8100" w:type="dxa"/>
            <w:shd w:val="clear" w:color="auto" w:fill="FFFF00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FFFF00"/>
          </w:tcPr>
          <w:p w:rsidR="0038425C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46B00" w:rsidRPr="00861BF2" w:rsidTr="006128A2">
        <w:tc>
          <w:tcPr>
            <w:tcW w:w="1983" w:type="dxa"/>
            <w:shd w:val="clear" w:color="auto" w:fill="FFFF00"/>
          </w:tcPr>
          <w:p w:rsidR="00D46B00" w:rsidRPr="0038425C" w:rsidRDefault="00D46B00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38425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Task Deliverables</w:t>
            </w:r>
          </w:p>
        </w:tc>
        <w:tc>
          <w:tcPr>
            <w:tcW w:w="810" w:type="dxa"/>
            <w:shd w:val="clear" w:color="auto" w:fill="FFFF00"/>
          </w:tcPr>
          <w:p w:rsidR="00D46B00" w:rsidRPr="0038425C" w:rsidRDefault="00D46B00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38425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Duration</w:t>
            </w:r>
          </w:p>
        </w:tc>
        <w:tc>
          <w:tcPr>
            <w:tcW w:w="1440" w:type="dxa"/>
            <w:shd w:val="clear" w:color="auto" w:fill="FFFF00"/>
          </w:tcPr>
          <w:p w:rsidR="00D46B00" w:rsidRPr="0038425C" w:rsidRDefault="00D46B00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38425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Start Date</w:t>
            </w:r>
          </w:p>
        </w:tc>
        <w:tc>
          <w:tcPr>
            <w:tcW w:w="1440" w:type="dxa"/>
            <w:shd w:val="clear" w:color="auto" w:fill="FFFF00"/>
          </w:tcPr>
          <w:p w:rsidR="00D46B00" w:rsidRPr="0038425C" w:rsidRDefault="00D46B00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38425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Person Responsible</w:t>
            </w:r>
          </w:p>
        </w:tc>
        <w:tc>
          <w:tcPr>
            <w:tcW w:w="8100" w:type="dxa"/>
            <w:shd w:val="clear" w:color="auto" w:fill="FFFF00"/>
          </w:tcPr>
          <w:p w:rsidR="00D46B00" w:rsidRPr="0038425C" w:rsidRDefault="00D46B00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38425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Status/Description/Sign off</w:t>
            </w:r>
          </w:p>
        </w:tc>
        <w:tc>
          <w:tcPr>
            <w:tcW w:w="630" w:type="dxa"/>
            <w:shd w:val="clear" w:color="auto" w:fill="FFFF00"/>
          </w:tcPr>
          <w:p w:rsidR="00D46B00" w:rsidRPr="0038425C" w:rsidRDefault="00D46B00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38425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A/R</w:t>
            </w: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Pr="00767E9D" w:rsidRDefault="0038425C" w:rsidP="00B55236">
            <w:pPr>
              <w:pStyle w:val="StepLevel1"/>
            </w:pPr>
            <w:r w:rsidRPr="00767E9D">
              <w:t>Conduct contract review</w:t>
            </w:r>
            <w:r>
              <w:t xml:space="preserve"> and Execution of Contract </w:t>
            </w:r>
          </w:p>
        </w:tc>
        <w:tc>
          <w:tcPr>
            <w:tcW w:w="810" w:type="dxa"/>
          </w:tcPr>
          <w:p w:rsidR="0038425C" w:rsidRPr="00533E4E" w:rsidRDefault="0038425C" w:rsidP="00B55236">
            <w:r w:rsidRPr="00533E4E">
              <w:t>5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09/01/2014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HPH Project manager  </w:t>
            </w: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Practice project manager</w:t>
            </w: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&amp; IT</w:t>
            </w:r>
          </w:p>
          <w:p w:rsidR="0038425C" w:rsidRPr="00767E9D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Billing lead</w:t>
            </w:r>
          </w:p>
        </w:tc>
        <w:tc>
          <w:tcPr>
            <w:tcW w:w="8100" w:type="dxa"/>
          </w:tcPr>
          <w:p w:rsidR="0038425C" w:rsidRPr="006128A2" w:rsidRDefault="0038425C" w:rsidP="00BC1436">
            <w:pPr>
              <w:keepNext/>
              <w:spacing w:before="60" w:after="60"/>
              <w:ind w:left="-198" w:firstLine="19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Review Contract and basic contract information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Pr="00767E9D" w:rsidRDefault="0038425C" w:rsidP="00B55236">
            <w:pPr>
              <w:pStyle w:val="StepLevel1"/>
            </w:pPr>
            <w:r>
              <w:t>KICK OFF CALL</w:t>
            </w:r>
          </w:p>
        </w:tc>
        <w:tc>
          <w:tcPr>
            <w:tcW w:w="810" w:type="dxa"/>
          </w:tcPr>
          <w:p w:rsidR="0038425C" w:rsidRPr="00533E4E" w:rsidRDefault="0038425C" w:rsidP="00B55236">
            <w:r w:rsidRPr="00533E4E">
              <w:t>0.5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09/10/2014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IT consultant /practice manger </w:t>
            </w: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Practice project manager</w:t>
            </w:r>
          </w:p>
          <w:p w:rsidR="0038425C" w:rsidRPr="00767E9D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&amp; IT</w:t>
            </w:r>
          </w:p>
        </w:tc>
        <w:tc>
          <w:tcPr>
            <w:tcW w:w="8100" w:type="dxa"/>
          </w:tcPr>
          <w:p w:rsidR="0038425C" w:rsidRPr="006128A2" w:rsidRDefault="00DA473F" w:rsidP="006128A2">
            <w:pPr>
              <w:keepNext/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HPH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Implementation:  PM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discusses 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implementation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options 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including optional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EHR features and Interface integrations for labs and hospitals. </w:t>
            </w:r>
          </w:p>
          <w:p w:rsidR="0038425C" w:rsidRPr="006128A2" w:rsidRDefault="00DA473F" w:rsidP="006128A2">
            <w:pPr>
              <w:keepNext/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Discussion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of opti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onal services offered by HPH 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</w:p>
          <w:p w:rsidR="0038425C" w:rsidRPr="006128A2" w:rsidRDefault="0038425C" w:rsidP="006128A2">
            <w:pPr>
              <w:keepNext/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Focused guidance during Implementation to achieve </w:t>
            </w:r>
          </w:p>
          <w:p w:rsidR="0038425C" w:rsidRPr="006128A2" w:rsidRDefault="0038425C" w:rsidP="006128A2">
            <w:pPr>
              <w:keepNext/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Specific goals, such as meaningful use or enhanced reporting needs</w:t>
            </w:r>
          </w:p>
          <w:p w:rsidR="0038425C" w:rsidRPr="006128A2" w:rsidRDefault="0038425C" w:rsidP="006128A2">
            <w:pPr>
              <w:keepNext/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38425C" w:rsidRPr="006128A2" w:rsidRDefault="00DA473F" w:rsidP="006128A2">
            <w:pPr>
              <w:keepNext/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proofErr w:type="gramStart"/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HPH 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will</w:t>
            </w:r>
            <w:proofErr w:type="gramEnd"/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email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the practice project lead the following documentation.  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Implementation Guide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Implementation Pre Assessment 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Hardware checklist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Initial Data extraction date to be provided by HPH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Initial data migration/system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setup spreadsheet (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SSS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upload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Project lead and billing leads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availability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 Training date 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Client provider list (for issuance of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software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license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to providers)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prescribing  vendor Release form- registration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 e-prescribing capability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HPH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preferred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clearing house or Non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preferred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clearing house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Pr="00767E9D" w:rsidRDefault="0038425C" w:rsidP="00B55236">
            <w:pPr>
              <w:pStyle w:val="StepLevel1"/>
            </w:pPr>
            <w:r>
              <w:t xml:space="preserve">Hard ware review </w:t>
            </w:r>
          </w:p>
        </w:tc>
        <w:tc>
          <w:tcPr>
            <w:tcW w:w="810" w:type="dxa"/>
          </w:tcPr>
          <w:p w:rsidR="0038425C" w:rsidRPr="00533E4E" w:rsidRDefault="0038425C" w:rsidP="00B55236">
            <w:r w:rsidRPr="00533E4E">
              <w:t>0.5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09/10/2014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HPH Project manger </w:t>
            </w: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Practice project manager</w:t>
            </w: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programmer</w:t>
            </w: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Billing lead </w:t>
            </w:r>
          </w:p>
          <w:p w:rsidR="0038425C" w:rsidRPr="00767E9D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Or IT </w:t>
            </w:r>
          </w:p>
        </w:tc>
        <w:tc>
          <w:tcPr>
            <w:tcW w:w="8100" w:type="dxa"/>
          </w:tcPr>
          <w:p w:rsidR="0038425C" w:rsidRPr="006128A2" w:rsidRDefault="0038425C" w:rsidP="006128A2">
            <w:pPr>
              <w:keepNext/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 ensure </w:t>
            </w:r>
            <w:r w:rsidR="009A0188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that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the practice network and equipment are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compatible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with HPH software and meet the specifications for performance </w:t>
            </w:r>
          </w:p>
          <w:p w:rsidR="0038425C" w:rsidRPr="006128A2" w:rsidRDefault="0038425C" w:rsidP="006128A2">
            <w:pPr>
              <w:keepNext/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38425C" w:rsidRPr="006128A2" w:rsidRDefault="0038425C" w:rsidP="006128A2">
            <w:pPr>
              <w:pStyle w:val="StepLevel1"/>
              <w:numPr>
                <w:ilvl w:val="0"/>
                <w:numId w:val="0"/>
              </w:numPr>
              <w:tabs>
                <w:tab w:val="left" w:pos="192"/>
              </w:tabs>
              <w:ind w:left="72"/>
              <w:rPr>
                <w:rFonts w:ascii="Times New Roman" w:hAnsi="Times New Roman"/>
                <w:sz w:val="20"/>
                <w:szCs w:val="20"/>
              </w:rPr>
            </w:pPr>
            <w:r w:rsidRPr="006128A2">
              <w:rPr>
                <w:rFonts w:ascii="Times New Roman" w:hAnsi="Times New Roman"/>
                <w:sz w:val="20"/>
                <w:szCs w:val="20"/>
              </w:rPr>
              <w:t xml:space="preserve">Completed Hardware checklist is </w:t>
            </w:r>
            <w:r w:rsidR="00DA473F" w:rsidRPr="006128A2">
              <w:rPr>
                <w:rFonts w:ascii="Times New Roman" w:hAnsi="Times New Roman"/>
                <w:sz w:val="20"/>
                <w:szCs w:val="20"/>
              </w:rPr>
              <w:t>provided</w:t>
            </w:r>
            <w:r w:rsidRPr="006128A2">
              <w:rPr>
                <w:rFonts w:ascii="Times New Roman" w:hAnsi="Times New Roman"/>
                <w:sz w:val="20"/>
                <w:szCs w:val="20"/>
              </w:rPr>
              <w:t xml:space="preserve"> to HPH.  Any Questions about the requirements, pm can arrange for a</w:t>
            </w:r>
            <w:r w:rsidR="00DA473F" w:rsidRPr="006128A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128A2">
              <w:rPr>
                <w:rFonts w:ascii="Times New Roman" w:hAnsi="Times New Roman"/>
                <w:sz w:val="20"/>
                <w:szCs w:val="20"/>
              </w:rPr>
              <w:t>call wi</w:t>
            </w:r>
            <w:r w:rsidR="009A0188" w:rsidRPr="006128A2">
              <w:rPr>
                <w:rFonts w:ascii="Times New Roman" w:hAnsi="Times New Roman"/>
                <w:sz w:val="20"/>
                <w:szCs w:val="20"/>
              </w:rPr>
              <w:t xml:space="preserve">th HPH technical Architect </w:t>
            </w:r>
            <w:r w:rsidR="006128A2" w:rsidRPr="006128A2">
              <w:rPr>
                <w:rFonts w:ascii="Times New Roman" w:hAnsi="Times New Roman"/>
                <w:sz w:val="20"/>
                <w:szCs w:val="20"/>
              </w:rPr>
              <w:t>for</w:t>
            </w:r>
            <w:r w:rsidR="006128A2">
              <w:rPr>
                <w:rFonts w:ascii="Times New Roman" w:hAnsi="Times New Roman"/>
                <w:sz w:val="20"/>
                <w:szCs w:val="20"/>
              </w:rPr>
              <w:t xml:space="preserve"> a</w:t>
            </w:r>
            <w:r w:rsidR="006128A2" w:rsidRPr="006128A2">
              <w:rPr>
                <w:rFonts w:ascii="Times New Roman" w:hAnsi="Times New Roman"/>
                <w:sz w:val="20"/>
                <w:szCs w:val="20"/>
              </w:rPr>
              <w:t>ssistance</w:t>
            </w:r>
            <w:r w:rsidRPr="006128A2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  <w:p w:rsidR="0038425C" w:rsidRPr="006128A2" w:rsidRDefault="0038425C" w:rsidP="006128A2">
            <w:pPr>
              <w:keepNext/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Default="0038425C" w:rsidP="00B55236">
            <w:pPr>
              <w:pStyle w:val="StepLevel1"/>
            </w:pPr>
            <w:r>
              <w:lastRenderedPageBreak/>
              <w:t>Clearing house Enrollment</w:t>
            </w:r>
          </w:p>
          <w:p w:rsidR="0038425C" w:rsidRDefault="0038425C" w:rsidP="00B55236">
            <w:pPr>
              <w:pStyle w:val="StepLevel1"/>
            </w:pPr>
          </w:p>
          <w:p w:rsidR="0038425C" w:rsidRDefault="00DA473F" w:rsidP="00B55236">
            <w:pPr>
              <w:pStyle w:val="Steplevel2"/>
            </w:pPr>
            <w:r>
              <w:t>Confi</w:t>
            </w:r>
            <w:r w:rsidR="0038425C">
              <w:t>rm EDI and go live date</w:t>
            </w:r>
          </w:p>
          <w:p w:rsidR="0038425C" w:rsidRDefault="0038425C" w:rsidP="00B55236">
            <w:pPr>
              <w:pStyle w:val="Steplevel2"/>
              <w:numPr>
                <w:ilvl w:val="0"/>
                <w:numId w:val="0"/>
              </w:numPr>
              <w:ind w:left="720"/>
            </w:pPr>
            <w:r>
              <w:t xml:space="preserve"> </w:t>
            </w:r>
          </w:p>
          <w:p w:rsidR="0038425C" w:rsidRDefault="0038425C" w:rsidP="00B55236">
            <w:pPr>
              <w:pStyle w:val="Steplevel2"/>
            </w:pPr>
            <w:r>
              <w:t>Required services</w:t>
            </w:r>
          </w:p>
          <w:p w:rsidR="0038425C" w:rsidRDefault="0038425C" w:rsidP="00B55236">
            <w:pPr>
              <w:pStyle w:val="ListParagraph"/>
            </w:pPr>
          </w:p>
          <w:p w:rsidR="0038425C" w:rsidRDefault="0038425C" w:rsidP="00B55236">
            <w:pPr>
              <w:pStyle w:val="Steplevel2"/>
              <w:numPr>
                <w:ilvl w:val="0"/>
                <w:numId w:val="0"/>
              </w:numPr>
              <w:ind w:left="720" w:hanging="360"/>
            </w:pPr>
          </w:p>
          <w:p w:rsidR="0038425C" w:rsidRDefault="0038425C" w:rsidP="00B55236">
            <w:pPr>
              <w:pStyle w:val="Steplevel2"/>
            </w:pPr>
            <w:r>
              <w:t xml:space="preserve">Initial out </w:t>
            </w:r>
            <w:r w:rsidR="00DA473F">
              <w:t>reach</w:t>
            </w:r>
          </w:p>
          <w:p w:rsidR="0038425C" w:rsidRDefault="0038425C" w:rsidP="00B55236">
            <w:pPr>
              <w:pStyle w:val="Steplevel2"/>
              <w:numPr>
                <w:ilvl w:val="0"/>
                <w:numId w:val="0"/>
              </w:numPr>
              <w:ind w:left="720"/>
            </w:pPr>
          </w:p>
          <w:p w:rsidR="0038425C" w:rsidRDefault="0038425C" w:rsidP="00B55236">
            <w:pPr>
              <w:pStyle w:val="Steplevel2"/>
            </w:pPr>
            <w:r>
              <w:t>Contract</w:t>
            </w:r>
          </w:p>
          <w:p w:rsidR="0038425C" w:rsidRDefault="0038425C" w:rsidP="00B55236">
            <w:pPr>
              <w:pStyle w:val="Steplevel2"/>
              <w:numPr>
                <w:ilvl w:val="0"/>
                <w:numId w:val="0"/>
              </w:numPr>
              <w:ind w:left="720"/>
            </w:pPr>
          </w:p>
          <w:p w:rsidR="0038425C" w:rsidRDefault="0038425C" w:rsidP="00B55236">
            <w:pPr>
              <w:pStyle w:val="Steplevel2"/>
            </w:pPr>
            <w:r>
              <w:t>Payer agreements</w:t>
            </w:r>
          </w:p>
          <w:p w:rsidR="0038425C" w:rsidRDefault="0038425C" w:rsidP="00B55236">
            <w:pPr>
              <w:pStyle w:val="Steplevel2"/>
              <w:numPr>
                <w:ilvl w:val="0"/>
                <w:numId w:val="0"/>
              </w:numPr>
              <w:ind w:left="720"/>
            </w:pPr>
          </w:p>
          <w:p w:rsidR="0038425C" w:rsidRDefault="0038425C" w:rsidP="00B55236">
            <w:pPr>
              <w:pStyle w:val="Steplevel2"/>
            </w:pPr>
            <w:r>
              <w:t>Configuration details</w:t>
            </w:r>
          </w:p>
          <w:p w:rsidR="0038425C" w:rsidRDefault="0038425C" w:rsidP="00B55236">
            <w:pPr>
              <w:pStyle w:val="Steplevel2"/>
              <w:numPr>
                <w:ilvl w:val="0"/>
                <w:numId w:val="0"/>
              </w:numPr>
              <w:ind w:left="720"/>
            </w:pPr>
          </w:p>
          <w:p w:rsidR="0038425C" w:rsidRDefault="0038425C" w:rsidP="00B55236">
            <w:pPr>
              <w:pStyle w:val="Steplevel2"/>
            </w:pPr>
            <w:r>
              <w:t xml:space="preserve">Payer approvals </w:t>
            </w:r>
          </w:p>
          <w:p w:rsidR="0038425C" w:rsidRDefault="0038425C" w:rsidP="00B55236">
            <w:pPr>
              <w:pStyle w:val="Steplevel2"/>
              <w:numPr>
                <w:ilvl w:val="0"/>
                <w:numId w:val="0"/>
              </w:numPr>
              <w:ind w:left="720"/>
            </w:pPr>
          </w:p>
          <w:p w:rsidR="0038425C" w:rsidRPr="00767E9D" w:rsidRDefault="0038425C" w:rsidP="00B55236">
            <w:pPr>
              <w:pStyle w:val="Steplevel2"/>
            </w:pPr>
            <w:r>
              <w:t xml:space="preserve">Claims testing </w:t>
            </w:r>
          </w:p>
        </w:tc>
        <w:tc>
          <w:tcPr>
            <w:tcW w:w="810" w:type="dxa"/>
          </w:tcPr>
          <w:p w:rsidR="0038425C" w:rsidRPr="00533E4E" w:rsidRDefault="0038425C" w:rsidP="00B55236">
            <w:r w:rsidRPr="00533E4E">
              <w:t>2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09/15/2014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HPH-billing specialist </w:t>
            </w: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Pr="00767E9D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Practice billing lead or office manger</w:t>
            </w:r>
          </w:p>
        </w:tc>
        <w:tc>
          <w:tcPr>
            <w:tcW w:w="8100" w:type="dxa"/>
          </w:tcPr>
          <w:p w:rsidR="0038425C" w:rsidRPr="006128A2" w:rsidRDefault="0038425C" w:rsidP="006128A2">
            <w:pPr>
              <w:keepNext/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Confirm EDI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(Electronic data Interchange) 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go live date-  PM confirms the EDI go live date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EDI is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reflective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of when all payer approvals must be in place  for the practice to begin using HPH for claim submission to the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clearing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house vendor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PM and project lead discussed the required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services.</w:t>
            </w:r>
          </w:p>
          <w:p w:rsidR="0038425C" w:rsidRPr="006128A2" w:rsidRDefault="0038425C" w:rsidP="006128A2">
            <w:pPr>
              <w:keepNext/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Claim submission, integrated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eligibility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checking, patients statements </w:t>
            </w:r>
            <w:r w:rsidR="006128A2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etc.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PM emails the clearing house to provide the contact information for the </w:t>
            </w:r>
            <w:r w:rsidR="009A0188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practice and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required services,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128A2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expectation for the EDI goes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live date.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Practice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receives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contract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form the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vendor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before enrollment can begin.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Vendor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assigns an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enrollment coordinator to the </w:t>
            </w:r>
            <w:r w:rsidR="009A0188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practice.  They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provide the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necessary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payer agreements to the practice. Practice must complete and return the agreements.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PM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receives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configuration details from vendor.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Practice follows up with the clearing house on a regular basis to conform that the clearing house has received the payer agreements and confirm status of payer approval. Payer approvals must be in </w:t>
            </w:r>
            <w:r w:rsidR="009A0188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place by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EDI – go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live for claims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submission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HPH will work directly with the vendor for claims testing. </w:t>
            </w:r>
          </w:p>
          <w:p w:rsidR="0038425C" w:rsidRPr="006128A2" w:rsidRDefault="0038425C" w:rsidP="006128A2">
            <w:pPr>
              <w:keepNext/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Pr="00767E9D" w:rsidRDefault="0038425C" w:rsidP="00B55236">
            <w:pPr>
              <w:pStyle w:val="StepLevel1"/>
            </w:pPr>
            <w:r>
              <w:t xml:space="preserve">Place </w:t>
            </w:r>
            <w:r w:rsidR="00DA473F">
              <w:t>Hardware</w:t>
            </w:r>
            <w:r>
              <w:t xml:space="preserve"> order and get dates of </w:t>
            </w:r>
            <w:r w:rsidR="00DA473F">
              <w:t>equipment</w:t>
            </w:r>
            <w:r>
              <w:t xml:space="preserve"> delivery.   </w:t>
            </w:r>
          </w:p>
        </w:tc>
        <w:tc>
          <w:tcPr>
            <w:tcW w:w="810" w:type="dxa"/>
          </w:tcPr>
          <w:p w:rsidR="0038425C" w:rsidRPr="00533E4E" w:rsidRDefault="0038425C" w:rsidP="00B55236">
            <w:r w:rsidRPr="00533E4E">
              <w:t>5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09/20/2014</w:t>
            </w:r>
          </w:p>
        </w:tc>
        <w:tc>
          <w:tcPr>
            <w:tcW w:w="1440" w:type="dxa"/>
          </w:tcPr>
          <w:p w:rsidR="0038425C" w:rsidRDefault="00A2445A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HPH- Data migration P</w:t>
            </w:r>
            <w:r w:rsidR="0038425C">
              <w:rPr>
                <w:b/>
                <w:color w:val="000000"/>
                <w:sz w:val="18"/>
                <w:szCs w:val="18"/>
              </w:rPr>
              <w:t xml:space="preserve">rogrammer </w:t>
            </w: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Practice project manager</w:t>
            </w:r>
          </w:p>
          <w:p w:rsidR="0038425C" w:rsidRPr="005B0521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100" w:type="dxa"/>
          </w:tcPr>
          <w:p w:rsidR="0038425C" w:rsidRPr="006128A2" w:rsidRDefault="0038425C" w:rsidP="006128A2">
            <w:pPr>
              <w:keepNext/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new equipment must be ordered. As soon as </w:t>
            </w:r>
            <w:r w:rsidR="006128A2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IT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128A2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consultant knows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the date that the </w:t>
            </w:r>
            <w:r w:rsidR="006128A2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equipment will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be received and set up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within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the practice location, </w:t>
            </w:r>
            <w:r w:rsidR="006128A2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consultant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must provide this date to HPH project manager.  </w:t>
            </w:r>
          </w:p>
          <w:p w:rsidR="0038425C" w:rsidRPr="006128A2" w:rsidRDefault="0038425C" w:rsidP="006128A2">
            <w:pPr>
              <w:keepNext/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It consultant/ office ma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ger must provide the date of expected hardware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deployment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to the HPH project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Pr="00767E9D" w:rsidRDefault="0038425C" w:rsidP="00B55236">
            <w:pPr>
              <w:pStyle w:val="StepLevel1"/>
            </w:pPr>
            <w:r>
              <w:t>Data migration  discovery call</w:t>
            </w:r>
          </w:p>
        </w:tc>
        <w:tc>
          <w:tcPr>
            <w:tcW w:w="810" w:type="dxa"/>
          </w:tcPr>
          <w:p w:rsidR="0038425C" w:rsidRPr="00533E4E" w:rsidRDefault="0038425C" w:rsidP="00B55236">
            <w:r w:rsidRPr="00533E4E">
              <w:t>3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09/24/2014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HPH cloud </w:t>
            </w:r>
            <w:r w:rsidR="00DA473F">
              <w:rPr>
                <w:b/>
                <w:color w:val="000000"/>
                <w:sz w:val="18"/>
                <w:szCs w:val="18"/>
              </w:rPr>
              <w:t>Engineer</w:t>
            </w:r>
            <w:r>
              <w:rPr>
                <w:b/>
                <w:color w:val="000000"/>
                <w:sz w:val="18"/>
                <w:szCs w:val="18"/>
              </w:rPr>
              <w:t xml:space="preserve"> and Practice IT </w:t>
            </w:r>
            <w:r w:rsidR="00DA473F">
              <w:rPr>
                <w:b/>
                <w:color w:val="000000"/>
                <w:sz w:val="18"/>
                <w:szCs w:val="18"/>
              </w:rPr>
              <w:t>consultant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Pr="005B0521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100" w:type="dxa"/>
          </w:tcPr>
          <w:p w:rsidR="0038425C" w:rsidRPr="006128A2" w:rsidRDefault="0038425C" w:rsidP="006128A2">
            <w:pPr>
              <w:pStyle w:val="ListParagraph"/>
              <w:keepNext/>
              <w:numPr>
                <w:ilvl w:val="0"/>
                <w:numId w:val="43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Data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migration programmer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reviews the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migration process and answers questions the practice may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have.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programmer may attempt to connect the practice’s current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systems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to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determine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if HPH will be able to perform the extraction.</w:t>
            </w:r>
          </w:p>
          <w:p w:rsidR="0038425C" w:rsidRPr="006128A2" w:rsidRDefault="0038425C" w:rsidP="006128A2">
            <w:pPr>
              <w:pStyle w:val="ListParagraph"/>
              <w:keepNext/>
              <w:numPr>
                <w:ilvl w:val="0"/>
                <w:numId w:val="43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dule initial data </w:t>
            </w:r>
            <w:r w:rsidR="00DA473F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extraction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date 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Default="0038425C" w:rsidP="00B55236">
            <w:pPr>
              <w:pStyle w:val="StepLevel1"/>
            </w:pPr>
            <w:r>
              <w:lastRenderedPageBreak/>
              <w:t xml:space="preserve">Billing discovery call </w:t>
            </w:r>
          </w:p>
          <w:p w:rsidR="00B55236" w:rsidRDefault="00B55236" w:rsidP="00B55236">
            <w:pPr>
              <w:pStyle w:val="StepLevel1"/>
              <w:numPr>
                <w:ilvl w:val="0"/>
                <w:numId w:val="0"/>
              </w:numPr>
              <w:ind w:left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/>
            </w:pPr>
          </w:p>
          <w:p w:rsidR="0038425C" w:rsidRPr="00767E9D" w:rsidRDefault="0038425C" w:rsidP="00B55236">
            <w:pPr>
              <w:pStyle w:val="Steplevel2"/>
            </w:pPr>
            <w:r>
              <w:t xml:space="preserve">HPH billing </w:t>
            </w:r>
            <w:r w:rsidR="00B55236">
              <w:t>implementation</w:t>
            </w:r>
            <w:r>
              <w:t xml:space="preserve"> specialist will email the BDC </w:t>
            </w:r>
            <w:r w:rsidR="00B55236">
              <w:t>questionnaire</w:t>
            </w:r>
            <w:r>
              <w:t xml:space="preserve"> to the practice prior to call.</w:t>
            </w:r>
          </w:p>
        </w:tc>
        <w:tc>
          <w:tcPr>
            <w:tcW w:w="810" w:type="dxa"/>
          </w:tcPr>
          <w:p w:rsidR="0038425C" w:rsidRPr="00533E4E" w:rsidRDefault="0038425C" w:rsidP="00B55236">
            <w:r w:rsidRPr="00533E4E">
              <w:t>5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09/26/2014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Practice project manager</w:t>
            </w: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Pr="005B0521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providers</w:t>
            </w:r>
          </w:p>
        </w:tc>
        <w:tc>
          <w:tcPr>
            <w:tcW w:w="8100" w:type="dxa"/>
          </w:tcPr>
          <w:p w:rsidR="0038425C" w:rsidRPr="006128A2" w:rsidRDefault="0038425C" w:rsidP="006128A2">
            <w:pPr>
              <w:keepNext/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HPH billing specialist will receive BDC </w:t>
            </w:r>
            <w:r w:rsidR="00A2445A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questionnaire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back </w:t>
            </w:r>
            <w:r w:rsidR="006128A2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from practice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 HPH Billing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specialist will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learn about the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practice billing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requirements, current internal billing process, policies and </w:t>
            </w:r>
            <w:r w:rsidR="009A0188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workflows.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BIS will be able to identify any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special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configurations and requirements to ensure accurate billing in the HPH </w:t>
            </w:r>
            <w:r w:rsidR="006128A2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software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3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Initial installation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3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Billing set up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3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System set up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3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Clearing house claims testing 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Default="0038425C" w:rsidP="00B55236">
            <w:pPr>
              <w:pStyle w:val="StepLevel1"/>
            </w:pPr>
            <w:r>
              <w:t>Initial Data Extraction</w:t>
            </w:r>
          </w:p>
          <w:p w:rsidR="0038425C" w:rsidRPr="005B0521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810" w:type="dxa"/>
          </w:tcPr>
          <w:p w:rsidR="0038425C" w:rsidRPr="00533E4E" w:rsidRDefault="0038425C" w:rsidP="00B55236">
            <w:r w:rsidRPr="00533E4E">
              <w:t>5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09/11/2014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HPH billing specialist </w:t>
            </w: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Practice billing manager</w:t>
            </w: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Pr="005B0521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Practice project manager</w:t>
            </w:r>
          </w:p>
        </w:tc>
        <w:tc>
          <w:tcPr>
            <w:tcW w:w="8100" w:type="dxa"/>
          </w:tcPr>
          <w:p w:rsidR="0038425C" w:rsidRPr="006128A2" w:rsidRDefault="0038425C" w:rsidP="006128A2">
            <w:pPr>
              <w:keepNext/>
              <w:numPr>
                <w:ilvl w:val="0"/>
                <w:numId w:val="4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HPH will directly connect to the practice database and </w:t>
            </w:r>
            <w:r w:rsidR="006128A2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performs the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data extraction.</w:t>
            </w:r>
          </w:p>
          <w:p w:rsidR="0038425C" w:rsidRPr="006128A2" w:rsidRDefault="006128A2" w:rsidP="006128A2">
            <w:pPr>
              <w:keepNext/>
              <w:numPr>
                <w:ilvl w:val="0"/>
                <w:numId w:val="4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Practice must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provide connection details to HPH.  A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remote desktop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protocol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DP) connection to the server is required, as well as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administrative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access to the legacy systems database.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4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HPH project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provides templates to guide the practice and billing company with the required format. A secured FTP site is created for the data upload. The project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provides FTP upload instructions. 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4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legacy software vendor provides the data in a template format to HPH.   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4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Set up 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SSS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date 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4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Evaluation review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Pr="005B0521" w:rsidRDefault="0038425C" w:rsidP="00B55236">
            <w:pPr>
              <w:pStyle w:val="StepLevel1"/>
            </w:pPr>
            <w:r>
              <w:t xml:space="preserve"> Network Check</w:t>
            </w:r>
          </w:p>
        </w:tc>
        <w:tc>
          <w:tcPr>
            <w:tcW w:w="810" w:type="dxa"/>
          </w:tcPr>
          <w:p w:rsidR="0038425C" w:rsidRPr="00533E4E" w:rsidRDefault="0038425C" w:rsidP="00B55236">
            <w:r w:rsidRPr="00533E4E">
              <w:t>5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09/05/2014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Practice billing manager</w:t>
            </w: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Practice project manager</w:t>
            </w: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HPH Project manger </w:t>
            </w: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Pr="005B0521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HPH</w:t>
            </w:r>
            <w:r w:rsidR="00B55236"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Data migration programmer</w:t>
            </w:r>
          </w:p>
        </w:tc>
        <w:tc>
          <w:tcPr>
            <w:tcW w:w="8100" w:type="dxa"/>
          </w:tcPr>
          <w:p w:rsidR="0038425C" w:rsidRPr="006128A2" w:rsidRDefault="0038425C" w:rsidP="006128A2">
            <w:pPr>
              <w:keepNext/>
              <w:numPr>
                <w:ilvl w:val="0"/>
                <w:numId w:val="5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Cloud server setup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5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Initial installation.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6"/>
              </w:numPr>
              <w:tabs>
                <w:tab w:val="left" w:pos="192"/>
              </w:tabs>
              <w:spacing w:before="60" w:after="60"/>
              <w:ind w:left="0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Internet access with a static public IP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address provided by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the ISP. 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6"/>
              </w:numPr>
              <w:tabs>
                <w:tab w:val="left" w:pos="192"/>
              </w:tabs>
              <w:spacing w:before="60" w:after="60"/>
              <w:ind w:left="0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Tight VNC or remote desktop protocol installed in at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least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one computer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6"/>
              </w:numPr>
              <w:tabs>
                <w:tab w:val="left" w:pos="192"/>
              </w:tabs>
              <w:spacing w:before="60" w:after="60"/>
              <w:ind w:left="0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This is done to ensure the networks </w:t>
            </w:r>
            <w:r w:rsidR="006128A2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bandwidth;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latency and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packet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loss meet the requirements set </w:t>
            </w:r>
            <w:r w:rsidR="009A0188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by HPH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in the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Hardware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128A2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specifications document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 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6"/>
              </w:numPr>
              <w:tabs>
                <w:tab w:val="left" w:pos="192"/>
              </w:tabs>
              <w:spacing w:before="60" w:after="60"/>
              <w:ind w:left="0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r w:rsidR="009A0188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HPH cloud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engineer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performs a ping </w:t>
            </w:r>
            <w:r w:rsidR="006128A2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test from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the client site to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multiple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geographically different data </w:t>
            </w:r>
            <w:r w:rsidR="006128A2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centers that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house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HPH servers. 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Default="0038425C" w:rsidP="00B55236">
            <w:pPr>
              <w:pStyle w:val="StepLevel1"/>
            </w:pPr>
            <w:r>
              <w:lastRenderedPageBreak/>
              <w:t>E</w:t>
            </w:r>
            <w:r w:rsidR="00B55236">
              <w:t xml:space="preserve"> </w:t>
            </w:r>
            <w:r>
              <w:t>prescribing  vendor Release form- VRF</w:t>
            </w: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/>
            </w:pPr>
          </w:p>
          <w:p w:rsidR="0038425C" w:rsidRPr="005B0521" w:rsidRDefault="0038425C" w:rsidP="00A9640F">
            <w:pPr>
              <w:pStyle w:val="StepLevel1"/>
              <w:numPr>
                <w:ilvl w:val="0"/>
                <w:numId w:val="38"/>
              </w:numPr>
            </w:pPr>
            <w:r>
              <w:t>VRF provides HRH with specific information for each provider</w:t>
            </w:r>
          </w:p>
        </w:tc>
        <w:tc>
          <w:tcPr>
            <w:tcW w:w="810" w:type="dxa"/>
          </w:tcPr>
          <w:p w:rsidR="0038425C" w:rsidRPr="00533E4E" w:rsidRDefault="0038425C" w:rsidP="00B55236">
            <w:r w:rsidRPr="00533E4E">
              <w:t>5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09/05/2014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Practice billing manager</w:t>
            </w: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Practice project manager</w:t>
            </w:r>
          </w:p>
          <w:p w:rsidR="0038425C" w:rsidRPr="005B0521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100" w:type="dxa"/>
          </w:tcPr>
          <w:p w:rsidR="0038425C" w:rsidRPr="006128A2" w:rsidRDefault="009A0188" w:rsidP="006128A2">
            <w:pPr>
              <w:keepNext/>
              <w:numPr>
                <w:ilvl w:val="0"/>
                <w:numId w:val="7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On-site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training 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7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Go live/transition to support </w:t>
            </w:r>
          </w:p>
          <w:p w:rsidR="0038425C" w:rsidRPr="006128A2" w:rsidRDefault="0038425C" w:rsidP="006128A2">
            <w:pPr>
              <w:keepNext/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 enroll in E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A0188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prescription with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HRH, Practice completes and returns a VRF form.    Provider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registration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are reviewed </w:t>
            </w:r>
          </w:p>
          <w:p w:rsidR="0038425C" w:rsidRPr="006128A2" w:rsidRDefault="00B55236" w:rsidP="006128A2">
            <w:pPr>
              <w:keepNext/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Registrations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SPI’s</w:t>
            </w:r>
            <w:r w:rsidR="00FC225E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(sure scripts Provider Identifiers) 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may have been created for provider without his knowledge and/or may have not been disabled</w:t>
            </w:r>
          </w:p>
          <w:p w:rsidR="0038425C" w:rsidRPr="006128A2" w:rsidRDefault="0038425C" w:rsidP="006128A2">
            <w:pPr>
              <w:keepNext/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Default="0038425C" w:rsidP="00B55236">
            <w:pPr>
              <w:pStyle w:val="StepLevel1"/>
            </w:pPr>
            <w:r>
              <w:t>System setup spread sheet(</w:t>
            </w:r>
            <w:r w:rsidR="00BC1436">
              <w:t>SSS</w:t>
            </w:r>
            <w:r>
              <w:t xml:space="preserve">) training </w:t>
            </w: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Pr="005B0521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810" w:type="dxa"/>
          </w:tcPr>
          <w:p w:rsidR="0038425C" w:rsidRPr="00533E4E" w:rsidRDefault="0038425C" w:rsidP="00B55236">
            <w:r w:rsidRPr="00533E4E">
              <w:t>5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09/11/2014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Practice project manager</w:t>
            </w:r>
          </w:p>
          <w:p w:rsidR="0038425C" w:rsidRPr="005B0521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100" w:type="dxa"/>
          </w:tcPr>
          <w:p w:rsidR="0038425C" w:rsidRPr="006128A2" w:rsidRDefault="0038425C" w:rsidP="006128A2">
            <w:pPr>
              <w:keepNext/>
              <w:numPr>
                <w:ilvl w:val="0"/>
                <w:numId w:val="8"/>
              </w:numPr>
              <w:tabs>
                <w:tab w:val="left" w:pos="162"/>
                <w:tab w:val="left" w:pos="25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Initial data migration system setup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8"/>
              </w:numPr>
              <w:tabs>
                <w:tab w:val="left" w:pos="162"/>
                <w:tab w:val="left" w:pos="25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Spread sheet upload.</w:t>
            </w:r>
          </w:p>
          <w:p w:rsidR="0038425C" w:rsidRPr="006128A2" w:rsidRDefault="0038425C" w:rsidP="006128A2">
            <w:pPr>
              <w:keepNext/>
              <w:tabs>
                <w:tab w:val="left" w:pos="162"/>
                <w:tab w:val="left" w:pos="25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Practices with Data migration will have the 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SSS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prepopulated by the </w:t>
            </w:r>
            <w:proofErr w:type="gramStart"/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HPH  data</w:t>
            </w:r>
            <w:proofErr w:type="gramEnd"/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migration  programmer. 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Practice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may take this opportunity to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clean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up their data.   Purpose of this training is to teach the practice how to complete the 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SSS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  To highlight what fields are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necessary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discuss special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descriptions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like 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no characters. </w:t>
            </w:r>
          </w:p>
          <w:p w:rsidR="0038425C" w:rsidRPr="006128A2" w:rsidRDefault="0038425C" w:rsidP="006128A2">
            <w:pPr>
              <w:keepNext/>
              <w:tabs>
                <w:tab w:val="left" w:pos="162"/>
                <w:tab w:val="left" w:pos="25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38425C" w:rsidRPr="006128A2" w:rsidRDefault="0038425C" w:rsidP="006128A2">
            <w:pPr>
              <w:keepNext/>
              <w:tabs>
                <w:tab w:val="left" w:pos="162"/>
                <w:tab w:val="left" w:pos="25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practice must return this completed spreadsheet no later than a week after this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</w:t>
            </w:r>
            <w:r w:rsidR="0004447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to </w:t>
            </w:r>
            <w:hyperlink r:id="rId8" w:history="1">
              <w:r w:rsidR="00044476" w:rsidRPr="006128A2">
                <w:rPr>
                  <w:rStyle w:val="Hyperlink"/>
                  <w:rFonts w:ascii="Times New Roman" w:hAnsi="Times New Roman" w:cs="Times New Roman"/>
                  <w:sz w:val="20"/>
                  <w:szCs w:val="20"/>
                  <w:highlight w:val="yellow"/>
                </w:rPr>
                <w:t>http://projector.com/health</w:t>
              </w:r>
            </w:hyperlink>
            <w:r w:rsidR="0004447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(HPH website)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Default="0038425C" w:rsidP="00B55236">
            <w:pPr>
              <w:pStyle w:val="StepLevel1"/>
            </w:pPr>
            <w:r>
              <w:t>Data Evaluation Plan Review (DEP)</w:t>
            </w: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</w:pPr>
            <w:r>
              <w:t xml:space="preserve"> Conference call </w:t>
            </w: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Pr="005B0521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810" w:type="dxa"/>
          </w:tcPr>
          <w:p w:rsidR="0038425C" w:rsidRPr="00533E4E" w:rsidRDefault="0038425C" w:rsidP="00B55236">
            <w:r w:rsidRPr="00533E4E">
              <w:t>5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09/13/2014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Practice billing manager</w:t>
            </w: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Practice project manager</w:t>
            </w:r>
          </w:p>
          <w:p w:rsidR="0038425C" w:rsidRPr="005B0521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100" w:type="dxa"/>
          </w:tcPr>
          <w:p w:rsidR="0038425C" w:rsidRPr="006128A2" w:rsidRDefault="0038425C" w:rsidP="006128A2">
            <w:pPr>
              <w:keepNext/>
              <w:tabs>
                <w:tab w:val="left" w:pos="162"/>
                <w:tab w:val="left" w:pos="25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HPH programmer may require clarification on data prior to migration</w:t>
            </w:r>
          </w:p>
          <w:p w:rsidR="0038425C" w:rsidRPr="006128A2" w:rsidRDefault="0038425C" w:rsidP="006128A2">
            <w:pPr>
              <w:keepNext/>
              <w:tabs>
                <w:tab w:val="left" w:pos="162"/>
                <w:tab w:val="left" w:pos="25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38425C" w:rsidRPr="006128A2" w:rsidRDefault="0038425C" w:rsidP="006128A2">
            <w:pPr>
              <w:keepNext/>
              <w:tabs>
                <w:tab w:val="left" w:pos="162"/>
                <w:tab w:val="left" w:pos="25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Migrating data for patients who haven’t been </w:t>
            </w:r>
            <w:proofErr w:type="gramStart"/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seen  in</w:t>
            </w:r>
            <w:proofErr w:type="gramEnd"/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 years.</w:t>
            </w:r>
          </w:p>
          <w:p w:rsidR="0038425C" w:rsidRPr="006128A2" w:rsidRDefault="0038425C" w:rsidP="006128A2">
            <w:pPr>
              <w:keepNext/>
              <w:tabs>
                <w:tab w:val="left" w:pos="162"/>
                <w:tab w:val="left" w:pos="25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Migrating old medical records numbers</w:t>
            </w:r>
          </w:p>
          <w:p w:rsidR="0038425C" w:rsidRPr="006128A2" w:rsidRDefault="0038425C" w:rsidP="006128A2">
            <w:pPr>
              <w:keepNext/>
              <w:tabs>
                <w:tab w:val="left" w:pos="162"/>
                <w:tab w:val="left" w:pos="25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Marital status codes in numerical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format</w:t>
            </w:r>
          </w:p>
          <w:p w:rsidR="0038425C" w:rsidRPr="006128A2" w:rsidRDefault="0038425C" w:rsidP="006128A2">
            <w:pPr>
              <w:keepNext/>
              <w:tabs>
                <w:tab w:val="left" w:pos="162"/>
                <w:tab w:val="left" w:pos="25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38425C" w:rsidRPr="006128A2" w:rsidRDefault="0038425C" w:rsidP="006128A2">
            <w:pPr>
              <w:keepNext/>
              <w:tabs>
                <w:tab w:val="left" w:pos="162"/>
                <w:tab w:val="left" w:pos="25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Following the call the programmer will update the DEP with the information gathered during the call. </w:t>
            </w:r>
          </w:p>
          <w:p w:rsidR="0038425C" w:rsidRPr="006128A2" w:rsidRDefault="0038425C" w:rsidP="006128A2">
            <w:pPr>
              <w:keepNext/>
              <w:tabs>
                <w:tab w:val="left" w:pos="162"/>
                <w:tab w:val="left" w:pos="25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 is forwarded to practice for sign off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and </w:t>
            </w:r>
            <w:r w:rsidR="009A0188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approval.</w:t>
            </w:r>
          </w:p>
          <w:p w:rsidR="0038425C" w:rsidRPr="006128A2" w:rsidRDefault="0038425C" w:rsidP="006128A2">
            <w:pPr>
              <w:keepNext/>
              <w:tabs>
                <w:tab w:val="left" w:pos="162"/>
                <w:tab w:val="left" w:pos="25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proofErr w:type="gramStart"/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practice  must</w:t>
            </w:r>
            <w:proofErr w:type="gramEnd"/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send their approval  of the DEP to the  HPH project manager within 24 hours of receiving the updated DEP in order to proceed with Data migration process.  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Pr="005B0521" w:rsidRDefault="0038425C" w:rsidP="00B55236">
            <w:pPr>
              <w:pStyle w:val="StepLevel1"/>
            </w:pPr>
            <w:r>
              <w:t>Clearing house contract/payer Agreement  follow-up</w:t>
            </w:r>
          </w:p>
        </w:tc>
        <w:tc>
          <w:tcPr>
            <w:tcW w:w="810" w:type="dxa"/>
          </w:tcPr>
          <w:p w:rsidR="0038425C" w:rsidRPr="00533E4E" w:rsidRDefault="0038425C" w:rsidP="00B55236">
            <w:r w:rsidRPr="00533E4E">
              <w:t>5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09/14/2014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Practice project manager</w:t>
            </w: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Pr="005B0521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Practice IT </w:t>
            </w:r>
            <w:r w:rsidR="00B55236">
              <w:rPr>
                <w:b/>
                <w:color w:val="000000"/>
                <w:sz w:val="18"/>
                <w:szCs w:val="18"/>
              </w:rPr>
              <w:t>consultant</w:t>
            </w:r>
          </w:p>
        </w:tc>
        <w:tc>
          <w:tcPr>
            <w:tcW w:w="8100" w:type="dxa"/>
          </w:tcPr>
          <w:p w:rsidR="0038425C" w:rsidRPr="006128A2" w:rsidRDefault="0038425C" w:rsidP="006128A2">
            <w:pPr>
              <w:keepNext/>
              <w:tabs>
                <w:tab w:val="left" w:pos="162"/>
                <w:tab w:val="left" w:pos="25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38425C" w:rsidRPr="006128A2" w:rsidRDefault="0038425C" w:rsidP="006128A2">
            <w:pPr>
              <w:keepNext/>
              <w:numPr>
                <w:ilvl w:val="0"/>
                <w:numId w:val="9"/>
              </w:numPr>
              <w:tabs>
                <w:tab w:val="left" w:pos="162"/>
                <w:tab w:val="left" w:pos="25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Clearing house claims testing 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9"/>
              </w:numPr>
              <w:tabs>
                <w:tab w:val="left" w:pos="162"/>
                <w:tab w:val="left" w:pos="25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Practice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must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complete and return the clearing house service contract.</w:t>
            </w:r>
          </w:p>
          <w:p w:rsidR="0038425C" w:rsidRPr="006128A2" w:rsidRDefault="0038425C" w:rsidP="006128A2">
            <w:pPr>
              <w:keepNext/>
              <w:tabs>
                <w:tab w:val="left" w:pos="162"/>
                <w:tab w:val="left" w:pos="25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Payer agreements- the clearing house provides the practice with the </w:t>
            </w:r>
            <w:r w:rsidR="009A0188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necessary payer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A0188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agreement. </w:t>
            </w:r>
            <w:r w:rsidR="009A0188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The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practice must complete and return the payer agreement in a timely manner as per the instructions provided by the clearing house. 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rPr>
          <w:trHeight w:val="1565"/>
        </w:trPr>
        <w:tc>
          <w:tcPr>
            <w:tcW w:w="1983" w:type="dxa"/>
            <w:shd w:val="clear" w:color="auto" w:fill="00B050"/>
          </w:tcPr>
          <w:p w:rsidR="0038425C" w:rsidRDefault="0038425C" w:rsidP="00B55236">
            <w:pPr>
              <w:pStyle w:val="StepLevel1"/>
            </w:pPr>
            <w:r>
              <w:lastRenderedPageBreak/>
              <w:t xml:space="preserve">Return client provider list </w:t>
            </w: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Pr="005B0521" w:rsidRDefault="0038425C" w:rsidP="00BD4454">
            <w:pPr>
              <w:pStyle w:val="StepLevel1"/>
              <w:numPr>
                <w:ilvl w:val="0"/>
                <w:numId w:val="0"/>
              </w:numPr>
            </w:pPr>
          </w:p>
        </w:tc>
        <w:tc>
          <w:tcPr>
            <w:tcW w:w="810" w:type="dxa"/>
          </w:tcPr>
          <w:p w:rsidR="0038425C" w:rsidRPr="00533E4E" w:rsidRDefault="0038425C" w:rsidP="00B55236">
            <w:r w:rsidRPr="00533E4E">
              <w:t>5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09/15/2014</w:t>
            </w:r>
          </w:p>
        </w:tc>
        <w:tc>
          <w:tcPr>
            <w:tcW w:w="1440" w:type="dxa"/>
          </w:tcPr>
          <w:p w:rsidR="0038425C" w:rsidRPr="005B0521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HPH -IT</w:t>
            </w:r>
          </w:p>
        </w:tc>
        <w:tc>
          <w:tcPr>
            <w:tcW w:w="8100" w:type="dxa"/>
          </w:tcPr>
          <w:p w:rsidR="0038425C" w:rsidRPr="006128A2" w:rsidRDefault="0038425C" w:rsidP="00BC1436">
            <w:pPr>
              <w:keepNext/>
              <w:spacing w:before="60" w:after="60"/>
              <w:ind w:left="-198" w:firstLine="19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Initial installation</w:t>
            </w:r>
          </w:p>
          <w:p w:rsidR="0038425C" w:rsidRPr="006128A2" w:rsidRDefault="0038425C" w:rsidP="00BC1436">
            <w:pPr>
              <w:keepNext/>
              <w:spacing w:before="60" w:after="60"/>
              <w:ind w:left="-198" w:firstLine="19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client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provider list is a spreadsheet where the practice must list all the providers who require </w:t>
            </w:r>
            <w:r w:rsidR="006128A2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software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licenses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their employment status  (full time/ part time)</w:t>
            </w:r>
          </w:p>
          <w:p w:rsidR="0038425C" w:rsidRPr="006128A2" w:rsidRDefault="0038425C" w:rsidP="00BC1436">
            <w:pPr>
              <w:keepNext/>
              <w:spacing w:before="60" w:after="60"/>
              <w:ind w:left="-198" w:firstLine="19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practice must also include the providers NPI and DEA numbers. The practice must provide this completed list to the  project manager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Pr="005B0521" w:rsidRDefault="0038425C" w:rsidP="00B55236">
            <w:pPr>
              <w:pStyle w:val="StepLevel1"/>
            </w:pPr>
            <w:r>
              <w:t>Return System setup spreadsheet (</w:t>
            </w:r>
            <w:r w:rsidR="00BC1436">
              <w:t>SSS</w:t>
            </w:r>
            <w:r>
              <w:t>)</w:t>
            </w:r>
          </w:p>
        </w:tc>
        <w:tc>
          <w:tcPr>
            <w:tcW w:w="810" w:type="dxa"/>
          </w:tcPr>
          <w:p w:rsidR="0038425C" w:rsidRPr="00533E4E" w:rsidRDefault="0038425C" w:rsidP="00B55236">
            <w:r w:rsidRPr="00533E4E">
              <w:t>5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09/15/2014</w:t>
            </w:r>
          </w:p>
        </w:tc>
        <w:tc>
          <w:tcPr>
            <w:tcW w:w="1440" w:type="dxa"/>
          </w:tcPr>
          <w:p w:rsidR="0038425C" w:rsidRPr="005B0521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HPH- cloud network technician</w:t>
            </w:r>
          </w:p>
        </w:tc>
        <w:tc>
          <w:tcPr>
            <w:tcW w:w="8100" w:type="dxa"/>
          </w:tcPr>
          <w:p w:rsidR="0038425C" w:rsidRPr="006128A2" w:rsidRDefault="0038425C" w:rsidP="006128A2">
            <w:pPr>
              <w:keepNext/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Initial data  migration/system setup spreadsheet upload</w:t>
            </w:r>
          </w:p>
          <w:p w:rsidR="0038425C" w:rsidRPr="006128A2" w:rsidRDefault="0038425C" w:rsidP="006128A2">
            <w:pPr>
              <w:keepNext/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practice must return the completed 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SSS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no later than a week following the System setup spreadsheet training. 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0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HPH will review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basic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data integrity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0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Presence of special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characters</w:t>
            </w:r>
          </w:p>
          <w:p w:rsidR="0038425C" w:rsidRPr="006128A2" w:rsidRDefault="00B55236" w:rsidP="006128A2">
            <w:pPr>
              <w:keepNext/>
              <w:numPr>
                <w:ilvl w:val="0"/>
                <w:numId w:val="10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Completion of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all 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mandatory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fields.</w:t>
            </w:r>
          </w:p>
          <w:p w:rsidR="0038425C" w:rsidRPr="006128A2" w:rsidRDefault="0038425C" w:rsidP="006128A2">
            <w:pPr>
              <w:keepNext/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SSS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is then reviewed HPH electronic data interchange team.  They perform a critical 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evaluation of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data validations against the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practice clearing house enrollment and NPPES website.  </w:t>
            </w:r>
          </w:p>
          <w:p w:rsidR="0038425C" w:rsidRPr="006128A2" w:rsidRDefault="0038425C" w:rsidP="006128A2">
            <w:pPr>
              <w:keepNext/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Completed 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SSS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is due 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HPH project manager  no later than one  week after training </w:t>
            </w:r>
          </w:p>
          <w:p w:rsidR="0038425C" w:rsidRPr="006128A2" w:rsidRDefault="0038425C" w:rsidP="006128A2">
            <w:pPr>
              <w:keepNext/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Pr="005B0521" w:rsidRDefault="0038425C" w:rsidP="00B55236">
            <w:pPr>
              <w:pStyle w:val="StepLevel1"/>
            </w:pPr>
            <w:r>
              <w:t xml:space="preserve">Hard ware deployment </w:t>
            </w:r>
          </w:p>
        </w:tc>
        <w:tc>
          <w:tcPr>
            <w:tcW w:w="810" w:type="dxa"/>
          </w:tcPr>
          <w:p w:rsidR="0038425C" w:rsidRPr="00533E4E" w:rsidRDefault="0038425C" w:rsidP="00B55236">
            <w:r w:rsidRPr="00533E4E">
              <w:t>5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09/16/2014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Practice project manager</w:t>
            </w: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HPH Project manger </w:t>
            </w:r>
          </w:p>
          <w:p w:rsidR="0038425C" w:rsidRPr="005B0521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100" w:type="dxa"/>
          </w:tcPr>
          <w:p w:rsidR="0038425C" w:rsidRPr="006128A2" w:rsidRDefault="0038425C" w:rsidP="006128A2">
            <w:pPr>
              <w:keepNext/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At this point hardware review an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order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should have been placed already. 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1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Install check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Hardware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20259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deployment is the date in 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which all hardware and networking will be in 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place.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All servers, workstations, laptops, tablets, dedicated analog fax li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nes, fax servers and modems, ISP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with static IP, scanners, copiers, software loaded 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etc.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should all be in place at this time. 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1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Cloud server setup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Default="0038425C" w:rsidP="00B55236">
            <w:pPr>
              <w:pStyle w:val="StepLevel1"/>
            </w:pPr>
            <w:r>
              <w:t xml:space="preserve">Cloud server set up </w:t>
            </w:r>
          </w:p>
          <w:p w:rsidR="0038425C" w:rsidRPr="005B0521" w:rsidRDefault="0038425C" w:rsidP="00BD4454">
            <w:pPr>
              <w:pStyle w:val="StepLevel1"/>
              <w:numPr>
                <w:ilvl w:val="0"/>
                <w:numId w:val="0"/>
              </w:numPr>
            </w:pPr>
          </w:p>
        </w:tc>
        <w:tc>
          <w:tcPr>
            <w:tcW w:w="810" w:type="dxa"/>
          </w:tcPr>
          <w:p w:rsidR="0038425C" w:rsidRPr="00533E4E" w:rsidRDefault="0038425C" w:rsidP="00B55236">
            <w:r w:rsidRPr="00533E4E">
              <w:t>5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09/15/2014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HPH installer</w:t>
            </w: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Practice IT </w:t>
            </w:r>
            <w:r w:rsidR="00B55236">
              <w:rPr>
                <w:b/>
                <w:color w:val="000000"/>
                <w:sz w:val="18"/>
                <w:szCs w:val="18"/>
              </w:rPr>
              <w:t>consultant</w:t>
            </w: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Pr="005B0521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Practice project manager</w:t>
            </w:r>
          </w:p>
        </w:tc>
        <w:tc>
          <w:tcPr>
            <w:tcW w:w="8100" w:type="dxa"/>
          </w:tcPr>
          <w:p w:rsidR="0038425C" w:rsidRPr="006128A2" w:rsidRDefault="0038425C" w:rsidP="00BC1436">
            <w:pPr>
              <w:keepNext/>
              <w:spacing w:before="60" w:after="60"/>
              <w:ind w:left="-198" w:firstLine="19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Install ch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eck – the HPH installer perform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cloud server setup on the HPH servers after 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hours: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 HPH</w:t>
            </w:r>
            <w:proofErr w:type="gramEnd"/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installer prepares  the HPH server to host the HPH  software for the practice  by setting up the database, FTP EBO terminal client  and  tomcat servers.</w:t>
            </w:r>
          </w:p>
          <w:p w:rsidR="0038425C" w:rsidRPr="006128A2" w:rsidRDefault="0038425C" w:rsidP="00BC1436">
            <w:pPr>
              <w:ind w:left="-198" w:firstLine="19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Pr="005B0521" w:rsidRDefault="0038425C" w:rsidP="00B55236">
            <w:pPr>
              <w:pStyle w:val="StepLevel1"/>
            </w:pPr>
            <w:proofErr w:type="spellStart"/>
            <w:r>
              <w:t>SSl</w:t>
            </w:r>
            <w:proofErr w:type="spellEnd"/>
            <w:r>
              <w:t xml:space="preserve"> configuration </w:t>
            </w:r>
          </w:p>
        </w:tc>
        <w:tc>
          <w:tcPr>
            <w:tcW w:w="810" w:type="dxa"/>
          </w:tcPr>
          <w:p w:rsidR="0038425C" w:rsidRPr="00533E4E" w:rsidRDefault="0038425C" w:rsidP="00B55236">
            <w:r>
              <w:t>4 days</w:t>
            </w:r>
          </w:p>
        </w:tc>
        <w:tc>
          <w:tcPr>
            <w:tcW w:w="1440" w:type="dxa"/>
          </w:tcPr>
          <w:p w:rsidR="0038425C" w:rsidRPr="006128A2" w:rsidRDefault="0038425C" w:rsidP="00BD44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09/16/2014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Practice project manager</w:t>
            </w: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HPH Project manger </w:t>
            </w:r>
          </w:p>
          <w:p w:rsidR="0038425C" w:rsidRPr="005B0521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100" w:type="dxa"/>
          </w:tcPr>
          <w:p w:rsidR="0038425C" w:rsidRPr="006128A2" w:rsidRDefault="0038425C" w:rsidP="00BC1436">
            <w:pPr>
              <w:keepNext/>
              <w:spacing w:before="60" w:after="60"/>
              <w:ind w:left="-198" w:firstLine="19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lastRenderedPageBreak/>
              <w:t>Initial Installation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– the HPH netw</w:t>
            </w:r>
            <w:r w:rsid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ork technician performs the SSS </w:t>
            </w:r>
            <w:r w:rsidR="006B2288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configuration task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The </w:t>
            </w:r>
            <w:r w:rsidR="006B2288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practice public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static IP addresses are noted and added to the HPH data center firewall. The practice is </w:t>
            </w:r>
            <w:r w:rsidR="006B2288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also assigned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 unique URL that aids the communication between the HPH application from the pr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actice side and the server. Thi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establishes the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connection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between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the practice location and their 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HPH database. 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Pr="005B0521" w:rsidRDefault="0038425C" w:rsidP="00B55236">
            <w:pPr>
              <w:pStyle w:val="StepLevel1"/>
            </w:pPr>
            <w:r>
              <w:lastRenderedPageBreak/>
              <w:t xml:space="preserve">Begin on site training planning </w:t>
            </w:r>
          </w:p>
        </w:tc>
        <w:tc>
          <w:tcPr>
            <w:tcW w:w="810" w:type="dxa"/>
          </w:tcPr>
          <w:p w:rsidR="0038425C" w:rsidRPr="00533E4E" w:rsidRDefault="0038425C" w:rsidP="00B55236">
            <w:r w:rsidRPr="00533E4E">
              <w:t>10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09/16/2014</w:t>
            </w:r>
          </w:p>
        </w:tc>
        <w:tc>
          <w:tcPr>
            <w:tcW w:w="1440" w:type="dxa"/>
          </w:tcPr>
          <w:p w:rsidR="0038425C" w:rsidRDefault="0038425C" w:rsidP="00B55236"/>
        </w:tc>
        <w:tc>
          <w:tcPr>
            <w:tcW w:w="8100" w:type="dxa"/>
          </w:tcPr>
          <w:p w:rsidR="0038425C" w:rsidRPr="006128A2" w:rsidRDefault="009A0188" w:rsidP="00BC1436">
            <w:pPr>
              <w:keepNext/>
              <w:spacing w:before="60" w:after="60"/>
              <w:ind w:left="-198" w:firstLine="19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On-site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training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:  practices are strongly encouraged to begin preparation for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</w:t>
            </w:r>
            <w:r w:rsid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ASAP</w:t>
            </w:r>
          </w:p>
          <w:p w:rsidR="0038425C" w:rsidRPr="006128A2" w:rsidRDefault="0038425C" w:rsidP="00BC1436">
            <w:pPr>
              <w:keepNext/>
              <w:spacing w:before="60" w:after="60"/>
              <w:ind w:left="-198" w:firstLine="19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Customization  </w:t>
            </w:r>
            <w:r w:rsidR="009A0188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on-site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guides</w:t>
            </w:r>
          </w:p>
          <w:p w:rsidR="0038425C" w:rsidRPr="006128A2" w:rsidRDefault="0038425C" w:rsidP="00BC1436">
            <w:pPr>
              <w:keepNext/>
              <w:spacing w:before="60" w:after="60"/>
              <w:ind w:left="-198" w:firstLine="19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Document  current workflows and work processes</w:t>
            </w:r>
          </w:p>
          <w:p w:rsidR="0038425C" w:rsidRPr="006128A2" w:rsidRDefault="0038425C" w:rsidP="00BC1436">
            <w:pPr>
              <w:keepNext/>
              <w:spacing w:before="60" w:after="60"/>
              <w:ind w:left="-198" w:firstLine="19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Participating on line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sessions </w:t>
            </w:r>
          </w:p>
          <w:p w:rsidR="0038425C" w:rsidRPr="006128A2" w:rsidRDefault="00B55236" w:rsidP="00BC1436">
            <w:pPr>
              <w:keepNext/>
              <w:spacing w:before="60" w:after="60"/>
              <w:ind w:left="-198" w:firstLine="19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Accommodating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staff schedules ( staff member 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cannot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be scheduled to work during 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sessions</w:t>
            </w:r>
          </w:p>
          <w:p w:rsidR="0038425C" w:rsidRPr="006128A2" w:rsidRDefault="0038425C" w:rsidP="00BC1436">
            <w:pPr>
              <w:keepNext/>
              <w:spacing w:before="60" w:after="60"/>
              <w:ind w:left="-198" w:firstLine="19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Determine computer proficiency of customer staff and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grouping similarly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proficient staff together for the same sessions.</w:t>
            </w:r>
          </w:p>
          <w:p w:rsidR="0038425C" w:rsidRPr="006128A2" w:rsidRDefault="0038425C" w:rsidP="00BC1436">
            <w:pPr>
              <w:keepNext/>
              <w:spacing w:before="60" w:after="60"/>
              <w:ind w:left="-198" w:firstLine="19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Blocking patient scheduling  on days when providers are unable to see patients</w:t>
            </w:r>
          </w:p>
          <w:p w:rsidR="0038425C" w:rsidRPr="006128A2" w:rsidRDefault="0038425C" w:rsidP="00BC1436">
            <w:pPr>
              <w:keepNext/>
              <w:spacing w:before="60" w:after="60"/>
              <w:ind w:left="-198" w:firstLine="19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Identifying an appropriate space in the office for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38425C" w:rsidRPr="006128A2" w:rsidRDefault="0038425C" w:rsidP="00BC1436">
            <w:pPr>
              <w:keepNext/>
              <w:spacing w:before="60" w:after="60"/>
              <w:ind w:left="-198" w:firstLine="19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Scheduling </w:t>
            </w:r>
            <w:r w:rsidR="00B552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appointments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during the onsite</w:t>
            </w:r>
          </w:p>
          <w:p w:rsidR="0038425C" w:rsidRPr="006128A2" w:rsidRDefault="00B55236" w:rsidP="00BC1436">
            <w:pPr>
              <w:keepNext/>
              <w:spacing w:before="60" w:after="60"/>
              <w:ind w:left="-198" w:firstLine="19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week for twice the usual time and reducing the number 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appointments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to give 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providers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enough time to finish chart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ing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notes.</w:t>
            </w:r>
          </w:p>
          <w:p w:rsidR="0038425C" w:rsidRPr="006128A2" w:rsidRDefault="0038425C" w:rsidP="00BC1436">
            <w:pPr>
              <w:keepNext/>
              <w:spacing w:before="60" w:after="60"/>
              <w:ind w:left="-198" w:firstLine="19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Access webinars at  </w:t>
            </w:r>
            <w:hyperlink r:id="rId9" w:history="1">
              <w:r w:rsidR="00B55236" w:rsidRPr="006128A2">
                <w:rPr>
                  <w:rStyle w:val="Hyperlink"/>
                  <w:rFonts w:ascii="Times New Roman" w:hAnsi="Times New Roman" w:cs="Times New Roman"/>
                  <w:sz w:val="20"/>
                  <w:szCs w:val="20"/>
                  <w:highlight w:val="yellow"/>
                </w:rPr>
                <w:t>http://projector.com/health</w:t>
              </w:r>
            </w:hyperlink>
          </w:p>
          <w:p w:rsidR="00B55236" w:rsidRPr="006128A2" w:rsidRDefault="00B55236" w:rsidP="00BC1436">
            <w:pPr>
              <w:keepNext/>
              <w:spacing w:before="60" w:after="60"/>
              <w:ind w:left="-198" w:firstLine="19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Obtain HP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 manuals for front office , 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mid office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and back office 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38425C" w:rsidRPr="006128A2" w:rsidRDefault="0038425C" w:rsidP="00BC1436">
            <w:pPr>
              <w:keepNext/>
              <w:spacing w:before="60" w:after="60"/>
              <w:ind w:left="-198" w:firstLine="19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HPH will charge a fee of 750 per trainer per week.  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Pr="005B0521" w:rsidRDefault="0038425C" w:rsidP="00B55236">
            <w:pPr>
              <w:pStyle w:val="StepLevel1"/>
            </w:pPr>
            <w:r>
              <w:t>Install check</w:t>
            </w:r>
          </w:p>
        </w:tc>
        <w:tc>
          <w:tcPr>
            <w:tcW w:w="810" w:type="dxa"/>
          </w:tcPr>
          <w:p w:rsidR="0038425C" w:rsidRPr="00533E4E" w:rsidRDefault="0038425C" w:rsidP="00B55236">
            <w:r w:rsidRPr="00533E4E">
              <w:t>1 day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09/16/2014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HPH Project manger </w:t>
            </w: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Practice project manager</w:t>
            </w:r>
          </w:p>
          <w:p w:rsidR="0038425C" w:rsidRPr="005B0521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100" w:type="dxa"/>
          </w:tcPr>
          <w:p w:rsidR="0038425C" w:rsidRPr="006128A2" w:rsidRDefault="0038425C" w:rsidP="00BC1436">
            <w:pPr>
              <w:keepNext/>
              <w:spacing w:before="60" w:after="60"/>
              <w:ind w:left="-198" w:firstLine="19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At 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point all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equipment should be set up at the </w:t>
            </w:r>
            <w:r w:rsidR="006128A2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practice locations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the practice should have provided the HPH project manager with the completed IT checklist and </w:t>
            </w:r>
            <w:r w:rsidR="006128A2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Inventory document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 </w:t>
            </w:r>
          </w:p>
          <w:p w:rsidR="0038425C" w:rsidRPr="006128A2" w:rsidRDefault="0038425C" w:rsidP="00BC1436">
            <w:pPr>
              <w:keepNext/>
              <w:spacing w:before="60" w:after="60"/>
              <w:ind w:left="-198" w:firstLine="19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Ensure that All hardware devices and networking components meet HPH hardware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requirements and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are ready for installation. The HPH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installer remotely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128A2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connects to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the </w:t>
            </w:r>
            <w:r w:rsidR="006128A2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client’s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network via tight VNC or a remote desktop protocol to perform install check. </w:t>
            </w:r>
          </w:p>
          <w:p w:rsidR="0038425C" w:rsidRPr="006128A2" w:rsidRDefault="0038425C" w:rsidP="00BC1436">
            <w:pPr>
              <w:keepNext/>
              <w:spacing w:before="60" w:after="60"/>
              <w:ind w:left="-198" w:firstLine="198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Following will be verified during Install check 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2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Hardware: servers, laptops, tablets, desktops,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iPods,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fax server modem scanners , medical devices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2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Networking :ISP, analog fax line, router, wireless access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2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Test the fax server, analog line  (no 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VoIP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lines and ,modem 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2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Verify all outgoing  ports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are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open if part of a hospital network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2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Verify that you can transfer files  from other FTP servers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2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Test the speed between multiple locations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2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Load setup files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Pr="005B0521" w:rsidRDefault="0038425C" w:rsidP="00B55236">
            <w:pPr>
              <w:pStyle w:val="StepLevel1"/>
            </w:pPr>
            <w:r>
              <w:t xml:space="preserve">On </w:t>
            </w:r>
            <w:r w:rsidR="00CE0525">
              <w:t>site</w:t>
            </w:r>
            <w:r>
              <w:t xml:space="preserve"> preparation  </w:t>
            </w:r>
            <w:r>
              <w:lastRenderedPageBreak/>
              <w:t xml:space="preserve">check point </w:t>
            </w:r>
          </w:p>
        </w:tc>
        <w:tc>
          <w:tcPr>
            <w:tcW w:w="810" w:type="dxa"/>
          </w:tcPr>
          <w:p w:rsidR="0038425C" w:rsidRPr="00533E4E" w:rsidRDefault="0038425C" w:rsidP="00B55236">
            <w:r w:rsidRPr="00533E4E">
              <w:lastRenderedPageBreak/>
              <w:t>1 day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09/17/2014</w:t>
            </w:r>
          </w:p>
        </w:tc>
        <w:tc>
          <w:tcPr>
            <w:tcW w:w="1440" w:type="dxa"/>
          </w:tcPr>
          <w:p w:rsidR="0038425C" w:rsidRPr="00B87D31" w:rsidRDefault="0038425C" w:rsidP="00B55236">
            <w:pPr>
              <w:rPr>
                <w:b/>
              </w:rPr>
            </w:pPr>
            <w:r w:rsidRPr="00B87D31">
              <w:rPr>
                <w:b/>
              </w:rPr>
              <w:t>HPH installer</w:t>
            </w:r>
          </w:p>
          <w:p w:rsidR="0038425C" w:rsidRPr="00B87D31" w:rsidRDefault="0038425C" w:rsidP="00B55236">
            <w:pPr>
              <w:rPr>
                <w:b/>
              </w:rPr>
            </w:pPr>
          </w:p>
          <w:p w:rsidR="0038425C" w:rsidRPr="00B87D31" w:rsidRDefault="0038425C" w:rsidP="00B55236">
            <w:pPr>
              <w:rPr>
                <w:b/>
              </w:rPr>
            </w:pPr>
          </w:p>
          <w:p w:rsidR="0038425C" w:rsidRDefault="0038425C" w:rsidP="00B55236">
            <w:r w:rsidRPr="00B87D31">
              <w:rPr>
                <w:b/>
              </w:rPr>
              <w:t>Practice IT consultant</w:t>
            </w:r>
            <w:r>
              <w:t xml:space="preserve"> </w:t>
            </w:r>
          </w:p>
        </w:tc>
        <w:tc>
          <w:tcPr>
            <w:tcW w:w="8100" w:type="dxa"/>
          </w:tcPr>
          <w:p w:rsidR="0038425C" w:rsidRPr="006128A2" w:rsidRDefault="00BC1436" w:rsidP="006128A2">
            <w:pPr>
              <w:keepNext/>
              <w:tabs>
                <w:tab w:val="left" w:pos="207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Onsite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training :  at this point the practice  should have started the following tasks:  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3"/>
              </w:numPr>
              <w:tabs>
                <w:tab w:val="left" w:pos="20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participating  in the online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webinars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at  </w:t>
            </w:r>
            <w:hyperlink r:id="rId10" w:history="1">
              <w:r w:rsidRPr="006128A2">
                <w:rPr>
                  <w:rStyle w:val="Hyperlink"/>
                  <w:rFonts w:ascii="Times New Roman" w:hAnsi="Times New Roman" w:cs="Times New Roman"/>
                  <w:sz w:val="20"/>
                  <w:szCs w:val="20"/>
                  <w:highlight w:val="yellow"/>
                </w:rPr>
                <w:t>http://projector.com/health</w:t>
              </w:r>
            </w:hyperlink>
          </w:p>
          <w:p w:rsidR="0038425C" w:rsidRPr="006128A2" w:rsidRDefault="006128A2" w:rsidP="006128A2">
            <w:pPr>
              <w:keepNext/>
              <w:numPr>
                <w:ilvl w:val="0"/>
                <w:numId w:val="13"/>
              </w:numPr>
              <w:tabs>
                <w:tab w:val="left" w:pos="20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Reviewing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online tutorials on </w:t>
            </w:r>
            <w:hyperlink r:id="rId11" w:history="1">
              <w:r w:rsidR="0038425C" w:rsidRPr="006128A2">
                <w:rPr>
                  <w:rStyle w:val="Hyperlink"/>
                  <w:rFonts w:ascii="Times New Roman" w:hAnsi="Times New Roman" w:cs="Times New Roman"/>
                  <w:sz w:val="20"/>
                  <w:szCs w:val="20"/>
                  <w:highlight w:val="yellow"/>
                </w:rPr>
                <w:t>http://projector.com/health</w:t>
              </w:r>
            </w:hyperlink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customer portal.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3"/>
              </w:numPr>
              <w:tabs>
                <w:tab w:val="left" w:pos="20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Customizing /creating training guide by role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3"/>
              </w:numPr>
              <w:tabs>
                <w:tab w:val="left" w:pos="20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Conduct gap analysis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3"/>
              </w:numPr>
              <w:tabs>
                <w:tab w:val="left" w:pos="20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Document current workflows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3"/>
              </w:numPr>
              <w:tabs>
                <w:tab w:val="left" w:pos="20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Document/develop new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workflows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3"/>
              </w:numPr>
              <w:tabs>
                <w:tab w:val="left" w:pos="20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Scanning old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charts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/Integration into HPH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3"/>
              </w:numPr>
              <w:tabs>
                <w:tab w:val="left" w:pos="20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Blocking provider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schedules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to allow for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schedules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3"/>
              </w:numPr>
              <w:tabs>
                <w:tab w:val="left" w:pos="20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Preparing to accommodate staff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schedules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sessions. </w:t>
            </w:r>
          </w:p>
          <w:p w:rsidR="0038425C" w:rsidRPr="006128A2" w:rsidRDefault="0038425C" w:rsidP="006128A2">
            <w:pPr>
              <w:keepNext/>
              <w:numPr>
                <w:ilvl w:val="0"/>
                <w:numId w:val="13"/>
              </w:numPr>
              <w:tabs>
                <w:tab w:val="left" w:pos="20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Practice can customize a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agenda with project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it will be sent to the practice , along with HPH trainer in advance of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38425C" w:rsidRPr="006128A2" w:rsidRDefault="0038425C" w:rsidP="006128A2">
            <w:pPr>
              <w:keepNext/>
              <w:tabs>
                <w:tab w:val="left" w:pos="207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object w:dxaOrig="1530" w:dyaOrig="1002" w14:anchorId="79CF87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76.5pt;height:50.25pt" o:ole="">
                  <v:imagedata r:id="rId12" o:title=""/>
                </v:shape>
                <o:OLEObject Type="Embed" ProgID="Excel.Sheet.8" ShapeID="_x0000_i1033" DrawAspect="Icon" ObjectID="_1473761369" r:id="rId13"/>
              </w:objec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Default="0038425C" w:rsidP="00B55236">
            <w:pPr>
              <w:pStyle w:val="StepLevel1"/>
            </w:pPr>
            <w:r>
              <w:lastRenderedPageBreak/>
              <w:t xml:space="preserve">Clearing house follow up </w:t>
            </w: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Pr="005B0521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810" w:type="dxa"/>
          </w:tcPr>
          <w:p w:rsidR="0038425C" w:rsidRPr="00533E4E" w:rsidRDefault="0038425C" w:rsidP="00B55236">
            <w:r w:rsidRPr="00533E4E">
              <w:t>5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09/19/2014</w:t>
            </w:r>
          </w:p>
        </w:tc>
        <w:tc>
          <w:tcPr>
            <w:tcW w:w="1440" w:type="dxa"/>
          </w:tcPr>
          <w:p w:rsidR="0038425C" w:rsidRPr="007F2646" w:rsidRDefault="0038425C" w:rsidP="00B55236">
            <w:pPr>
              <w:rPr>
                <w:b/>
              </w:rPr>
            </w:pPr>
            <w:r w:rsidRPr="007F2646">
              <w:rPr>
                <w:b/>
              </w:rPr>
              <w:t xml:space="preserve">HPH data migration </w:t>
            </w:r>
            <w:r w:rsidR="00CE0525" w:rsidRPr="007F2646">
              <w:rPr>
                <w:b/>
              </w:rPr>
              <w:t>programmer</w:t>
            </w:r>
          </w:p>
        </w:tc>
        <w:tc>
          <w:tcPr>
            <w:tcW w:w="8100" w:type="dxa"/>
          </w:tcPr>
          <w:p w:rsidR="0038425C" w:rsidRPr="006128A2" w:rsidRDefault="0038425C" w:rsidP="006128A2">
            <w:pPr>
              <w:numPr>
                <w:ilvl w:val="0"/>
                <w:numId w:val="14"/>
              </w:numPr>
              <w:tabs>
                <w:tab w:val="left" w:pos="20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the practice </w:t>
            </w:r>
            <w:r w:rsidR="009A0188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must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follow up with the clearing house to confirm the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status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of their payer approvals. .</w:t>
            </w:r>
          </w:p>
          <w:p w:rsidR="0038425C" w:rsidRPr="006128A2" w:rsidRDefault="0038425C" w:rsidP="006128A2">
            <w:pPr>
              <w:numPr>
                <w:ilvl w:val="0"/>
                <w:numId w:val="14"/>
              </w:numPr>
              <w:tabs>
                <w:tab w:val="left" w:pos="20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clearing house will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assign each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practice with unique credentials. These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credentials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are configured on the HPH database and establish connection n to allow claim submission. </w:t>
            </w:r>
          </w:p>
          <w:p w:rsidR="0038425C" w:rsidRPr="006128A2" w:rsidRDefault="0038425C" w:rsidP="006128A2">
            <w:pPr>
              <w:numPr>
                <w:ilvl w:val="0"/>
                <w:numId w:val="14"/>
              </w:numPr>
              <w:tabs>
                <w:tab w:val="left" w:pos="20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HPH project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 obtains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the database configuration details from the clearing house directly.</w:t>
            </w:r>
          </w:p>
          <w:p w:rsidR="0038425C" w:rsidRPr="006128A2" w:rsidRDefault="0038425C" w:rsidP="006128A2">
            <w:pPr>
              <w:tabs>
                <w:tab w:val="left" w:pos="207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</w:pPr>
            <w:r>
              <w:t>Initial Installation</w:t>
            </w: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Pr="005B0521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810" w:type="dxa"/>
          </w:tcPr>
          <w:p w:rsidR="0038425C" w:rsidRPr="00533E4E" w:rsidRDefault="0038425C" w:rsidP="00B55236">
            <w:r w:rsidRPr="00533E4E">
              <w:lastRenderedPageBreak/>
              <w:t>5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09/20/2014</w:t>
            </w:r>
          </w:p>
        </w:tc>
        <w:tc>
          <w:tcPr>
            <w:tcW w:w="1440" w:type="dxa"/>
          </w:tcPr>
          <w:p w:rsidR="0038425C" w:rsidRPr="00CE0525" w:rsidRDefault="0038425C" w:rsidP="00B55236">
            <w:pPr>
              <w:rPr>
                <w:b/>
                <w:color w:val="000000"/>
              </w:rPr>
            </w:pPr>
            <w:r w:rsidRPr="00CE0525">
              <w:rPr>
                <w:b/>
                <w:color w:val="000000"/>
              </w:rPr>
              <w:t xml:space="preserve">HPH Project manger </w:t>
            </w:r>
          </w:p>
          <w:p w:rsidR="0038425C" w:rsidRPr="00CE0525" w:rsidRDefault="0038425C" w:rsidP="00B55236">
            <w:pPr>
              <w:rPr>
                <w:b/>
                <w:color w:val="000000"/>
              </w:rPr>
            </w:pPr>
          </w:p>
          <w:p w:rsidR="0038425C" w:rsidRPr="00CE0525" w:rsidRDefault="0038425C" w:rsidP="00B55236">
            <w:pPr>
              <w:rPr>
                <w:b/>
                <w:color w:val="000000"/>
              </w:rPr>
            </w:pPr>
            <w:r w:rsidRPr="00CE0525">
              <w:rPr>
                <w:b/>
                <w:color w:val="000000"/>
              </w:rPr>
              <w:t>Practice project manager</w:t>
            </w:r>
          </w:p>
          <w:p w:rsidR="0038425C" w:rsidRDefault="0038425C" w:rsidP="00B55236"/>
        </w:tc>
        <w:tc>
          <w:tcPr>
            <w:tcW w:w="8100" w:type="dxa"/>
          </w:tcPr>
          <w:p w:rsidR="0038425C" w:rsidRPr="006128A2" w:rsidRDefault="0038425C" w:rsidP="006128A2">
            <w:pPr>
              <w:pStyle w:val="ListParagraph"/>
              <w:numPr>
                <w:ilvl w:val="0"/>
                <w:numId w:val="44"/>
              </w:numPr>
              <w:tabs>
                <w:tab w:val="left" w:pos="20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Initial data migration/system setup</w:t>
            </w:r>
          </w:p>
          <w:p w:rsidR="0038425C" w:rsidRPr="006128A2" w:rsidRDefault="00CE0525" w:rsidP="006128A2">
            <w:pPr>
              <w:pStyle w:val="ListParagraph"/>
              <w:numPr>
                <w:ilvl w:val="0"/>
                <w:numId w:val="44"/>
              </w:numPr>
              <w:tabs>
                <w:tab w:val="left" w:pos="20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Spreadsheet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upload</w:t>
            </w:r>
          </w:p>
          <w:p w:rsidR="0038425C" w:rsidRPr="006128A2" w:rsidRDefault="0038425C" w:rsidP="006128A2">
            <w:pPr>
              <w:pStyle w:val="ListParagraph"/>
              <w:numPr>
                <w:ilvl w:val="0"/>
                <w:numId w:val="44"/>
              </w:numPr>
              <w:tabs>
                <w:tab w:val="left" w:pos="20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Billing set up training </w:t>
            </w:r>
          </w:p>
          <w:p w:rsidR="0038425C" w:rsidRPr="006128A2" w:rsidRDefault="0038425C" w:rsidP="006128A2">
            <w:pPr>
              <w:pStyle w:val="ListParagraph"/>
              <w:numPr>
                <w:ilvl w:val="0"/>
                <w:numId w:val="44"/>
              </w:numPr>
              <w:tabs>
                <w:tab w:val="left" w:pos="20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System set up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38425C" w:rsidRPr="006128A2" w:rsidRDefault="00BC1436" w:rsidP="006128A2">
            <w:pPr>
              <w:pStyle w:val="ListParagraph"/>
              <w:numPr>
                <w:ilvl w:val="0"/>
                <w:numId w:val="44"/>
              </w:numPr>
              <w:tabs>
                <w:tab w:val="left" w:pos="20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Onsite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38425C" w:rsidRPr="006128A2" w:rsidRDefault="0038425C" w:rsidP="006128A2">
            <w:pPr>
              <w:pStyle w:val="ListParagraph"/>
              <w:numPr>
                <w:ilvl w:val="0"/>
                <w:numId w:val="44"/>
              </w:numPr>
              <w:tabs>
                <w:tab w:val="left" w:pos="20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Go live transition to support</w:t>
            </w:r>
          </w:p>
          <w:p w:rsidR="0038425C" w:rsidRPr="006128A2" w:rsidRDefault="0038425C" w:rsidP="006128A2">
            <w:pPr>
              <w:pStyle w:val="ListParagraph"/>
              <w:numPr>
                <w:ilvl w:val="0"/>
                <w:numId w:val="44"/>
              </w:numPr>
              <w:tabs>
                <w:tab w:val="left" w:pos="20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HPH installation team installs HPH  remotely  to the practice network and installs the software on the server via tight VNC or RDP , approximately 3 to 4 weeks  prior  to onsite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</w:t>
            </w:r>
          </w:p>
          <w:p w:rsidR="0038425C" w:rsidRPr="006128A2" w:rsidRDefault="0038425C" w:rsidP="006128A2">
            <w:pPr>
              <w:tabs>
                <w:tab w:val="left" w:pos="207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38425C" w:rsidRPr="006128A2" w:rsidRDefault="0038425C" w:rsidP="006128A2">
            <w:pPr>
              <w:pStyle w:val="ListParagraph"/>
              <w:numPr>
                <w:ilvl w:val="0"/>
                <w:numId w:val="44"/>
              </w:numPr>
              <w:tabs>
                <w:tab w:val="left" w:pos="20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HPH installer also installs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licenses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performs database-level configurations (patie</w:t>
            </w:r>
            <w:r w:rsid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nt education, clearing house </w:t>
            </w:r>
            <w:proofErr w:type="spellStart"/>
            <w:r w:rsid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etc</w:t>
            </w:r>
            <w:proofErr w:type="spellEnd"/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Default="00CE0525" w:rsidP="00B55236">
            <w:pPr>
              <w:pStyle w:val="StepLevel1"/>
            </w:pPr>
            <w:r>
              <w:lastRenderedPageBreak/>
              <w:t>Initial</w:t>
            </w:r>
            <w:r w:rsidR="0038425C">
              <w:t xml:space="preserve"> Data migration /system setup spread sheet upload</w:t>
            </w: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Pr="005B0521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810" w:type="dxa"/>
          </w:tcPr>
          <w:p w:rsidR="0038425C" w:rsidRPr="00533E4E" w:rsidRDefault="0038425C" w:rsidP="00B55236">
            <w:r w:rsidRPr="00533E4E">
              <w:t>5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09/25/2014</w:t>
            </w:r>
          </w:p>
        </w:tc>
        <w:tc>
          <w:tcPr>
            <w:tcW w:w="1440" w:type="dxa"/>
          </w:tcPr>
          <w:p w:rsidR="0038425C" w:rsidRPr="008D44C3" w:rsidRDefault="0038425C" w:rsidP="00B55236">
            <w:pPr>
              <w:rPr>
                <w:b/>
              </w:rPr>
            </w:pPr>
            <w:r w:rsidRPr="008D44C3">
              <w:rPr>
                <w:b/>
              </w:rPr>
              <w:t xml:space="preserve">HPH billing </w:t>
            </w:r>
            <w:r w:rsidR="00CE0525" w:rsidRPr="008D44C3">
              <w:rPr>
                <w:b/>
              </w:rPr>
              <w:t>Imple</w:t>
            </w:r>
            <w:r w:rsidR="00CE0525">
              <w:rPr>
                <w:b/>
              </w:rPr>
              <w:t>mentation</w:t>
            </w:r>
            <w:r w:rsidRPr="008D44C3">
              <w:rPr>
                <w:b/>
              </w:rPr>
              <w:t xml:space="preserve"> Specialist </w:t>
            </w:r>
          </w:p>
          <w:p w:rsidR="0038425C" w:rsidRPr="008D44C3" w:rsidRDefault="0038425C" w:rsidP="00B55236">
            <w:pPr>
              <w:rPr>
                <w:b/>
              </w:rPr>
            </w:pPr>
          </w:p>
          <w:p w:rsidR="0038425C" w:rsidRPr="008D44C3" w:rsidRDefault="0038425C" w:rsidP="00B55236">
            <w:pPr>
              <w:rPr>
                <w:b/>
              </w:rPr>
            </w:pPr>
            <w:r w:rsidRPr="008D44C3">
              <w:rPr>
                <w:b/>
              </w:rPr>
              <w:t>Practice billing manager</w:t>
            </w:r>
          </w:p>
          <w:p w:rsidR="0038425C" w:rsidRPr="008D44C3" w:rsidRDefault="0038425C" w:rsidP="00B55236">
            <w:pPr>
              <w:rPr>
                <w:b/>
              </w:rPr>
            </w:pPr>
          </w:p>
          <w:p w:rsidR="0038425C" w:rsidRDefault="0038425C" w:rsidP="00B55236">
            <w:pPr>
              <w:rPr>
                <w:b/>
              </w:rPr>
            </w:pPr>
            <w:r w:rsidRPr="008D44C3">
              <w:rPr>
                <w:b/>
              </w:rPr>
              <w:t xml:space="preserve">Practice project manager </w:t>
            </w:r>
          </w:p>
          <w:p w:rsidR="0038425C" w:rsidRDefault="0038425C" w:rsidP="00B55236">
            <w:pPr>
              <w:rPr>
                <w:b/>
              </w:rPr>
            </w:pPr>
          </w:p>
          <w:p w:rsidR="0038425C" w:rsidRDefault="0038425C" w:rsidP="00B55236">
            <w:r>
              <w:rPr>
                <w:b/>
              </w:rPr>
              <w:t xml:space="preserve">Practice Front office Staff </w:t>
            </w:r>
          </w:p>
        </w:tc>
        <w:tc>
          <w:tcPr>
            <w:tcW w:w="8100" w:type="dxa"/>
          </w:tcPr>
          <w:p w:rsidR="0038425C" w:rsidRPr="006128A2" w:rsidRDefault="0038425C" w:rsidP="006128A2">
            <w:pPr>
              <w:tabs>
                <w:tab w:val="left" w:pos="207"/>
              </w:tabs>
              <w:spacing w:before="60" w:after="60"/>
              <w:ind w:left="72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Billing set up training </w:t>
            </w:r>
          </w:p>
          <w:p w:rsidR="0038425C" w:rsidRPr="006128A2" w:rsidRDefault="0038425C" w:rsidP="006128A2">
            <w:pPr>
              <w:tabs>
                <w:tab w:val="left" w:pos="207"/>
              </w:tabs>
              <w:spacing w:before="60" w:after="60"/>
              <w:ind w:left="72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System set up </w:t>
            </w:r>
            <w:r w:rsidR="00CE0525"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training</w:t>
            </w: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  <w:p w:rsidR="0038425C" w:rsidRPr="006128A2" w:rsidRDefault="0038425C" w:rsidP="006128A2">
            <w:pPr>
              <w:tabs>
                <w:tab w:val="left" w:pos="207"/>
              </w:tabs>
              <w:spacing w:before="60" w:after="60"/>
              <w:ind w:left="72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Interface integration (optional)</w:t>
            </w:r>
          </w:p>
          <w:p w:rsidR="0038425C" w:rsidRPr="006128A2" w:rsidRDefault="0038425C" w:rsidP="006128A2">
            <w:pPr>
              <w:tabs>
                <w:tab w:val="left" w:pos="207"/>
              </w:tabs>
              <w:spacing w:before="60" w:after="60"/>
              <w:ind w:left="72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Clearing house claims testing </w:t>
            </w:r>
          </w:p>
          <w:p w:rsidR="0038425C" w:rsidRPr="006128A2" w:rsidRDefault="0038425C" w:rsidP="006128A2">
            <w:pPr>
              <w:tabs>
                <w:tab w:val="left" w:pos="207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38425C" w:rsidRPr="006128A2" w:rsidRDefault="0038425C" w:rsidP="006128A2">
            <w:pPr>
              <w:tabs>
                <w:tab w:val="left" w:pos="207"/>
              </w:tabs>
              <w:spacing w:before="60" w:after="60"/>
              <w:ind w:left="7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At this point the following should be completed:</w:t>
            </w:r>
          </w:p>
          <w:p w:rsidR="0038425C" w:rsidRPr="006128A2" w:rsidRDefault="0038425C" w:rsidP="006128A2">
            <w:pPr>
              <w:tabs>
                <w:tab w:val="left" w:pos="207"/>
              </w:tabs>
              <w:spacing w:before="60" w:after="60"/>
              <w:ind w:left="7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DEP should </w:t>
            </w:r>
            <w:r w:rsidR="00CE0525" w:rsidRPr="006128A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already</w:t>
            </w:r>
            <w:r w:rsidRPr="006128A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be reviewed and </w:t>
            </w:r>
            <w:r w:rsidR="00CE0525" w:rsidRPr="006128A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approved</w:t>
            </w:r>
          </w:p>
          <w:p w:rsidR="0038425C" w:rsidRPr="006128A2" w:rsidRDefault="0038425C" w:rsidP="006128A2">
            <w:pPr>
              <w:tabs>
                <w:tab w:val="left" w:pos="207"/>
              </w:tabs>
              <w:spacing w:before="60" w:after="60"/>
              <w:ind w:left="72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Return </w:t>
            </w:r>
            <w:r w:rsidR="00BC1436" w:rsidRPr="006128A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SSS</w:t>
            </w:r>
            <w:r w:rsidRPr="006128A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spreadsheet and approval. </w:t>
            </w:r>
          </w:p>
          <w:p w:rsidR="0038425C" w:rsidRPr="006128A2" w:rsidRDefault="0038425C" w:rsidP="006128A2">
            <w:pPr>
              <w:tabs>
                <w:tab w:val="left" w:pos="207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38425C" w:rsidRPr="006128A2" w:rsidRDefault="0038425C" w:rsidP="006128A2">
            <w:pPr>
              <w:numPr>
                <w:ilvl w:val="0"/>
                <w:numId w:val="15"/>
              </w:numPr>
              <w:tabs>
                <w:tab w:val="left" w:pos="20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HPH programmer will connect to the practice HPH database and will </w:t>
            </w:r>
            <w:r w:rsidR="009150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upload </w:t>
            </w:r>
            <w:r w:rsidR="00915053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practice data.   The 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programmer uploads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the 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SSS along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with all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patient specific and /or EMR data as detailed within the DEP.  The data migration is based on the </w:t>
            </w:r>
            <w:r w:rsidR="009A0188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specifications obtained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during DEP review.  </w:t>
            </w:r>
          </w:p>
          <w:p w:rsidR="0038425C" w:rsidRPr="006128A2" w:rsidRDefault="0038425C" w:rsidP="006128A2">
            <w:pPr>
              <w:tabs>
                <w:tab w:val="left" w:pos="207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38425C" w:rsidRPr="006128A2" w:rsidRDefault="0038425C" w:rsidP="006128A2">
            <w:pPr>
              <w:numPr>
                <w:ilvl w:val="0"/>
                <w:numId w:val="15"/>
              </w:numPr>
              <w:tabs>
                <w:tab w:val="left" w:pos="20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programmer will provide exception reports- highlighting any exceptions in the data.   The </w:t>
            </w:r>
            <w:r w:rsidR="009A0188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exception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reports will contain specific practice/patient information noted on the DEP.  This will allow the practice to make edits in current software prior to the </w:t>
            </w:r>
            <w:r w:rsidR="009A0188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final data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extraction and migration. 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Pr="008D44C3" w:rsidRDefault="0038425C" w:rsidP="00B55236">
            <w:pPr>
              <w:pStyle w:val="StepLevel1"/>
              <w:rPr>
                <w:b/>
              </w:rPr>
            </w:pPr>
            <w:r w:rsidRPr="008D44C3">
              <w:rPr>
                <w:b/>
              </w:rPr>
              <w:t xml:space="preserve">Final </w:t>
            </w:r>
            <w:proofErr w:type="spellStart"/>
            <w:r w:rsidRPr="008D44C3">
              <w:rPr>
                <w:b/>
              </w:rPr>
              <w:t>on site</w:t>
            </w:r>
            <w:proofErr w:type="spellEnd"/>
            <w:r w:rsidRPr="008D44C3">
              <w:rPr>
                <w:b/>
              </w:rPr>
              <w:t xml:space="preserve"> training preparation checkpoint </w:t>
            </w: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</w:pPr>
          </w:p>
          <w:p w:rsidR="0038425C" w:rsidRPr="005B0521" w:rsidRDefault="0038425C" w:rsidP="00B55236">
            <w:pPr>
              <w:pStyle w:val="StepLevel1"/>
              <w:numPr>
                <w:ilvl w:val="0"/>
                <w:numId w:val="0"/>
              </w:numPr>
            </w:pPr>
          </w:p>
        </w:tc>
        <w:tc>
          <w:tcPr>
            <w:tcW w:w="810" w:type="dxa"/>
          </w:tcPr>
          <w:p w:rsidR="0038425C" w:rsidRPr="00965FF4" w:rsidRDefault="0038425C" w:rsidP="00B55236">
            <w:r w:rsidRPr="00965FF4">
              <w:t>15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09/27/2014</w:t>
            </w:r>
          </w:p>
        </w:tc>
        <w:tc>
          <w:tcPr>
            <w:tcW w:w="1440" w:type="dxa"/>
          </w:tcPr>
          <w:p w:rsidR="0038425C" w:rsidRPr="008D44C3" w:rsidRDefault="0038425C" w:rsidP="00B55236">
            <w:pPr>
              <w:rPr>
                <w:b/>
              </w:rPr>
            </w:pPr>
            <w:r w:rsidRPr="008D44C3">
              <w:rPr>
                <w:b/>
              </w:rPr>
              <w:t>Practice billing manager</w:t>
            </w:r>
          </w:p>
          <w:p w:rsidR="0038425C" w:rsidRPr="008D44C3" w:rsidRDefault="0038425C" w:rsidP="00B55236">
            <w:pPr>
              <w:rPr>
                <w:b/>
              </w:rPr>
            </w:pPr>
          </w:p>
          <w:p w:rsidR="0038425C" w:rsidRDefault="0038425C" w:rsidP="00B55236">
            <w:pPr>
              <w:rPr>
                <w:b/>
              </w:rPr>
            </w:pPr>
            <w:r w:rsidRPr="008D44C3">
              <w:rPr>
                <w:b/>
              </w:rPr>
              <w:t xml:space="preserve">Practice project manager </w:t>
            </w:r>
          </w:p>
          <w:p w:rsidR="0038425C" w:rsidRDefault="0038425C" w:rsidP="00B55236"/>
        </w:tc>
        <w:tc>
          <w:tcPr>
            <w:tcW w:w="8100" w:type="dxa"/>
          </w:tcPr>
          <w:p w:rsidR="0038425C" w:rsidRPr="006128A2" w:rsidRDefault="006128A2" w:rsidP="006128A2">
            <w:pPr>
              <w:tabs>
                <w:tab w:val="left" w:pos="177"/>
              </w:tabs>
              <w:spacing w:before="60" w:after="60"/>
              <w:ind w:left="72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  <w:t>Onsite</w:t>
            </w:r>
            <w:r w:rsidR="0038425C"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  <w:t xml:space="preserve"> training </w:t>
            </w:r>
          </w:p>
          <w:p w:rsidR="0038425C" w:rsidRPr="006128A2" w:rsidRDefault="0038425C" w:rsidP="006128A2">
            <w:pPr>
              <w:tabs>
                <w:tab w:val="left" w:pos="177"/>
              </w:tabs>
              <w:spacing w:before="60" w:after="60"/>
              <w:ind w:left="72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:rsidR="0038425C" w:rsidRPr="006128A2" w:rsidRDefault="0038425C" w:rsidP="006128A2">
            <w:pPr>
              <w:tabs>
                <w:tab w:val="left" w:pos="177"/>
              </w:tabs>
              <w:spacing w:before="60" w:after="60"/>
              <w:ind w:left="72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The practice must confirm the following to HPH:</w:t>
            </w:r>
          </w:p>
          <w:p w:rsidR="0038425C" w:rsidRPr="006128A2" w:rsidRDefault="0038425C" w:rsidP="006128A2">
            <w:pPr>
              <w:tabs>
                <w:tab w:val="left" w:pos="177"/>
              </w:tabs>
              <w:spacing w:before="60" w:after="60"/>
              <w:ind w:left="72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:rsidR="0038425C" w:rsidRPr="006128A2" w:rsidRDefault="0038425C" w:rsidP="006128A2">
            <w:pPr>
              <w:numPr>
                <w:ilvl w:val="0"/>
                <w:numId w:val="16"/>
              </w:numPr>
              <w:tabs>
                <w:tab w:val="left" w:pos="177"/>
              </w:tabs>
              <w:spacing w:before="60" w:after="60"/>
              <w:ind w:left="72" w:firstLine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Customization of onsite </w:t>
            </w:r>
            <w:r w:rsidR="00CE0525"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training</w:t>
            </w: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agenda</w:t>
            </w:r>
          </w:p>
          <w:p w:rsidR="0038425C" w:rsidRPr="006128A2" w:rsidRDefault="0038425C" w:rsidP="006128A2">
            <w:pPr>
              <w:numPr>
                <w:ilvl w:val="0"/>
                <w:numId w:val="16"/>
              </w:numPr>
              <w:tabs>
                <w:tab w:val="left" w:pos="177"/>
              </w:tabs>
              <w:spacing w:before="60" w:after="60"/>
              <w:ind w:left="72" w:firstLine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Provider/staff </w:t>
            </w:r>
            <w:r w:rsidR="00CE0525"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schedules</w:t>
            </w: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are cleared for required </w:t>
            </w:r>
            <w:r w:rsidR="00CE0525"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training</w:t>
            </w: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sessions</w:t>
            </w:r>
          </w:p>
          <w:p w:rsidR="0038425C" w:rsidRPr="006128A2" w:rsidRDefault="009A0188" w:rsidP="006128A2">
            <w:pPr>
              <w:numPr>
                <w:ilvl w:val="0"/>
                <w:numId w:val="16"/>
              </w:numPr>
              <w:tabs>
                <w:tab w:val="left" w:pos="177"/>
              </w:tabs>
              <w:spacing w:before="60" w:after="60"/>
              <w:ind w:left="72" w:firstLine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Trainer is</w:t>
            </w:r>
            <w:r w:rsidR="0038425C"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identified and booked for the amount of time needed for </w:t>
            </w:r>
            <w:r w:rsidR="00CE0525"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training</w:t>
            </w:r>
            <w:r w:rsidR="0038425C"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. </w:t>
            </w:r>
          </w:p>
          <w:p w:rsidR="0038425C" w:rsidRPr="006128A2" w:rsidRDefault="0038425C" w:rsidP="006128A2">
            <w:pPr>
              <w:numPr>
                <w:ilvl w:val="0"/>
                <w:numId w:val="16"/>
              </w:numPr>
              <w:tabs>
                <w:tab w:val="left" w:pos="177"/>
              </w:tabs>
              <w:spacing w:before="60" w:after="60"/>
              <w:ind w:left="72" w:firstLine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Patient </w:t>
            </w:r>
            <w:r w:rsidR="00CE0525"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schedules</w:t>
            </w: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are cleared on required days and times to accommodate </w:t>
            </w:r>
            <w:r w:rsidR="00CE0525"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training</w:t>
            </w: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  <w:p w:rsidR="0038425C" w:rsidRPr="006128A2" w:rsidRDefault="0038425C" w:rsidP="006128A2">
            <w:pPr>
              <w:numPr>
                <w:ilvl w:val="0"/>
                <w:numId w:val="16"/>
              </w:numPr>
              <w:tabs>
                <w:tab w:val="left" w:pos="177"/>
              </w:tabs>
              <w:spacing w:before="60" w:after="60"/>
              <w:ind w:left="72" w:firstLine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Participation in complimentary webinars</w:t>
            </w:r>
          </w:p>
          <w:p w:rsidR="0038425C" w:rsidRPr="006128A2" w:rsidRDefault="0038425C" w:rsidP="006128A2">
            <w:pPr>
              <w:numPr>
                <w:ilvl w:val="0"/>
                <w:numId w:val="16"/>
              </w:numPr>
              <w:tabs>
                <w:tab w:val="left" w:pos="177"/>
              </w:tabs>
              <w:spacing w:before="60" w:after="60"/>
              <w:ind w:left="72" w:firstLine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Read cancellation policy for </w:t>
            </w:r>
            <w:r w:rsidR="006B2288"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training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Default="0038425C" w:rsidP="00B55236">
            <w:pPr>
              <w:pStyle w:val="StepLevel1"/>
              <w:rPr>
                <w:b/>
              </w:rPr>
            </w:pPr>
            <w:r w:rsidRPr="008D44C3">
              <w:rPr>
                <w:b/>
              </w:rPr>
              <w:t xml:space="preserve">Pre on site </w:t>
            </w:r>
            <w:r w:rsidR="00CE0525" w:rsidRPr="008D44C3">
              <w:rPr>
                <w:b/>
              </w:rPr>
              <w:t>trainings</w:t>
            </w:r>
            <w:r w:rsidRPr="008D44C3">
              <w:rPr>
                <w:b/>
              </w:rPr>
              <w:t xml:space="preserve"> </w:t>
            </w: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:rsidR="0038425C" w:rsidRDefault="0038425C" w:rsidP="00A9640F">
            <w:pPr>
              <w:pStyle w:val="StepLevel1"/>
              <w:numPr>
                <w:ilvl w:val="0"/>
                <w:numId w:val="39"/>
              </w:numPr>
            </w:pPr>
            <w:r>
              <w:t xml:space="preserve">Billing </w:t>
            </w:r>
            <w:r>
              <w:lastRenderedPageBreak/>
              <w:t xml:space="preserve">set up </w:t>
            </w:r>
            <w:r w:rsidR="00CE0525">
              <w:t>training</w:t>
            </w:r>
            <w:r>
              <w:t xml:space="preserve"> </w:t>
            </w:r>
          </w:p>
          <w:p w:rsidR="0038425C" w:rsidRDefault="0038425C" w:rsidP="00A9640F">
            <w:pPr>
              <w:pStyle w:val="StepLevel1"/>
              <w:numPr>
                <w:ilvl w:val="0"/>
                <w:numId w:val="39"/>
              </w:numPr>
            </w:pPr>
            <w:r>
              <w:t xml:space="preserve">System set up </w:t>
            </w:r>
            <w:r w:rsidR="00CE0525">
              <w:t>training</w:t>
            </w:r>
            <w:r>
              <w:t xml:space="preserve"> </w:t>
            </w: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:rsidR="0038425C" w:rsidRPr="008D44C3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</w:tc>
        <w:tc>
          <w:tcPr>
            <w:tcW w:w="810" w:type="dxa"/>
          </w:tcPr>
          <w:p w:rsidR="0038425C" w:rsidRPr="00965FF4" w:rsidRDefault="0038425C" w:rsidP="00B55236">
            <w:r w:rsidRPr="00965FF4">
              <w:lastRenderedPageBreak/>
              <w:t>2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09/28/2014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b/>
              </w:rPr>
            </w:pPr>
            <w:r w:rsidRPr="008D44C3">
              <w:rPr>
                <w:b/>
              </w:rPr>
              <w:t>Practice project manager</w:t>
            </w:r>
          </w:p>
          <w:p w:rsidR="0038425C" w:rsidRDefault="0038425C" w:rsidP="00B55236">
            <w:pPr>
              <w:rPr>
                <w:b/>
              </w:rPr>
            </w:pPr>
            <w:r w:rsidRPr="008D44C3">
              <w:rPr>
                <w:b/>
              </w:rPr>
              <w:t xml:space="preserve"> </w:t>
            </w:r>
          </w:p>
          <w:p w:rsidR="0038425C" w:rsidRPr="00716AA9" w:rsidRDefault="0038425C" w:rsidP="00B55236">
            <w:pPr>
              <w:rPr>
                <w:b/>
              </w:rPr>
            </w:pPr>
            <w:r>
              <w:lastRenderedPageBreak/>
              <w:t xml:space="preserve"> </w:t>
            </w:r>
            <w:r w:rsidRPr="00716AA9">
              <w:rPr>
                <w:b/>
              </w:rPr>
              <w:t>Practice Providers</w:t>
            </w:r>
          </w:p>
        </w:tc>
        <w:tc>
          <w:tcPr>
            <w:tcW w:w="8100" w:type="dxa"/>
          </w:tcPr>
          <w:p w:rsidR="0038425C" w:rsidRPr="006128A2" w:rsidRDefault="006128A2" w:rsidP="006128A2">
            <w:pPr>
              <w:tabs>
                <w:tab w:val="left" w:pos="177"/>
              </w:tabs>
              <w:spacing w:before="60" w:after="60"/>
              <w:ind w:left="72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  <w:lastRenderedPageBreak/>
              <w:t>Onsite</w:t>
            </w:r>
            <w:r w:rsidR="0038425C"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  <w:t xml:space="preserve"> </w:t>
            </w:r>
            <w:r w:rsidR="00CE0525"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  <w:t>training</w:t>
            </w:r>
            <w:r w:rsidR="0038425C"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  <w:t xml:space="preserve"> </w:t>
            </w:r>
          </w:p>
          <w:p w:rsidR="0038425C" w:rsidRPr="006128A2" w:rsidRDefault="0038425C" w:rsidP="006128A2">
            <w:pPr>
              <w:tabs>
                <w:tab w:val="left" w:pos="177"/>
              </w:tabs>
              <w:spacing w:before="60" w:after="60"/>
              <w:ind w:left="72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  <w:t>Go live /transition to support</w:t>
            </w:r>
          </w:p>
          <w:p w:rsidR="0038425C" w:rsidRPr="006128A2" w:rsidRDefault="0038425C" w:rsidP="006128A2">
            <w:pPr>
              <w:tabs>
                <w:tab w:val="left" w:pos="177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  <w:t>Billing set up training</w:t>
            </w:r>
            <w:r w:rsidR="00BC1436"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  <w:t>- introduces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the practice to their new 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HPH database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Trainer demonstrates where data resides, and instructs the practice on setting up and customizing their 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HPH database prior to train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</w:t>
            </w:r>
          </w:p>
          <w:p w:rsidR="0038425C" w:rsidRPr="006128A2" w:rsidRDefault="0038425C" w:rsidP="006128A2">
            <w:pPr>
              <w:tabs>
                <w:tab w:val="left" w:pos="177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Some topics covered:</w:t>
            </w:r>
          </w:p>
          <w:p w:rsidR="0038425C" w:rsidRPr="006128A2" w:rsidRDefault="0038425C" w:rsidP="006128A2">
            <w:pPr>
              <w:numPr>
                <w:ilvl w:val="0"/>
                <w:numId w:val="17"/>
              </w:numPr>
              <w:tabs>
                <w:tab w:val="left" w:pos="17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Facility set up</w:t>
            </w:r>
          </w:p>
          <w:p w:rsidR="0038425C" w:rsidRPr="006128A2" w:rsidRDefault="0038425C" w:rsidP="006128A2">
            <w:pPr>
              <w:numPr>
                <w:ilvl w:val="0"/>
                <w:numId w:val="17"/>
              </w:numPr>
              <w:tabs>
                <w:tab w:val="left" w:pos="17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Provider set up</w:t>
            </w:r>
          </w:p>
          <w:p w:rsidR="0038425C" w:rsidRPr="006128A2" w:rsidRDefault="0038425C" w:rsidP="006128A2">
            <w:pPr>
              <w:numPr>
                <w:ilvl w:val="0"/>
                <w:numId w:val="17"/>
              </w:numPr>
              <w:tabs>
                <w:tab w:val="left" w:pos="17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Staff set up</w:t>
            </w:r>
          </w:p>
          <w:p w:rsidR="0038425C" w:rsidRPr="006128A2" w:rsidRDefault="0038425C" w:rsidP="006128A2">
            <w:pPr>
              <w:numPr>
                <w:ilvl w:val="0"/>
                <w:numId w:val="17"/>
              </w:numPr>
              <w:tabs>
                <w:tab w:val="left" w:pos="17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Insurance set up </w:t>
            </w:r>
          </w:p>
          <w:p w:rsidR="0038425C" w:rsidRPr="006128A2" w:rsidRDefault="0038425C" w:rsidP="006128A2">
            <w:pPr>
              <w:numPr>
                <w:ilvl w:val="0"/>
                <w:numId w:val="17"/>
              </w:numPr>
              <w:tabs>
                <w:tab w:val="left" w:pos="17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insurance groups</w:t>
            </w:r>
          </w:p>
          <w:p w:rsidR="0038425C" w:rsidRPr="006128A2" w:rsidRDefault="0038425C" w:rsidP="006128A2">
            <w:pPr>
              <w:numPr>
                <w:ilvl w:val="0"/>
                <w:numId w:val="17"/>
              </w:numPr>
              <w:tabs>
                <w:tab w:val="left" w:pos="177"/>
              </w:tabs>
              <w:spacing w:before="60" w:after="60"/>
              <w:ind w:left="72" w:firstLine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fee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schedules</w:t>
            </w:r>
          </w:p>
          <w:p w:rsidR="0038425C" w:rsidRPr="006128A2" w:rsidRDefault="0038425C" w:rsidP="006128A2">
            <w:pPr>
              <w:tabs>
                <w:tab w:val="left" w:pos="177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System set up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training</w:t>
            </w: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-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The practice will be instructed on 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customizing their HPH database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prior to 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training.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this enables the practice to begin using  HPH for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scheduling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in preparation for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on-site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go/live transition support</w:t>
            </w:r>
          </w:p>
          <w:p w:rsidR="0038425C" w:rsidRPr="006128A2" w:rsidRDefault="0038425C" w:rsidP="006128A2">
            <w:pPr>
              <w:tabs>
                <w:tab w:val="left" w:pos="177"/>
                <w:tab w:val="left" w:pos="222"/>
                <w:tab w:val="left" w:pos="387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Some topics covered: Front Desk role </w:t>
            </w:r>
          </w:p>
          <w:p w:rsidR="0038425C" w:rsidRPr="006128A2" w:rsidRDefault="0038425C" w:rsidP="006128A2">
            <w:pPr>
              <w:numPr>
                <w:ilvl w:val="0"/>
                <w:numId w:val="18"/>
              </w:numPr>
              <w:tabs>
                <w:tab w:val="left" w:pos="177"/>
                <w:tab w:val="left" w:pos="222"/>
                <w:tab w:val="left" w:pos="38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Adding staff                                                 </w:t>
            </w:r>
          </w:p>
          <w:p w:rsidR="0038425C" w:rsidRPr="006128A2" w:rsidRDefault="00CE0525" w:rsidP="006128A2">
            <w:pPr>
              <w:numPr>
                <w:ilvl w:val="0"/>
                <w:numId w:val="18"/>
              </w:numPr>
              <w:tabs>
                <w:tab w:val="left" w:pos="177"/>
                <w:tab w:val="left" w:pos="222"/>
                <w:tab w:val="left" w:pos="38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Define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providers schedule                                     </w:t>
            </w:r>
          </w:p>
          <w:p w:rsidR="0038425C" w:rsidRPr="006128A2" w:rsidRDefault="0038425C" w:rsidP="006128A2">
            <w:pPr>
              <w:numPr>
                <w:ilvl w:val="0"/>
                <w:numId w:val="18"/>
              </w:numPr>
              <w:tabs>
                <w:tab w:val="left" w:pos="177"/>
                <w:tab w:val="left" w:pos="222"/>
                <w:tab w:val="left" w:pos="38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Office hours</w:t>
            </w:r>
          </w:p>
          <w:p w:rsidR="0038425C" w:rsidRPr="006128A2" w:rsidRDefault="0038425C" w:rsidP="006128A2">
            <w:pPr>
              <w:numPr>
                <w:ilvl w:val="0"/>
                <w:numId w:val="18"/>
              </w:numPr>
              <w:tabs>
                <w:tab w:val="left" w:pos="177"/>
                <w:tab w:val="left" w:pos="222"/>
                <w:tab w:val="left" w:pos="38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Provider hours</w:t>
            </w:r>
          </w:p>
          <w:p w:rsidR="0038425C" w:rsidRPr="006128A2" w:rsidRDefault="0038425C" w:rsidP="006128A2">
            <w:pPr>
              <w:numPr>
                <w:ilvl w:val="0"/>
                <w:numId w:val="18"/>
              </w:numPr>
              <w:tabs>
                <w:tab w:val="left" w:pos="177"/>
                <w:tab w:val="left" w:pos="222"/>
                <w:tab w:val="left" w:pos="38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Blocking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schedules</w:t>
            </w:r>
          </w:p>
          <w:p w:rsidR="0038425C" w:rsidRPr="006128A2" w:rsidRDefault="0038425C" w:rsidP="006128A2">
            <w:pPr>
              <w:numPr>
                <w:ilvl w:val="0"/>
                <w:numId w:val="18"/>
              </w:numPr>
              <w:tabs>
                <w:tab w:val="left" w:pos="177"/>
                <w:tab w:val="left" w:pos="222"/>
                <w:tab w:val="left" w:pos="38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Patient demographics</w:t>
            </w:r>
          </w:p>
          <w:p w:rsidR="0038425C" w:rsidRPr="006128A2" w:rsidRDefault="00CE0525" w:rsidP="006128A2">
            <w:pPr>
              <w:numPr>
                <w:ilvl w:val="0"/>
                <w:numId w:val="18"/>
              </w:numPr>
              <w:tabs>
                <w:tab w:val="left" w:pos="177"/>
                <w:tab w:val="left" w:pos="222"/>
                <w:tab w:val="left" w:pos="38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Scheduling</w:t>
            </w:r>
          </w:p>
          <w:p w:rsidR="0038425C" w:rsidRPr="006128A2" w:rsidRDefault="0038425C" w:rsidP="006128A2">
            <w:pPr>
              <w:tabs>
                <w:tab w:val="left" w:pos="177"/>
                <w:tab w:val="left" w:pos="222"/>
                <w:tab w:val="left" w:pos="387"/>
              </w:tabs>
              <w:spacing w:before="60" w:after="60"/>
              <w:ind w:left="72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  <w:t>Admin set up</w:t>
            </w:r>
          </w:p>
          <w:p w:rsidR="0038425C" w:rsidRPr="006128A2" w:rsidRDefault="0038425C" w:rsidP="006128A2">
            <w:pPr>
              <w:numPr>
                <w:ilvl w:val="0"/>
                <w:numId w:val="18"/>
              </w:numPr>
              <w:tabs>
                <w:tab w:val="left" w:pos="177"/>
                <w:tab w:val="left" w:pos="222"/>
                <w:tab w:val="left" w:pos="38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Visit types</w:t>
            </w:r>
          </w:p>
          <w:p w:rsidR="0038425C" w:rsidRPr="006128A2" w:rsidRDefault="0038425C" w:rsidP="006128A2">
            <w:pPr>
              <w:numPr>
                <w:ilvl w:val="0"/>
                <w:numId w:val="18"/>
              </w:numPr>
              <w:tabs>
                <w:tab w:val="left" w:pos="177"/>
                <w:tab w:val="left" w:pos="222"/>
                <w:tab w:val="left" w:pos="38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Visit duration</w:t>
            </w:r>
          </w:p>
          <w:p w:rsidR="0038425C" w:rsidRPr="006128A2" w:rsidRDefault="0038425C" w:rsidP="006128A2">
            <w:pPr>
              <w:numPr>
                <w:ilvl w:val="0"/>
                <w:numId w:val="18"/>
              </w:numPr>
              <w:tabs>
                <w:tab w:val="left" w:pos="177"/>
                <w:tab w:val="left" w:pos="222"/>
                <w:tab w:val="left" w:pos="387"/>
              </w:tabs>
              <w:spacing w:before="60" w:after="60"/>
              <w:ind w:left="72" w:firstLine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Visit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Default="0038425C" w:rsidP="00B55236">
            <w:pPr>
              <w:pStyle w:val="StepLevel1"/>
            </w:pPr>
            <w:r>
              <w:lastRenderedPageBreak/>
              <w:t xml:space="preserve">Clearing house approval </w:t>
            </w:r>
            <w:r w:rsidR="00CE0525">
              <w:t>Status</w:t>
            </w:r>
            <w:r>
              <w:t xml:space="preserve"> </w:t>
            </w: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Pr="005B0521" w:rsidRDefault="0038425C" w:rsidP="00BD4454">
            <w:pPr>
              <w:pStyle w:val="StepLevel1"/>
              <w:numPr>
                <w:ilvl w:val="0"/>
                <w:numId w:val="0"/>
              </w:numPr>
            </w:pPr>
          </w:p>
        </w:tc>
        <w:tc>
          <w:tcPr>
            <w:tcW w:w="810" w:type="dxa"/>
          </w:tcPr>
          <w:p w:rsidR="0038425C" w:rsidRPr="00871E6E" w:rsidRDefault="0038425C" w:rsidP="00B55236">
            <w:r w:rsidRPr="00871E6E">
              <w:t>15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09/28/2014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b/>
              </w:rPr>
            </w:pPr>
            <w:r w:rsidRPr="008D44C3">
              <w:rPr>
                <w:b/>
              </w:rPr>
              <w:t>Practice project manager</w:t>
            </w:r>
          </w:p>
          <w:p w:rsidR="0038425C" w:rsidRDefault="0038425C" w:rsidP="00B55236">
            <w:pPr>
              <w:rPr>
                <w:b/>
              </w:rPr>
            </w:pPr>
          </w:p>
          <w:p w:rsidR="0038425C" w:rsidRDefault="0038425C" w:rsidP="00B55236">
            <w:pPr>
              <w:rPr>
                <w:b/>
              </w:rPr>
            </w:pPr>
          </w:p>
          <w:p w:rsidR="0038425C" w:rsidRDefault="0038425C" w:rsidP="00B55236">
            <w:pPr>
              <w:rPr>
                <w:b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HPH Project manger </w:t>
            </w:r>
          </w:p>
          <w:p w:rsidR="0038425C" w:rsidRDefault="0038425C" w:rsidP="00B55236"/>
        </w:tc>
        <w:tc>
          <w:tcPr>
            <w:tcW w:w="8100" w:type="dxa"/>
          </w:tcPr>
          <w:p w:rsidR="0038425C" w:rsidRPr="006128A2" w:rsidRDefault="0038425C" w:rsidP="00BC1436">
            <w:pPr>
              <w:spacing w:before="60" w:after="60"/>
              <w:ind w:left="-198" w:firstLine="19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Clearing house claim testing </w:t>
            </w:r>
          </w:p>
          <w:p w:rsidR="0038425C" w:rsidRPr="006128A2" w:rsidRDefault="0038425C" w:rsidP="00BC1436">
            <w:pPr>
              <w:spacing w:before="60" w:after="60"/>
              <w:ind w:left="-198" w:firstLine="19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Go live/ transition to support</w:t>
            </w:r>
          </w:p>
          <w:p w:rsidR="0038425C" w:rsidRPr="006128A2" w:rsidRDefault="0038425C" w:rsidP="00BC1436">
            <w:pPr>
              <w:spacing w:before="60" w:after="60"/>
              <w:ind w:left="-198" w:firstLine="19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:rsidR="0038425C" w:rsidRPr="006128A2" w:rsidRDefault="0038425C" w:rsidP="00915053">
            <w:pPr>
              <w:spacing w:before="60" w:after="6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HPH </w:t>
            </w:r>
            <w:r w:rsidR="00BC1436"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strongly recommends</w:t>
            </w: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the </w:t>
            </w:r>
            <w:r w:rsidR="00BC1436"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practice to</w:t>
            </w: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follow up again with their clearing house to conform the status of approvals this needs to be don</w:t>
            </w:r>
            <w:r w:rsidR="00CE0525"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</w:t>
            </w: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CE0525"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prior</w:t>
            </w: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6128A2"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to onsite</w:t>
            </w: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6128A2"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training.</w:t>
            </w: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If any approvals </w:t>
            </w:r>
            <w:r w:rsidR="0091505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="00915053"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</w:t>
            </w: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CE0525"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pending,</w:t>
            </w: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the </w:t>
            </w:r>
            <w:r w:rsidR="00CE0525"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practice must</w:t>
            </w: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inform the PM and provide an estimate to when approvals will be in place. </w:t>
            </w:r>
          </w:p>
          <w:p w:rsidR="0038425C" w:rsidRPr="006128A2" w:rsidRDefault="0038425C" w:rsidP="00BC1436">
            <w:pPr>
              <w:ind w:left="-198" w:firstLine="19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rPr>
          <w:trHeight w:val="1817"/>
        </w:trPr>
        <w:tc>
          <w:tcPr>
            <w:tcW w:w="1983" w:type="dxa"/>
            <w:shd w:val="clear" w:color="auto" w:fill="00B050"/>
          </w:tcPr>
          <w:p w:rsidR="0038425C" w:rsidRDefault="0038425C" w:rsidP="00BD4454">
            <w:pPr>
              <w:pStyle w:val="StepLevel1"/>
            </w:pPr>
            <w:r>
              <w:lastRenderedPageBreak/>
              <w:t>Return e-prescription vendor release form (VRF)</w:t>
            </w:r>
          </w:p>
          <w:p w:rsidR="0038425C" w:rsidRPr="005B0521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810" w:type="dxa"/>
          </w:tcPr>
          <w:p w:rsidR="0038425C" w:rsidRPr="00871E6E" w:rsidRDefault="0038425C" w:rsidP="00B55236">
            <w:r w:rsidRPr="00871E6E">
              <w:t>2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09/28/2014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b/>
              </w:rPr>
            </w:pPr>
            <w:r w:rsidRPr="008D44C3">
              <w:rPr>
                <w:b/>
              </w:rPr>
              <w:t>Practice project manager</w:t>
            </w:r>
          </w:p>
          <w:p w:rsidR="0038425C" w:rsidRDefault="0038425C" w:rsidP="00B55236">
            <w:pPr>
              <w:rPr>
                <w:b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HPH Project manger </w:t>
            </w:r>
          </w:p>
          <w:p w:rsidR="0038425C" w:rsidRDefault="0038425C" w:rsidP="00B55236"/>
          <w:p w:rsidR="0038425C" w:rsidRPr="00A516FD" w:rsidRDefault="0038425C" w:rsidP="00B55236">
            <w:pPr>
              <w:rPr>
                <w:b/>
              </w:rPr>
            </w:pPr>
            <w:r w:rsidRPr="00A516FD">
              <w:rPr>
                <w:b/>
              </w:rPr>
              <w:t>HPH Data migration Programmer</w:t>
            </w:r>
          </w:p>
        </w:tc>
        <w:tc>
          <w:tcPr>
            <w:tcW w:w="8100" w:type="dxa"/>
          </w:tcPr>
          <w:p w:rsidR="0038425C" w:rsidRPr="006128A2" w:rsidRDefault="0038425C" w:rsidP="00BC1436">
            <w:pPr>
              <w:spacing w:before="60" w:after="60"/>
              <w:ind w:left="-198" w:firstLine="19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At this time all providers must complete and return VRF form. This form is 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necessary for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enrollment to sure scripts.</w:t>
            </w:r>
          </w:p>
          <w:p w:rsidR="0038425C" w:rsidRPr="006128A2" w:rsidRDefault="0038425C" w:rsidP="00BC1436">
            <w:pPr>
              <w:spacing w:before="60" w:after="60"/>
              <w:ind w:left="-198" w:firstLine="19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:rsidR="0038425C" w:rsidRPr="006128A2" w:rsidRDefault="0038425C" w:rsidP="00BC1436">
            <w:pPr>
              <w:spacing w:before="60" w:after="60"/>
              <w:ind w:left="-198" w:firstLine="198"/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The HPH PM prided the VRF to the Practice project </w:t>
            </w:r>
            <w:r w:rsidR="00BC1436"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manager</w:t>
            </w:r>
            <w:r w:rsidRPr="006128A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 It should be returned no later than two weeks prior to effective date.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Default="0038425C" w:rsidP="00B55236">
            <w:pPr>
              <w:pStyle w:val="StepLevel1"/>
            </w:pPr>
            <w:r>
              <w:t>Initial D</w:t>
            </w:r>
            <w:r w:rsidR="00CE0525">
              <w:t>a</w:t>
            </w:r>
            <w:r>
              <w:t>ta Migration validation and approval</w:t>
            </w: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Pr="005B0521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810" w:type="dxa"/>
          </w:tcPr>
          <w:p w:rsidR="0038425C" w:rsidRPr="00871E6E" w:rsidRDefault="0038425C" w:rsidP="00B55236">
            <w:r w:rsidRPr="00871E6E">
              <w:t>10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09/28/2014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b/>
              </w:rPr>
            </w:pPr>
            <w:r w:rsidRPr="008D44C3">
              <w:rPr>
                <w:b/>
              </w:rPr>
              <w:t>Practice project manager</w:t>
            </w:r>
          </w:p>
          <w:p w:rsidR="0038425C" w:rsidRDefault="0038425C" w:rsidP="00B55236"/>
          <w:p w:rsidR="0038425C" w:rsidRDefault="0038425C" w:rsidP="00B55236">
            <w:r w:rsidRPr="00A516FD">
              <w:rPr>
                <w:b/>
              </w:rPr>
              <w:t>HPH Data migration Programmer</w:t>
            </w:r>
          </w:p>
        </w:tc>
        <w:tc>
          <w:tcPr>
            <w:tcW w:w="8100" w:type="dxa"/>
          </w:tcPr>
          <w:p w:rsidR="0038425C" w:rsidRPr="006128A2" w:rsidRDefault="0038425C" w:rsidP="00BC1436">
            <w:pPr>
              <w:spacing w:before="60" w:after="60"/>
              <w:ind w:left="-198" w:firstLine="19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To prepare for Final data extraction and migration :</w:t>
            </w:r>
          </w:p>
          <w:p w:rsidR="0038425C" w:rsidRPr="006128A2" w:rsidRDefault="0038425C" w:rsidP="00915053">
            <w:pPr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Practice must review and validate the migration by reviewing a sample of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and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cross referencing between the current system 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 HPH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 </w:t>
            </w:r>
          </w:p>
          <w:p w:rsidR="0038425C" w:rsidRPr="006128A2" w:rsidRDefault="0038425C" w:rsidP="00915053">
            <w:pPr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HPH must receive  any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feedback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approx. 1 week after initial Data migration/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SSS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upload and  pre on site trainings</w:t>
            </w:r>
          </w:p>
          <w:p w:rsidR="0038425C" w:rsidRPr="006128A2" w:rsidRDefault="0038425C" w:rsidP="00915053">
            <w:pPr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practice  must discuss any errors,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inconstancies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concerns,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Etc.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with the HPH programmer so they can be corrected during the Final data extraction and migration </w:t>
            </w:r>
          </w:p>
          <w:p w:rsidR="0038425C" w:rsidRPr="006128A2" w:rsidRDefault="0038425C" w:rsidP="00915053">
            <w:pPr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If the practice had data migrated, they  should also cross reference  the data migrated to improve accuracy</w:t>
            </w:r>
          </w:p>
          <w:p w:rsidR="0038425C" w:rsidRPr="006128A2" w:rsidRDefault="0038425C" w:rsidP="00BC1436">
            <w:pPr>
              <w:spacing w:before="60" w:after="60"/>
              <w:ind w:left="-198" w:firstLine="198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</w:p>
          <w:p w:rsidR="0038425C" w:rsidRPr="006128A2" w:rsidRDefault="0038425C" w:rsidP="006128A2">
            <w:pPr>
              <w:tabs>
                <w:tab w:val="left" w:pos="31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Review checklist</w:t>
            </w:r>
          </w:p>
          <w:p w:rsidR="0038425C" w:rsidRPr="006128A2" w:rsidRDefault="0038425C" w:rsidP="006128A2">
            <w:pPr>
              <w:numPr>
                <w:ilvl w:val="0"/>
                <w:numId w:val="19"/>
              </w:numPr>
              <w:tabs>
                <w:tab w:val="left" w:pos="31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Primary insurances</w:t>
            </w:r>
          </w:p>
          <w:p w:rsidR="0038425C" w:rsidRPr="006128A2" w:rsidRDefault="0038425C" w:rsidP="006128A2">
            <w:pPr>
              <w:numPr>
                <w:ilvl w:val="0"/>
                <w:numId w:val="19"/>
              </w:numPr>
              <w:tabs>
                <w:tab w:val="left" w:pos="31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Sample of patients</w:t>
            </w:r>
          </w:p>
          <w:p w:rsidR="0038425C" w:rsidRPr="006128A2" w:rsidRDefault="0038425C" w:rsidP="006128A2">
            <w:pPr>
              <w:numPr>
                <w:ilvl w:val="0"/>
                <w:numId w:val="19"/>
              </w:numPr>
              <w:tabs>
                <w:tab w:val="left" w:pos="31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Names</w:t>
            </w:r>
          </w:p>
          <w:p w:rsidR="0038425C" w:rsidRPr="006128A2" w:rsidRDefault="0038425C" w:rsidP="006128A2">
            <w:pPr>
              <w:numPr>
                <w:ilvl w:val="0"/>
                <w:numId w:val="19"/>
              </w:numPr>
              <w:tabs>
                <w:tab w:val="left" w:pos="31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Demographics patient insurances guarantors</w:t>
            </w:r>
          </w:p>
          <w:p w:rsidR="0038425C" w:rsidRPr="006128A2" w:rsidRDefault="0038425C" w:rsidP="006128A2">
            <w:pPr>
              <w:numPr>
                <w:ilvl w:val="0"/>
                <w:numId w:val="19"/>
              </w:numPr>
              <w:tabs>
                <w:tab w:val="left" w:pos="31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Practice information</w:t>
            </w:r>
          </w:p>
          <w:p w:rsidR="0038425C" w:rsidRPr="006128A2" w:rsidRDefault="0038425C" w:rsidP="006128A2">
            <w:pPr>
              <w:numPr>
                <w:ilvl w:val="0"/>
                <w:numId w:val="19"/>
              </w:numPr>
              <w:tabs>
                <w:tab w:val="left" w:pos="31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Facilities</w:t>
            </w:r>
          </w:p>
          <w:p w:rsidR="0038425C" w:rsidRPr="006128A2" w:rsidRDefault="0038425C" w:rsidP="006128A2">
            <w:pPr>
              <w:numPr>
                <w:ilvl w:val="0"/>
                <w:numId w:val="19"/>
              </w:numPr>
              <w:tabs>
                <w:tab w:val="left" w:pos="31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Appointment length an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type</w:t>
            </w:r>
          </w:p>
          <w:p w:rsidR="0038425C" w:rsidRPr="006128A2" w:rsidRDefault="0038425C" w:rsidP="006128A2">
            <w:pPr>
              <w:numPr>
                <w:ilvl w:val="0"/>
                <w:numId w:val="19"/>
              </w:numPr>
              <w:tabs>
                <w:tab w:val="left" w:pos="31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Custom fee schedule </w:t>
            </w:r>
          </w:p>
          <w:p w:rsidR="0038425C" w:rsidRPr="006128A2" w:rsidRDefault="0038425C" w:rsidP="006128A2">
            <w:pPr>
              <w:tabs>
                <w:tab w:val="left" w:pos="31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After </w:t>
            </w:r>
            <w:r w:rsidR="00CE0525" w:rsidRPr="006128A2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cross-referencing</w:t>
            </w:r>
            <w:r w:rsidRPr="006128A2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, practice needs </w:t>
            </w:r>
            <w:r w:rsidR="00CE0525" w:rsidRPr="006128A2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to provide</w:t>
            </w:r>
            <w:r w:rsidRPr="006128A2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written sign off </w:t>
            </w:r>
            <w:r w:rsidR="00CE0525" w:rsidRPr="006128A2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approving</w:t>
            </w:r>
            <w:r w:rsidRPr="006128A2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dat</w:t>
            </w:r>
            <w:r w:rsidR="00CE0525" w:rsidRPr="006128A2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a</w:t>
            </w:r>
            <w:r w:rsidRPr="006128A2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migration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Default="0038425C" w:rsidP="00B55236">
            <w:pPr>
              <w:pStyle w:val="StepLevel1"/>
            </w:pPr>
            <w:r>
              <w:t xml:space="preserve">Final Data Extraction  and Migration </w:t>
            </w: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Pr="005B0521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810" w:type="dxa"/>
          </w:tcPr>
          <w:p w:rsidR="0038425C" w:rsidRPr="00871E6E" w:rsidRDefault="0038425C" w:rsidP="00B55236">
            <w:r w:rsidRPr="00871E6E">
              <w:lastRenderedPageBreak/>
              <w:t>5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09/29/2014</w:t>
            </w:r>
          </w:p>
        </w:tc>
        <w:tc>
          <w:tcPr>
            <w:tcW w:w="1440" w:type="dxa"/>
          </w:tcPr>
          <w:p w:rsidR="0038425C" w:rsidRDefault="0038425C" w:rsidP="00B55236">
            <w:r w:rsidRPr="00A516FD">
              <w:rPr>
                <w:b/>
              </w:rPr>
              <w:t xml:space="preserve">HPH </w:t>
            </w:r>
            <w:r>
              <w:rPr>
                <w:b/>
              </w:rPr>
              <w:t xml:space="preserve"> Testing Team </w:t>
            </w:r>
          </w:p>
        </w:tc>
        <w:tc>
          <w:tcPr>
            <w:tcW w:w="8100" w:type="dxa"/>
          </w:tcPr>
          <w:p w:rsidR="0038425C" w:rsidRPr="006128A2" w:rsidRDefault="0038425C" w:rsidP="006128A2">
            <w:pPr>
              <w:tabs>
                <w:tab w:val="left" w:pos="72"/>
                <w:tab w:val="left" w:pos="237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Final Data 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extraction occurs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just 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prior to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the onsite 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 and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Go live to capture all data entered into the practice system since the initial extraction.  This will </w:t>
            </w:r>
            <w:r w:rsidR="00BC1436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ensure that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the practice HRH database is as up to date with patient info and </w:t>
            </w:r>
            <w:r w:rsidR="00CE0525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appointments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are migrated. The project 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mange will determine the date the final data extraction  is required</w:t>
            </w:r>
          </w:p>
          <w:p w:rsidR="0038425C" w:rsidRPr="006128A2" w:rsidRDefault="0038425C" w:rsidP="006128A2">
            <w:pPr>
              <w:tabs>
                <w:tab w:val="left" w:pos="72"/>
                <w:tab w:val="left" w:pos="237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38425C" w:rsidRPr="006128A2" w:rsidRDefault="0038425C" w:rsidP="006128A2">
            <w:pPr>
              <w:numPr>
                <w:ilvl w:val="0"/>
                <w:numId w:val="20"/>
              </w:numPr>
              <w:tabs>
                <w:tab w:val="left" w:pos="72"/>
                <w:tab w:val="left" w:pos="23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It is </w:t>
            </w:r>
            <w:r w:rsidR="006B2288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mandatory that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the data provided be in the exact same format as the initial data extraction. In addition the practice must provide a full cut of data, not just a differential of new data entered into the system, as </w:t>
            </w:r>
            <w:r w:rsidR="00CC7B39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certain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updated details may be over looked.</w:t>
            </w:r>
          </w:p>
          <w:p w:rsidR="0038425C" w:rsidRPr="006128A2" w:rsidRDefault="0038425C" w:rsidP="006128A2">
            <w:pPr>
              <w:tabs>
                <w:tab w:val="left" w:pos="72"/>
                <w:tab w:val="left" w:pos="237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38425C" w:rsidRPr="006128A2" w:rsidRDefault="0038425C" w:rsidP="006128A2">
            <w:pPr>
              <w:numPr>
                <w:ilvl w:val="0"/>
                <w:numId w:val="20"/>
              </w:numPr>
              <w:tabs>
                <w:tab w:val="left" w:pos="72"/>
                <w:tab w:val="left" w:pos="23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Following the final migration, the programmer will provide the </w:t>
            </w:r>
            <w:r w:rsidR="00CC7B39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exception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B2288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reports to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HPH highlighting any exceptions in the data. If any </w:t>
            </w:r>
            <w:r w:rsidR="00CC7B39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exceptions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are found, they are easily manually addressed in the HPH application itself. The HPH project </w:t>
            </w:r>
            <w:r w:rsidR="00CC7B39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will email the </w:t>
            </w:r>
            <w:r w:rsidR="00CC7B39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exception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reports to </w:t>
            </w:r>
            <w:r w:rsidR="00CC7B39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practice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project </w:t>
            </w:r>
            <w:r w:rsidR="00CC7B39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 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Default="0038425C" w:rsidP="00B55236">
            <w:pPr>
              <w:pStyle w:val="StepLevel1"/>
            </w:pPr>
            <w:r>
              <w:lastRenderedPageBreak/>
              <w:t>Final Data Migration Validation and Approval</w:t>
            </w: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Pr="005B0521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810" w:type="dxa"/>
          </w:tcPr>
          <w:p w:rsidR="0038425C" w:rsidRPr="00871E6E" w:rsidRDefault="0038425C" w:rsidP="00B55236">
            <w:r>
              <w:t>3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09/28/2014</w:t>
            </w:r>
          </w:p>
        </w:tc>
        <w:tc>
          <w:tcPr>
            <w:tcW w:w="1440" w:type="dxa"/>
          </w:tcPr>
          <w:p w:rsidR="0038425C" w:rsidRPr="001E4287" w:rsidRDefault="0038425C" w:rsidP="00B55236">
            <w:pPr>
              <w:rPr>
                <w:b/>
              </w:rPr>
            </w:pPr>
            <w:r w:rsidRPr="001E4287">
              <w:rPr>
                <w:b/>
              </w:rPr>
              <w:t xml:space="preserve">HPH on site Trainer </w:t>
            </w:r>
          </w:p>
          <w:p w:rsidR="0038425C" w:rsidRDefault="0038425C" w:rsidP="00B55236"/>
          <w:p w:rsidR="0038425C" w:rsidRPr="001E4287" w:rsidRDefault="0038425C" w:rsidP="00B55236">
            <w:pPr>
              <w:rPr>
                <w:b/>
              </w:rPr>
            </w:pPr>
            <w:r w:rsidRPr="001E4287">
              <w:rPr>
                <w:b/>
              </w:rPr>
              <w:t>All practice Staff</w:t>
            </w:r>
          </w:p>
        </w:tc>
        <w:tc>
          <w:tcPr>
            <w:tcW w:w="8100" w:type="dxa"/>
          </w:tcPr>
          <w:p w:rsidR="0038425C" w:rsidRPr="006128A2" w:rsidRDefault="0038425C" w:rsidP="006128A2">
            <w:pPr>
              <w:tabs>
                <w:tab w:val="left" w:pos="72"/>
                <w:tab w:val="left" w:pos="237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18"/>
              </w:rPr>
              <w:t xml:space="preserve"> 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practice must review and validate the migration by reviewing a </w:t>
            </w:r>
            <w:r w:rsidR="006B2288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sample of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C7B39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C7B39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Cross </w:t>
            </w:r>
            <w:r w:rsidR="006B2288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referencing between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the current system and HPH to look for any inaccuracies. </w:t>
            </w:r>
          </w:p>
          <w:p w:rsidR="0038425C" w:rsidRPr="006128A2" w:rsidRDefault="0038425C" w:rsidP="006128A2">
            <w:pPr>
              <w:numPr>
                <w:ilvl w:val="0"/>
                <w:numId w:val="21"/>
              </w:numPr>
              <w:tabs>
                <w:tab w:val="left" w:pos="72"/>
                <w:tab w:val="left" w:pos="23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Practice must submit their feedback to the HPH Project </w:t>
            </w:r>
            <w:r w:rsidR="00CC7B39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approximately 1 week after initial migration.  </w:t>
            </w:r>
          </w:p>
          <w:p w:rsidR="0038425C" w:rsidRPr="006128A2" w:rsidRDefault="0038425C" w:rsidP="006128A2">
            <w:pPr>
              <w:numPr>
                <w:ilvl w:val="0"/>
                <w:numId w:val="21"/>
              </w:numPr>
              <w:tabs>
                <w:tab w:val="left" w:pos="72"/>
                <w:tab w:val="left" w:pos="23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Practice must complete the Pre </w:t>
            </w:r>
            <w:r w:rsidR="00CC7B39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on-site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C7B39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before they can provide feedback. </w:t>
            </w:r>
          </w:p>
          <w:p w:rsidR="0038425C" w:rsidRPr="006128A2" w:rsidRDefault="0038425C" w:rsidP="006128A2">
            <w:pPr>
              <w:numPr>
                <w:ilvl w:val="0"/>
                <w:numId w:val="21"/>
              </w:numPr>
              <w:tabs>
                <w:tab w:val="left" w:pos="72"/>
                <w:tab w:val="left" w:pos="23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Practice must discuss any </w:t>
            </w:r>
            <w:r w:rsidR="00CC7B39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errors,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inconsistencies, concerns, </w:t>
            </w:r>
            <w:r w:rsidR="006128A2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etc.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immediately with HPH programmer so they can be corrected during the Final migration. </w:t>
            </w:r>
          </w:p>
          <w:p w:rsidR="0038425C" w:rsidRPr="006128A2" w:rsidRDefault="0038425C" w:rsidP="006128A2">
            <w:pPr>
              <w:numPr>
                <w:ilvl w:val="0"/>
                <w:numId w:val="21"/>
              </w:numPr>
              <w:tabs>
                <w:tab w:val="left" w:pos="72"/>
                <w:tab w:val="left" w:pos="237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If practice  had EMR data migrated (alerts, discreet elements recalls, patient documents </w:t>
            </w:r>
            <w:r w:rsidR="006128A2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etc.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they need to obtain a sample and cross reference for accuracy </w:t>
            </w:r>
          </w:p>
          <w:p w:rsidR="0038425C" w:rsidRPr="006128A2" w:rsidRDefault="0038425C" w:rsidP="006128A2">
            <w:pPr>
              <w:numPr>
                <w:ilvl w:val="0"/>
                <w:numId w:val="21"/>
              </w:numPr>
              <w:tabs>
                <w:tab w:val="left" w:pos="72"/>
                <w:tab w:val="left" w:pos="237"/>
              </w:tabs>
              <w:spacing w:before="60" w:after="60"/>
              <w:ind w:left="72" w:firstLine="0"/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validation and approval process includes the review </w:t>
            </w:r>
            <w:r w:rsidR="00CC7B39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checklist for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128A2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final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data migration </w:t>
            </w:r>
            <w:r w:rsidR="006128A2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approval process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 the </w:t>
            </w:r>
            <w:r w:rsidRPr="006128A2"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  <w:t xml:space="preserve">initial data migration and approval. </w:t>
            </w:r>
          </w:p>
          <w:p w:rsidR="0038425C" w:rsidRPr="006128A2" w:rsidRDefault="0038425C" w:rsidP="006128A2">
            <w:pPr>
              <w:numPr>
                <w:ilvl w:val="0"/>
                <w:numId w:val="21"/>
              </w:numPr>
              <w:tabs>
                <w:tab w:val="left" w:pos="72"/>
                <w:tab w:val="left" w:pos="237"/>
              </w:tabs>
              <w:spacing w:before="60" w:after="60"/>
              <w:ind w:left="72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 xml:space="preserve">If the practice has made corrections to the </w:t>
            </w:r>
            <w:r w:rsidR="006128A2" w:rsidRPr="006128A2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 xml:space="preserve"> in their legacy system based off the initial migration exception reports, the practice must </w:t>
            </w:r>
            <w:r w:rsidR="006128A2" w:rsidRPr="006128A2">
              <w:rPr>
                <w:rFonts w:ascii="Times New Roman" w:hAnsi="Times New Roman" w:cs="Times New Roman"/>
                <w:sz w:val="20"/>
                <w:szCs w:val="20"/>
              </w:rPr>
              <w:t>also</w:t>
            </w: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 xml:space="preserve"> validate that the corrected </w:t>
            </w:r>
            <w:r w:rsidR="006128A2" w:rsidRPr="006128A2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 xml:space="preserve"> has migrated</w:t>
            </w:r>
          </w:p>
          <w:p w:rsidR="0038425C" w:rsidRDefault="0038425C" w:rsidP="006128A2">
            <w:pPr>
              <w:numPr>
                <w:ilvl w:val="0"/>
                <w:numId w:val="21"/>
              </w:numPr>
              <w:tabs>
                <w:tab w:val="left" w:pos="72"/>
                <w:tab w:val="left" w:pos="237"/>
              </w:tabs>
              <w:spacing w:before="60" w:after="60"/>
              <w:ind w:left="72" w:firstLine="0"/>
              <w:rPr>
                <w:color w:val="000000"/>
                <w:sz w:val="18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Practice must sign off approving the final migration</w:t>
            </w:r>
            <w:r>
              <w:rPr>
                <w:i/>
                <w:color w:val="FF0000"/>
                <w:sz w:val="18"/>
              </w:rPr>
              <w:t xml:space="preserve"> 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Default="0038425C" w:rsidP="00B55236">
            <w:pPr>
              <w:pStyle w:val="StepLevel1"/>
            </w:pPr>
            <w:r>
              <w:t xml:space="preserve">Clearing house Claims testing </w:t>
            </w: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Pr="005B0521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810" w:type="dxa"/>
          </w:tcPr>
          <w:p w:rsidR="0038425C" w:rsidRPr="00871E6E" w:rsidRDefault="0038425C" w:rsidP="00B55236">
            <w:r w:rsidRPr="00871E6E">
              <w:t>5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09/29/2014</w:t>
            </w:r>
          </w:p>
        </w:tc>
        <w:tc>
          <w:tcPr>
            <w:tcW w:w="1440" w:type="dxa"/>
          </w:tcPr>
          <w:p w:rsidR="0038425C" w:rsidRDefault="0038425C" w:rsidP="00B55236"/>
        </w:tc>
        <w:tc>
          <w:tcPr>
            <w:tcW w:w="8100" w:type="dxa"/>
          </w:tcPr>
          <w:p w:rsidR="0038425C" w:rsidRDefault="0038425C" w:rsidP="00915053">
            <w:pPr>
              <w:spacing w:before="60" w:after="60"/>
              <w:ind w:left="72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HPH will test the </w:t>
            </w:r>
            <w:r w:rsidR="00CC7B39">
              <w:rPr>
                <w:color w:val="000000"/>
                <w:sz w:val="18"/>
              </w:rPr>
              <w:t>ability to</w:t>
            </w:r>
            <w:r>
              <w:rPr>
                <w:color w:val="000000"/>
                <w:sz w:val="18"/>
              </w:rPr>
              <w:t xml:space="preserve"> transmit claims during the week of </w:t>
            </w:r>
            <w:r w:rsidR="00CC7B39">
              <w:rPr>
                <w:color w:val="000000"/>
                <w:sz w:val="18"/>
              </w:rPr>
              <w:t>on-site</w:t>
            </w:r>
            <w:r>
              <w:rPr>
                <w:color w:val="000000"/>
                <w:sz w:val="18"/>
              </w:rPr>
              <w:t xml:space="preserve"> </w:t>
            </w:r>
            <w:r w:rsidR="00CC7B39">
              <w:rPr>
                <w:color w:val="000000"/>
                <w:sz w:val="18"/>
              </w:rPr>
              <w:t>training</w:t>
            </w:r>
            <w:r>
              <w:rPr>
                <w:color w:val="000000"/>
                <w:sz w:val="18"/>
              </w:rPr>
              <w:t xml:space="preserve"> to ensure </w:t>
            </w:r>
            <w:r w:rsidR="00915053">
              <w:rPr>
                <w:color w:val="000000"/>
                <w:sz w:val="18"/>
              </w:rPr>
              <w:t>that a</w:t>
            </w:r>
            <w:r>
              <w:rPr>
                <w:color w:val="000000"/>
                <w:sz w:val="18"/>
              </w:rPr>
              <w:t xml:space="preserve"> successful connection has been established between the practice’s HPH database and the practice clearing house.</w:t>
            </w:r>
          </w:p>
          <w:p w:rsidR="0038425C" w:rsidRDefault="0038425C" w:rsidP="00BC1436">
            <w:pPr>
              <w:spacing w:before="60" w:after="60"/>
              <w:ind w:left="-198" w:firstLine="198"/>
              <w:rPr>
                <w:color w:val="000000"/>
                <w:sz w:val="18"/>
              </w:rPr>
            </w:pPr>
          </w:p>
          <w:p w:rsidR="0038425C" w:rsidRDefault="00915053" w:rsidP="00BC1436">
            <w:pPr>
              <w:spacing w:before="60" w:after="60"/>
              <w:ind w:left="-198" w:firstLine="198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E</w:t>
            </w:r>
            <w:r w:rsidR="0038425C">
              <w:rPr>
                <w:color w:val="000000"/>
                <w:sz w:val="18"/>
              </w:rPr>
              <w:t>nsure that HPH has integrated go live claims testing  for top payers  for all providers</w:t>
            </w:r>
          </w:p>
          <w:p w:rsidR="0038425C" w:rsidRPr="001E4287" w:rsidRDefault="0038425C" w:rsidP="00915053">
            <w:pPr>
              <w:spacing w:before="60" w:after="60"/>
              <w:ind w:left="72"/>
              <w:rPr>
                <w:color w:val="FF0000"/>
                <w:sz w:val="18"/>
              </w:rPr>
            </w:pPr>
            <w:r w:rsidRPr="001E4287">
              <w:rPr>
                <w:color w:val="FF0000"/>
                <w:sz w:val="18"/>
              </w:rPr>
              <w:t xml:space="preserve">If claim testing is not success </w:t>
            </w:r>
            <w:proofErr w:type="spellStart"/>
            <w:r w:rsidRPr="001E4287">
              <w:rPr>
                <w:color w:val="FF0000"/>
                <w:sz w:val="18"/>
              </w:rPr>
              <w:t>ful</w:t>
            </w:r>
            <w:proofErr w:type="spellEnd"/>
            <w:r w:rsidRPr="001E4287">
              <w:rPr>
                <w:color w:val="FF0000"/>
                <w:sz w:val="18"/>
              </w:rPr>
              <w:t xml:space="preserve">, the practice will not be </w:t>
            </w:r>
            <w:r w:rsidR="00CC7B39" w:rsidRPr="001E4287">
              <w:rPr>
                <w:color w:val="FF0000"/>
                <w:sz w:val="18"/>
              </w:rPr>
              <w:t>able to</w:t>
            </w:r>
            <w:r w:rsidRPr="001E4287">
              <w:rPr>
                <w:color w:val="FF0000"/>
                <w:sz w:val="18"/>
              </w:rPr>
              <w:t xml:space="preserve"> </w:t>
            </w:r>
            <w:r w:rsidR="00CC7B39" w:rsidRPr="001E4287">
              <w:rPr>
                <w:color w:val="FF0000"/>
                <w:sz w:val="18"/>
              </w:rPr>
              <w:t>submit to</w:t>
            </w:r>
            <w:r w:rsidRPr="001E4287">
              <w:rPr>
                <w:color w:val="FF0000"/>
                <w:sz w:val="18"/>
              </w:rPr>
              <w:t xml:space="preserve"> the clearing </w:t>
            </w:r>
            <w:r w:rsidR="006128A2" w:rsidRPr="001E4287">
              <w:rPr>
                <w:color w:val="FF0000"/>
                <w:sz w:val="18"/>
              </w:rPr>
              <w:t>house,</w:t>
            </w:r>
            <w:r w:rsidRPr="001E4287">
              <w:rPr>
                <w:color w:val="FF0000"/>
                <w:sz w:val="18"/>
              </w:rPr>
              <w:t xml:space="preserve"> which will financially affect the practice.  </w:t>
            </w:r>
            <w:bookmarkStart w:id="0" w:name="_GoBack"/>
            <w:bookmarkEnd w:id="0"/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Default="00CC7B39" w:rsidP="00B55236">
            <w:pPr>
              <w:pStyle w:val="StepLevel1"/>
            </w:pPr>
            <w:r>
              <w:t>On-site</w:t>
            </w:r>
            <w:r w:rsidR="0038425C">
              <w:t xml:space="preserve"> training</w:t>
            </w: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Pr="005B0521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810" w:type="dxa"/>
          </w:tcPr>
          <w:p w:rsidR="0038425C" w:rsidRPr="00871E6E" w:rsidRDefault="0038425C" w:rsidP="00B55236">
            <w:r w:rsidRPr="00871E6E">
              <w:lastRenderedPageBreak/>
              <w:t>5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09/30/2014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b/>
              </w:rPr>
            </w:pPr>
            <w:r w:rsidRPr="008D44C3">
              <w:rPr>
                <w:b/>
              </w:rPr>
              <w:t xml:space="preserve">Practice project </w:t>
            </w:r>
            <w:r w:rsidRPr="008D44C3">
              <w:rPr>
                <w:b/>
              </w:rPr>
              <w:lastRenderedPageBreak/>
              <w:t>manager</w:t>
            </w:r>
          </w:p>
          <w:p w:rsidR="0038425C" w:rsidRDefault="0038425C" w:rsidP="00B55236"/>
          <w:p w:rsidR="0038425C" w:rsidRDefault="0038425C" w:rsidP="00B55236">
            <w:pPr>
              <w:rPr>
                <w:b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HPH Project manger </w:t>
            </w:r>
          </w:p>
          <w:p w:rsidR="0038425C" w:rsidRDefault="0038425C" w:rsidP="00B55236"/>
        </w:tc>
        <w:tc>
          <w:tcPr>
            <w:tcW w:w="8100" w:type="dxa"/>
          </w:tcPr>
          <w:p w:rsidR="0038425C" w:rsidRPr="006128A2" w:rsidRDefault="0038425C" w:rsidP="006128A2">
            <w:pPr>
              <w:widowControl w:val="0"/>
              <w:numPr>
                <w:ilvl w:val="0"/>
                <w:numId w:val="22"/>
              </w:numPr>
              <w:tabs>
                <w:tab w:val="left" w:pos="162"/>
                <w:tab w:val="left" w:pos="387"/>
                <w:tab w:val="left" w:pos="672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6128A2">
              <w:rPr>
                <w:rFonts w:ascii="Times New Roman" w:hAnsi="Times New Roman"/>
                <w:sz w:val="20"/>
                <w:szCs w:val="20"/>
              </w:rPr>
              <w:lastRenderedPageBreak/>
              <w:t>HPH Trainers are certified to provide customer training on the many</w:t>
            </w:r>
          </w:p>
          <w:p w:rsidR="0038425C" w:rsidRPr="006128A2" w:rsidRDefault="00BC1436" w:rsidP="006128A2">
            <w:pPr>
              <w:widowControl w:val="0"/>
              <w:numPr>
                <w:ilvl w:val="0"/>
                <w:numId w:val="22"/>
              </w:numPr>
              <w:tabs>
                <w:tab w:val="left" w:pos="162"/>
                <w:tab w:val="left" w:pos="387"/>
                <w:tab w:val="left" w:pos="672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6128A2">
              <w:rPr>
                <w:rFonts w:ascii="Times New Roman" w:hAnsi="Times New Roman"/>
                <w:sz w:val="20"/>
                <w:szCs w:val="20"/>
              </w:rPr>
              <w:t>Functionalities</w:t>
            </w:r>
            <w:r w:rsidR="0038425C" w:rsidRPr="006128A2">
              <w:rPr>
                <w:rFonts w:ascii="Times New Roman" w:hAnsi="Times New Roman"/>
                <w:sz w:val="20"/>
                <w:szCs w:val="20"/>
              </w:rPr>
              <w:t xml:space="preserve"> of the comprehensive EHR solution.</w:t>
            </w:r>
          </w:p>
          <w:p w:rsidR="0038425C" w:rsidRPr="006128A2" w:rsidRDefault="0038425C" w:rsidP="006128A2">
            <w:pPr>
              <w:widowControl w:val="0"/>
              <w:numPr>
                <w:ilvl w:val="0"/>
                <w:numId w:val="22"/>
              </w:numPr>
              <w:tabs>
                <w:tab w:val="left" w:pos="162"/>
                <w:tab w:val="left" w:pos="387"/>
                <w:tab w:val="left" w:pos="672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6128A2">
              <w:rPr>
                <w:rFonts w:ascii="Times New Roman" w:hAnsi="Times New Roman"/>
                <w:sz w:val="20"/>
                <w:szCs w:val="20"/>
              </w:rPr>
              <w:t xml:space="preserve">Every user receives comprehensive software training based upon their role, responsibilities, and </w:t>
            </w:r>
            <w:r w:rsidRPr="006128A2">
              <w:rPr>
                <w:rFonts w:ascii="Times New Roman" w:hAnsi="Times New Roman"/>
                <w:sz w:val="20"/>
                <w:szCs w:val="20"/>
              </w:rPr>
              <w:lastRenderedPageBreak/>
              <w:t>office workflow.</w:t>
            </w:r>
            <w:r w:rsidRPr="006128A2">
              <w:rPr>
                <w:rFonts w:ascii="Times New Roman" w:hAnsi="Times New Roman"/>
                <w:sz w:val="20"/>
                <w:szCs w:val="20"/>
              </w:rPr>
              <w:tab/>
            </w:r>
          </w:p>
          <w:p w:rsidR="0038425C" w:rsidRPr="006128A2" w:rsidRDefault="0038425C" w:rsidP="006128A2">
            <w:pPr>
              <w:widowControl w:val="0"/>
              <w:numPr>
                <w:ilvl w:val="0"/>
                <w:numId w:val="22"/>
              </w:numPr>
              <w:tabs>
                <w:tab w:val="left" w:pos="162"/>
                <w:tab w:val="left" w:pos="387"/>
                <w:tab w:val="left" w:pos="672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6128A2">
              <w:rPr>
                <w:rFonts w:ascii="Times New Roman" w:hAnsi="Times New Roman"/>
                <w:sz w:val="20"/>
                <w:szCs w:val="20"/>
              </w:rPr>
              <w:t xml:space="preserve">HPH has standardized training agendas which can be customized based on practice needs. </w:t>
            </w:r>
          </w:p>
          <w:p w:rsidR="0038425C" w:rsidRPr="006128A2" w:rsidRDefault="0038425C" w:rsidP="006128A2">
            <w:pPr>
              <w:widowControl w:val="0"/>
              <w:numPr>
                <w:ilvl w:val="0"/>
                <w:numId w:val="22"/>
              </w:numPr>
              <w:tabs>
                <w:tab w:val="left" w:pos="162"/>
                <w:tab w:val="left" w:pos="387"/>
                <w:tab w:val="left" w:pos="672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6128A2">
              <w:rPr>
                <w:rFonts w:ascii="Times New Roman" w:hAnsi="Times New Roman"/>
                <w:sz w:val="20"/>
                <w:szCs w:val="20"/>
              </w:rPr>
              <w:t>If the agenda is customized, the On-Site Trainer will receive this in advance from the PM.</w:t>
            </w:r>
          </w:p>
          <w:p w:rsidR="0038425C" w:rsidRPr="003E2E4C" w:rsidRDefault="0038425C" w:rsidP="00BC1436">
            <w:pPr>
              <w:widowControl w:val="0"/>
              <w:autoSpaceDE w:val="0"/>
              <w:autoSpaceDN w:val="0"/>
              <w:adjustRightInd w:val="0"/>
              <w:ind w:left="-198" w:firstLine="198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3E2E4C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Train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</w:t>
            </w:r>
            <w:r w:rsidRPr="003E2E4C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g Schedule </w:t>
            </w:r>
          </w:p>
          <w:p w:rsidR="0038425C" w:rsidRDefault="0038425C" w:rsidP="00BC1436">
            <w:pPr>
              <w:widowControl w:val="0"/>
              <w:autoSpaceDE w:val="0"/>
              <w:autoSpaceDN w:val="0"/>
              <w:adjustRightInd w:val="0"/>
              <w:ind w:left="-198" w:firstLine="198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749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82"/>
              <w:gridCol w:w="1293"/>
              <w:gridCol w:w="1087"/>
              <w:gridCol w:w="1194"/>
              <w:gridCol w:w="1903"/>
              <w:gridCol w:w="1436"/>
            </w:tblGrid>
            <w:tr w:rsidR="0038425C" w:rsidRPr="00941E54" w:rsidTr="00B55236">
              <w:trPr>
                <w:trHeight w:val="334"/>
              </w:trPr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CE9EF"/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Day</w:t>
                  </w: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CE9EF"/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Time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CE9EF"/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Session</w:t>
                  </w:r>
                </w:p>
              </w:tc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CE9EF"/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Recommended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CE9EF"/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Patient</w:t>
                  </w:r>
                </w:p>
              </w:tc>
            </w:tr>
            <w:tr w:rsidR="0038425C" w:rsidRPr="00941E54" w:rsidTr="00B55236">
              <w:trPr>
                <w:trHeight w:val="350"/>
              </w:trPr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ECE9EF"/>
                    <w:right w:val="nil"/>
                  </w:tcBorders>
                  <w:shd w:val="clear" w:color="auto" w:fill="ECE9EF"/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single" w:sz="8" w:space="0" w:color="ECE9EF"/>
                    <w:right w:val="nil"/>
                  </w:tcBorders>
                  <w:shd w:val="clear" w:color="auto" w:fill="ECE9EF"/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single" w:sz="8" w:space="0" w:color="ECE9EF"/>
                    <w:right w:val="nil"/>
                  </w:tcBorders>
                  <w:shd w:val="clear" w:color="auto" w:fill="ECE9EF"/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903" w:type="dxa"/>
                  <w:tcBorders>
                    <w:top w:val="nil"/>
                    <w:left w:val="nil"/>
                    <w:bottom w:val="single" w:sz="8" w:space="0" w:color="ECE9EF"/>
                    <w:right w:val="nil"/>
                  </w:tcBorders>
                  <w:shd w:val="clear" w:color="auto" w:fill="ECE9EF"/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Attendees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single" w:sz="8" w:space="0" w:color="ECE9EF"/>
                    <w:right w:val="nil"/>
                  </w:tcBorders>
                  <w:shd w:val="clear" w:color="auto" w:fill="ECE9EF"/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Load</w:t>
                  </w:r>
                </w:p>
              </w:tc>
            </w:tr>
            <w:tr w:rsidR="0038425C" w:rsidRPr="00941E54" w:rsidTr="00B55236">
              <w:trPr>
                <w:trHeight w:val="377"/>
              </w:trPr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93" w:type="dxa"/>
                  <w:tcBorders>
                    <w:top w:val="single" w:sz="8" w:space="0" w:color="33407C"/>
                    <w:left w:val="nil"/>
                    <w:bottom w:val="nil"/>
                    <w:right w:val="nil"/>
                  </w:tcBorders>
                  <w:shd w:val="clear" w:color="auto" w:fill="ECE9EF"/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Monday</w:t>
                  </w:r>
                </w:p>
              </w:tc>
              <w:tc>
                <w:tcPr>
                  <w:tcW w:w="1087" w:type="dxa"/>
                  <w:tcBorders>
                    <w:top w:val="single" w:sz="8" w:space="0" w:color="33407C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Morning</w:t>
                  </w:r>
                </w:p>
              </w:tc>
              <w:tc>
                <w:tcPr>
                  <w:tcW w:w="1194" w:type="dxa"/>
                  <w:tcBorders>
                    <w:top w:val="single" w:sz="8" w:space="0" w:color="33407C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Admin Setup</w:t>
                  </w:r>
                </w:p>
              </w:tc>
              <w:tc>
                <w:tcPr>
                  <w:tcW w:w="1903" w:type="dxa"/>
                  <w:tcBorders>
                    <w:top w:val="single" w:sz="8" w:space="0" w:color="33407C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All Staff</w:t>
                  </w:r>
                </w:p>
              </w:tc>
              <w:tc>
                <w:tcPr>
                  <w:tcW w:w="1436" w:type="dxa"/>
                  <w:tcBorders>
                    <w:top w:val="single" w:sz="8" w:space="0" w:color="33407C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None</w:t>
                  </w:r>
                </w:p>
              </w:tc>
            </w:tr>
            <w:tr w:rsidR="0038425C" w:rsidRPr="00941E54" w:rsidTr="00B55236">
              <w:trPr>
                <w:trHeight w:val="48"/>
              </w:trPr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ECE9EF"/>
                    <w:right w:val="nil"/>
                  </w:tcBorders>
                  <w:shd w:val="clear" w:color="auto" w:fill="ECE9EF"/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single" w:sz="8" w:space="0" w:color="33407C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single" w:sz="8" w:space="0" w:color="33407C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903" w:type="dxa"/>
                  <w:tcBorders>
                    <w:top w:val="nil"/>
                    <w:left w:val="nil"/>
                    <w:bottom w:val="single" w:sz="8" w:space="0" w:color="33407C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single" w:sz="8" w:space="0" w:color="33407C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8425C" w:rsidRPr="00941E54" w:rsidTr="00B55236">
              <w:trPr>
                <w:trHeight w:val="425"/>
              </w:trPr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ECE9EF"/>
                    <w:right w:val="nil"/>
                  </w:tcBorders>
                  <w:shd w:val="clear" w:color="auto" w:fill="ECE9EF"/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Afternoon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Front Office 1</w:t>
                  </w:r>
                </w:p>
              </w:tc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Front Desk Staff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8425C" w:rsidRPr="00941E54" w:rsidTr="00B55236">
              <w:trPr>
                <w:trHeight w:val="377"/>
              </w:trPr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93" w:type="dxa"/>
                  <w:tcBorders>
                    <w:top w:val="single" w:sz="8" w:space="0" w:color="33407C"/>
                    <w:left w:val="nil"/>
                    <w:bottom w:val="nil"/>
                    <w:right w:val="nil"/>
                  </w:tcBorders>
                  <w:shd w:val="clear" w:color="auto" w:fill="ECE9EF"/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Tuesday</w:t>
                  </w:r>
                </w:p>
              </w:tc>
              <w:tc>
                <w:tcPr>
                  <w:tcW w:w="1087" w:type="dxa"/>
                  <w:tcBorders>
                    <w:top w:val="single" w:sz="8" w:space="0" w:color="33407C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Morning</w:t>
                  </w:r>
                </w:p>
              </w:tc>
              <w:tc>
                <w:tcPr>
                  <w:tcW w:w="1194" w:type="dxa"/>
                  <w:tcBorders>
                    <w:top w:val="single" w:sz="8" w:space="0" w:color="33407C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Billing 1</w:t>
                  </w:r>
                </w:p>
              </w:tc>
              <w:tc>
                <w:tcPr>
                  <w:tcW w:w="1903" w:type="dxa"/>
                  <w:tcBorders>
                    <w:top w:val="single" w:sz="8" w:space="0" w:color="33407C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Billing Staff</w:t>
                  </w:r>
                </w:p>
              </w:tc>
              <w:tc>
                <w:tcPr>
                  <w:tcW w:w="1436" w:type="dxa"/>
                  <w:tcBorders>
                    <w:top w:val="single" w:sz="8" w:space="0" w:color="33407C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Minimum</w:t>
                  </w:r>
                </w:p>
              </w:tc>
            </w:tr>
            <w:tr w:rsidR="0038425C" w:rsidRPr="00941E54" w:rsidTr="00B55236">
              <w:trPr>
                <w:trHeight w:val="48"/>
              </w:trPr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ECE9EF"/>
                    <w:right w:val="nil"/>
                  </w:tcBorders>
                  <w:shd w:val="clear" w:color="auto" w:fill="ECE9EF"/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single" w:sz="8" w:space="0" w:color="33407C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single" w:sz="8" w:space="0" w:color="33407C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903" w:type="dxa"/>
                  <w:tcBorders>
                    <w:top w:val="nil"/>
                    <w:left w:val="nil"/>
                    <w:bottom w:val="single" w:sz="8" w:space="0" w:color="33407C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single" w:sz="8" w:space="0" w:color="33407C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8425C" w:rsidRPr="00941E54" w:rsidTr="00B55236">
              <w:trPr>
                <w:trHeight w:val="377"/>
              </w:trPr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CE9EF"/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Afternoon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EMR 1</w:t>
                  </w:r>
                </w:p>
              </w:tc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Nurse/MA, Provider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None</w:t>
                  </w:r>
                </w:p>
              </w:tc>
            </w:tr>
            <w:tr w:rsidR="0038425C" w:rsidRPr="00941E54" w:rsidTr="00B55236">
              <w:trPr>
                <w:trHeight w:val="345"/>
              </w:trPr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ECE9EF"/>
                    <w:right w:val="nil"/>
                  </w:tcBorders>
                  <w:shd w:val="clear" w:color="auto" w:fill="ECE9EF"/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Optional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8425C" w:rsidRPr="00941E54" w:rsidTr="00B55236">
              <w:trPr>
                <w:trHeight w:val="377"/>
              </w:trPr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93" w:type="dxa"/>
                  <w:tcBorders>
                    <w:top w:val="single" w:sz="8" w:space="0" w:color="33407C"/>
                    <w:left w:val="nil"/>
                    <w:bottom w:val="nil"/>
                    <w:right w:val="nil"/>
                  </w:tcBorders>
                  <w:shd w:val="clear" w:color="auto" w:fill="ECE9EF"/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Wednesday</w:t>
                  </w:r>
                </w:p>
              </w:tc>
              <w:tc>
                <w:tcPr>
                  <w:tcW w:w="1087" w:type="dxa"/>
                  <w:tcBorders>
                    <w:top w:val="single" w:sz="8" w:space="0" w:color="33407C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Morning</w:t>
                  </w:r>
                </w:p>
              </w:tc>
              <w:tc>
                <w:tcPr>
                  <w:tcW w:w="1194" w:type="dxa"/>
                  <w:tcBorders>
                    <w:top w:val="single" w:sz="8" w:space="0" w:color="33407C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EMR 2</w:t>
                  </w:r>
                </w:p>
              </w:tc>
              <w:tc>
                <w:tcPr>
                  <w:tcW w:w="1903" w:type="dxa"/>
                  <w:tcBorders>
                    <w:top w:val="single" w:sz="8" w:space="0" w:color="33407C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Nurse/MA, Provider</w:t>
                  </w:r>
                </w:p>
              </w:tc>
              <w:tc>
                <w:tcPr>
                  <w:tcW w:w="1436" w:type="dxa"/>
                  <w:tcBorders>
                    <w:top w:val="single" w:sz="8" w:space="0" w:color="33407C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None</w:t>
                  </w:r>
                </w:p>
              </w:tc>
            </w:tr>
            <w:tr w:rsidR="0038425C" w:rsidRPr="00941E54" w:rsidTr="00B55236">
              <w:trPr>
                <w:trHeight w:val="48"/>
              </w:trPr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ECE9EF"/>
                    <w:right w:val="nil"/>
                  </w:tcBorders>
                  <w:shd w:val="clear" w:color="auto" w:fill="ECE9EF"/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single" w:sz="8" w:space="0" w:color="33407C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single" w:sz="8" w:space="0" w:color="33407C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903" w:type="dxa"/>
                  <w:tcBorders>
                    <w:top w:val="nil"/>
                    <w:left w:val="nil"/>
                    <w:bottom w:val="single" w:sz="8" w:space="0" w:color="33407C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single" w:sz="8" w:space="0" w:color="33407C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8425C" w:rsidRPr="00941E54" w:rsidTr="00B55236">
              <w:trPr>
                <w:trHeight w:val="377"/>
              </w:trPr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CE9EF"/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Afternoon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EMR 3</w:t>
                  </w:r>
                </w:p>
              </w:tc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Providers and Super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None</w:t>
                  </w:r>
                </w:p>
              </w:tc>
            </w:tr>
            <w:tr w:rsidR="0038425C" w:rsidRPr="00941E54" w:rsidTr="00B55236">
              <w:trPr>
                <w:trHeight w:val="345"/>
              </w:trPr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ECE9EF"/>
                    <w:right w:val="nil"/>
                  </w:tcBorders>
                  <w:shd w:val="clear" w:color="auto" w:fill="ECE9EF"/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Users Only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8425C" w:rsidRPr="00941E54" w:rsidTr="00B55236">
              <w:trPr>
                <w:trHeight w:val="377"/>
              </w:trPr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93" w:type="dxa"/>
                  <w:tcBorders>
                    <w:top w:val="single" w:sz="8" w:space="0" w:color="33407C"/>
                    <w:left w:val="nil"/>
                    <w:bottom w:val="nil"/>
                    <w:right w:val="nil"/>
                  </w:tcBorders>
                  <w:shd w:val="clear" w:color="auto" w:fill="ECE9EF"/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Thursday</w:t>
                  </w:r>
                </w:p>
              </w:tc>
              <w:tc>
                <w:tcPr>
                  <w:tcW w:w="1087" w:type="dxa"/>
                  <w:tcBorders>
                    <w:top w:val="single" w:sz="8" w:space="0" w:color="33407C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Morning</w:t>
                  </w:r>
                </w:p>
              </w:tc>
              <w:tc>
                <w:tcPr>
                  <w:tcW w:w="1194" w:type="dxa"/>
                  <w:tcBorders>
                    <w:top w:val="single" w:sz="8" w:space="0" w:color="33407C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Front Office 2</w:t>
                  </w:r>
                </w:p>
              </w:tc>
              <w:tc>
                <w:tcPr>
                  <w:tcW w:w="1903" w:type="dxa"/>
                  <w:tcBorders>
                    <w:top w:val="single" w:sz="8" w:space="0" w:color="33407C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Front Desk Staff</w:t>
                  </w:r>
                </w:p>
              </w:tc>
              <w:tc>
                <w:tcPr>
                  <w:tcW w:w="1436" w:type="dxa"/>
                  <w:tcBorders>
                    <w:top w:val="single" w:sz="8" w:space="0" w:color="33407C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Minimum</w:t>
                  </w:r>
                </w:p>
              </w:tc>
            </w:tr>
            <w:tr w:rsidR="0038425C" w:rsidRPr="00941E54" w:rsidTr="00B55236">
              <w:trPr>
                <w:trHeight w:val="48"/>
              </w:trPr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ECE9EF"/>
                    <w:right w:val="nil"/>
                  </w:tcBorders>
                  <w:shd w:val="clear" w:color="auto" w:fill="ECE9EF"/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single" w:sz="8" w:space="0" w:color="33407C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single" w:sz="8" w:space="0" w:color="33407C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903" w:type="dxa"/>
                  <w:tcBorders>
                    <w:top w:val="nil"/>
                    <w:left w:val="nil"/>
                    <w:bottom w:val="single" w:sz="8" w:space="0" w:color="33407C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single" w:sz="8" w:space="0" w:color="33407C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8425C" w:rsidRPr="00941E54" w:rsidTr="00B55236">
              <w:trPr>
                <w:trHeight w:val="425"/>
              </w:trPr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ECE9EF"/>
                    <w:right w:val="nil"/>
                  </w:tcBorders>
                  <w:shd w:val="clear" w:color="auto" w:fill="ECE9EF"/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Afternoon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Billing 2</w:t>
                  </w:r>
                </w:p>
              </w:tc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Billing Staff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Minimum</w:t>
                  </w:r>
                </w:p>
              </w:tc>
            </w:tr>
            <w:tr w:rsidR="0038425C" w:rsidRPr="00941E54" w:rsidTr="00B55236">
              <w:trPr>
                <w:trHeight w:val="377"/>
              </w:trPr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93" w:type="dxa"/>
                  <w:tcBorders>
                    <w:top w:val="single" w:sz="8" w:space="0" w:color="33407C"/>
                    <w:left w:val="nil"/>
                    <w:bottom w:val="nil"/>
                    <w:right w:val="nil"/>
                  </w:tcBorders>
                  <w:shd w:val="clear" w:color="auto" w:fill="ECE9EF"/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Friday</w:t>
                  </w:r>
                </w:p>
              </w:tc>
              <w:tc>
                <w:tcPr>
                  <w:tcW w:w="1087" w:type="dxa"/>
                  <w:tcBorders>
                    <w:top w:val="single" w:sz="8" w:space="0" w:color="33407C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Morning</w:t>
                  </w:r>
                </w:p>
              </w:tc>
              <w:tc>
                <w:tcPr>
                  <w:tcW w:w="1194" w:type="dxa"/>
                  <w:tcBorders>
                    <w:top w:val="single" w:sz="8" w:space="0" w:color="33407C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Go-Live</w:t>
                  </w:r>
                </w:p>
              </w:tc>
              <w:tc>
                <w:tcPr>
                  <w:tcW w:w="1903" w:type="dxa"/>
                  <w:tcBorders>
                    <w:top w:val="single" w:sz="8" w:space="0" w:color="33407C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All Staff</w:t>
                  </w:r>
                </w:p>
              </w:tc>
              <w:tc>
                <w:tcPr>
                  <w:tcW w:w="1436" w:type="dxa"/>
                  <w:tcBorders>
                    <w:top w:val="single" w:sz="8" w:space="0" w:color="33407C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Minimum</w:t>
                  </w:r>
                </w:p>
              </w:tc>
            </w:tr>
            <w:tr w:rsidR="0038425C" w:rsidRPr="00941E54" w:rsidTr="00B55236">
              <w:trPr>
                <w:trHeight w:val="48"/>
              </w:trPr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ECE9EF"/>
                    <w:right w:val="nil"/>
                  </w:tcBorders>
                  <w:shd w:val="clear" w:color="auto" w:fill="ECE9EF"/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single" w:sz="8" w:space="0" w:color="33407C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single" w:sz="8" w:space="0" w:color="33407C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903" w:type="dxa"/>
                  <w:tcBorders>
                    <w:top w:val="nil"/>
                    <w:left w:val="nil"/>
                    <w:bottom w:val="single" w:sz="8" w:space="0" w:color="33407C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single" w:sz="8" w:space="0" w:color="33407C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8425C" w:rsidRPr="00941E54" w:rsidTr="00B55236">
              <w:trPr>
                <w:trHeight w:val="403"/>
              </w:trPr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ECE9EF"/>
                    <w:right w:val="nil"/>
                  </w:tcBorders>
                  <w:shd w:val="clear" w:color="auto" w:fill="ECE9EF"/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Afternoon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Go-Live</w:t>
                  </w:r>
                </w:p>
              </w:tc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All Staff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8425C" w:rsidRPr="00FD0CFD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ind w:left="-19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D0CFD">
                    <w:rPr>
                      <w:rFonts w:ascii="Times New Roman" w:hAnsi="Times New Roman" w:cs="Times New Roman"/>
                      <w:sz w:val="18"/>
                      <w:szCs w:val="18"/>
                    </w:rPr>
                    <w:t>Minimum</w:t>
                  </w:r>
                </w:p>
              </w:tc>
            </w:tr>
            <w:tr w:rsidR="0038425C" w:rsidRPr="00941E54" w:rsidTr="00B55236">
              <w:trPr>
                <w:trHeight w:val="21"/>
              </w:trPr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407C"/>
                  <w:vAlign w:val="bottom"/>
                </w:tcPr>
                <w:p w:rsidR="0038425C" w:rsidRPr="00941E54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spacing w:line="20" w:lineRule="exact"/>
                    <w:ind w:left="-198" w:firstLine="198"/>
                    <w:rPr>
                      <w:rFonts w:ascii="Times New Roman" w:hAnsi="Times New Roman"/>
                      <w:sz w:val="2"/>
                      <w:szCs w:val="2"/>
                    </w:rPr>
                  </w:pP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407C"/>
                  <w:vAlign w:val="bottom"/>
                </w:tcPr>
                <w:p w:rsidR="0038425C" w:rsidRPr="00941E54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spacing w:line="20" w:lineRule="exact"/>
                    <w:ind w:left="-198" w:firstLine="198"/>
                    <w:rPr>
                      <w:rFonts w:ascii="Times New Roman" w:hAnsi="Times New Roman"/>
                      <w:sz w:val="2"/>
                      <w:szCs w:val="2"/>
                    </w:rPr>
                  </w:pP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407C"/>
                  <w:vAlign w:val="bottom"/>
                </w:tcPr>
                <w:p w:rsidR="0038425C" w:rsidRPr="00941E54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spacing w:line="20" w:lineRule="exact"/>
                    <w:ind w:left="-198" w:firstLine="198"/>
                    <w:rPr>
                      <w:rFonts w:ascii="Times New Roman" w:hAnsi="Times New Roman"/>
                      <w:sz w:val="2"/>
                      <w:szCs w:val="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407C"/>
                  <w:vAlign w:val="bottom"/>
                </w:tcPr>
                <w:p w:rsidR="0038425C" w:rsidRPr="00941E54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spacing w:line="20" w:lineRule="exact"/>
                    <w:ind w:left="-198" w:firstLine="198"/>
                    <w:rPr>
                      <w:rFonts w:ascii="Times New Roman" w:hAnsi="Times New Roman"/>
                      <w:sz w:val="2"/>
                      <w:szCs w:val="2"/>
                    </w:rPr>
                  </w:pPr>
                </w:p>
              </w:tc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407C"/>
                  <w:vAlign w:val="bottom"/>
                </w:tcPr>
                <w:p w:rsidR="0038425C" w:rsidRPr="00941E54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spacing w:line="20" w:lineRule="exact"/>
                    <w:ind w:left="-198" w:firstLine="198"/>
                    <w:rPr>
                      <w:rFonts w:ascii="Times New Roman" w:hAnsi="Times New Roman"/>
                      <w:sz w:val="2"/>
                      <w:szCs w:val="2"/>
                    </w:rPr>
                  </w:pP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407C"/>
                  <w:vAlign w:val="bottom"/>
                </w:tcPr>
                <w:p w:rsidR="0038425C" w:rsidRPr="00941E54" w:rsidRDefault="0038425C" w:rsidP="00BC1436">
                  <w:pPr>
                    <w:widowControl w:val="0"/>
                    <w:autoSpaceDE w:val="0"/>
                    <w:autoSpaceDN w:val="0"/>
                    <w:adjustRightInd w:val="0"/>
                    <w:spacing w:line="20" w:lineRule="exact"/>
                    <w:ind w:left="-198" w:firstLine="198"/>
                    <w:rPr>
                      <w:rFonts w:ascii="Times New Roman" w:hAnsi="Times New Roman"/>
                      <w:sz w:val="2"/>
                      <w:szCs w:val="2"/>
                    </w:rPr>
                  </w:pPr>
                </w:p>
              </w:tc>
            </w:tr>
          </w:tbl>
          <w:p w:rsidR="0038425C" w:rsidRPr="00941E54" w:rsidRDefault="0038425C" w:rsidP="00BC1436">
            <w:pPr>
              <w:widowControl w:val="0"/>
              <w:autoSpaceDE w:val="0"/>
              <w:autoSpaceDN w:val="0"/>
              <w:adjustRightInd w:val="0"/>
              <w:ind w:left="-198" w:firstLine="19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Default="00CC7B39" w:rsidP="00B55236">
            <w:pPr>
              <w:pStyle w:val="StepLevel1"/>
            </w:pPr>
            <w:r>
              <w:lastRenderedPageBreak/>
              <w:t>On-site</w:t>
            </w:r>
            <w:r w:rsidR="0038425C">
              <w:t xml:space="preserve"> training</w:t>
            </w:r>
          </w:p>
          <w:p w:rsidR="0038425C" w:rsidRPr="005B0521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810" w:type="dxa"/>
          </w:tcPr>
          <w:p w:rsidR="0038425C" w:rsidRPr="00871E6E" w:rsidRDefault="0038425C" w:rsidP="00B55236">
            <w:r w:rsidRPr="00871E6E">
              <w:t>15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09/30/2014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HPH Billing Implementation </w:t>
            </w:r>
            <w:r w:rsidR="00CC7B39">
              <w:rPr>
                <w:b/>
                <w:color w:val="000000"/>
                <w:sz w:val="18"/>
                <w:szCs w:val="18"/>
              </w:rPr>
              <w:t>Specialist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</w:p>
          <w:p w:rsidR="0038425C" w:rsidRDefault="0038425C" w:rsidP="00B5523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Practice Billing Manager </w:t>
            </w:r>
          </w:p>
          <w:p w:rsidR="0038425C" w:rsidRDefault="0038425C" w:rsidP="00B55236">
            <w:pPr>
              <w:rPr>
                <w:color w:val="000000"/>
              </w:rPr>
            </w:pPr>
          </w:p>
        </w:tc>
        <w:tc>
          <w:tcPr>
            <w:tcW w:w="8100" w:type="dxa"/>
            <w:vAlign w:val="bottom"/>
          </w:tcPr>
          <w:p w:rsidR="0038425C" w:rsidRPr="006128A2" w:rsidRDefault="0038425C" w:rsidP="006128A2">
            <w:pPr>
              <w:widowControl w:val="0"/>
              <w:numPr>
                <w:ilvl w:val="3"/>
                <w:numId w:val="23"/>
              </w:numPr>
              <w:tabs>
                <w:tab w:val="left" w:pos="192"/>
                <w:tab w:val="left" w:pos="297"/>
                <w:tab w:val="left" w:pos="387"/>
              </w:tabs>
              <w:overflowPunct w:val="0"/>
              <w:autoSpaceDE w:val="0"/>
              <w:autoSpaceDN w:val="0"/>
              <w:adjustRightInd w:val="0"/>
              <w:spacing w:line="254" w:lineRule="auto"/>
              <w:ind w:left="72" w:right="32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Training consists of both classroom-style instructional sessions where the trainer highlights the software functionalities, and hands-on sessions that allow the staff to apply their knowledge within their own database.</w:t>
            </w:r>
          </w:p>
          <w:p w:rsidR="0038425C" w:rsidRPr="006128A2" w:rsidRDefault="0038425C" w:rsidP="006128A2">
            <w:pPr>
              <w:widowControl w:val="0"/>
              <w:tabs>
                <w:tab w:val="left" w:pos="192"/>
              </w:tabs>
              <w:autoSpaceDE w:val="0"/>
              <w:autoSpaceDN w:val="0"/>
              <w:adjustRightInd w:val="0"/>
              <w:spacing w:line="67" w:lineRule="exact"/>
              <w:ind w:left="72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425C" w:rsidRPr="006128A2" w:rsidRDefault="0038425C" w:rsidP="006128A2">
            <w:pPr>
              <w:widowControl w:val="0"/>
              <w:numPr>
                <w:ilvl w:val="3"/>
                <w:numId w:val="23"/>
              </w:numPr>
              <w:tabs>
                <w:tab w:val="left" w:pos="192"/>
                <w:tab w:val="left" w:pos="282"/>
                <w:tab w:val="left" w:pos="432"/>
                <w:tab w:val="left" w:pos="597"/>
              </w:tabs>
              <w:overflowPunct w:val="0"/>
              <w:autoSpaceDE w:val="0"/>
              <w:autoSpaceDN w:val="0"/>
              <w:adjustRightInd w:val="0"/>
              <w:spacing w:line="257" w:lineRule="auto"/>
              <w:ind w:left="72" w:right="30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The HPH Trainer provides basic workflow redesign and Tier 1 software support, and assists with any necessary support escalation.</w:t>
            </w:r>
          </w:p>
          <w:p w:rsidR="0038425C" w:rsidRPr="006128A2" w:rsidRDefault="0038425C" w:rsidP="006128A2">
            <w:pPr>
              <w:widowControl w:val="0"/>
              <w:tabs>
                <w:tab w:val="left" w:pos="192"/>
              </w:tabs>
              <w:autoSpaceDE w:val="0"/>
              <w:autoSpaceDN w:val="0"/>
              <w:adjustRightInd w:val="0"/>
              <w:spacing w:line="65" w:lineRule="exact"/>
              <w:ind w:left="72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425C" w:rsidRPr="006128A2" w:rsidRDefault="0038425C" w:rsidP="006128A2">
            <w:pPr>
              <w:widowControl w:val="0"/>
              <w:numPr>
                <w:ilvl w:val="3"/>
                <w:numId w:val="23"/>
              </w:numPr>
              <w:tabs>
                <w:tab w:val="left" w:pos="117"/>
                <w:tab w:val="left" w:pos="192"/>
                <w:tab w:val="left" w:pos="372"/>
                <w:tab w:val="left" w:pos="507"/>
                <w:tab w:val="left" w:pos="702"/>
              </w:tabs>
              <w:overflowPunct w:val="0"/>
              <w:autoSpaceDE w:val="0"/>
              <w:autoSpaceDN w:val="0"/>
              <w:adjustRightInd w:val="0"/>
              <w:spacing w:line="257" w:lineRule="auto"/>
              <w:ind w:left="72" w:right="16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By the end of the On-Site Training week, the practice will be live on the software, and the HPH</w:t>
            </w:r>
            <w:r w:rsidR="00CC7B39" w:rsidRPr="006128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Trainer will remain available for guidance and support.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rPr>
          <w:trHeight w:val="3068"/>
        </w:trPr>
        <w:tc>
          <w:tcPr>
            <w:tcW w:w="1983" w:type="dxa"/>
            <w:shd w:val="clear" w:color="auto" w:fill="00B050"/>
          </w:tcPr>
          <w:p w:rsidR="0038425C" w:rsidRDefault="0038425C" w:rsidP="00B55236">
            <w:pPr>
              <w:pStyle w:val="StepLevel1"/>
            </w:pPr>
            <w:r>
              <w:t xml:space="preserve">Go live/ transition  to support </w:t>
            </w: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Pr="005B0521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810" w:type="dxa"/>
          </w:tcPr>
          <w:p w:rsidR="0038425C" w:rsidRPr="00871E6E" w:rsidRDefault="0038425C" w:rsidP="00B55236">
            <w:r w:rsidRPr="00871E6E">
              <w:t>15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09/30/2014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color w:val="000000"/>
              </w:rPr>
            </w:pPr>
          </w:p>
        </w:tc>
        <w:tc>
          <w:tcPr>
            <w:tcW w:w="8100" w:type="dxa"/>
            <w:vAlign w:val="bottom"/>
          </w:tcPr>
          <w:p w:rsidR="0038425C" w:rsidRPr="006128A2" w:rsidRDefault="0038425C" w:rsidP="006128A2">
            <w:pPr>
              <w:widowControl w:val="0"/>
              <w:tabs>
                <w:tab w:val="left" w:pos="12"/>
                <w:tab w:val="left" w:pos="192"/>
                <w:tab w:val="left" w:pos="342"/>
                <w:tab w:val="left" w:pos="717"/>
                <w:tab w:val="left" w:pos="1497"/>
              </w:tabs>
              <w:autoSpaceDE w:val="0"/>
              <w:autoSpaceDN w:val="0"/>
              <w:adjustRightInd w:val="0"/>
              <w:ind w:left="72"/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 xml:space="preserve">After the On-Site Training, the practice is considered live on the </w:t>
            </w:r>
            <w:r w:rsidR="006128A2" w:rsidRPr="006128A2">
              <w:rPr>
                <w:rFonts w:ascii="Times New Roman" w:hAnsi="Times New Roman" w:cs="Times New Roman"/>
                <w:sz w:val="20"/>
                <w:szCs w:val="20"/>
              </w:rPr>
              <w:t>HPH software</w:t>
            </w: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38425C" w:rsidRPr="006128A2" w:rsidRDefault="0038425C" w:rsidP="006128A2">
            <w:pPr>
              <w:widowControl w:val="0"/>
              <w:tabs>
                <w:tab w:val="left" w:pos="12"/>
                <w:tab w:val="left" w:pos="192"/>
                <w:tab w:val="left" w:pos="342"/>
                <w:tab w:val="left" w:pos="717"/>
                <w:tab w:val="left" w:pos="1497"/>
              </w:tabs>
              <w:autoSpaceDE w:val="0"/>
              <w:autoSpaceDN w:val="0"/>
              <w:adjustRightInd w:val="0"/>
              <w:ind w:left="72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425C" w:rsidRPr="006128A2" w:rsidRDefault="0038425C" w:rsidP="006128A2">
            <w:pPr>
              <w:widowControl w:val="0"/>
              <w:numPr>
                <w:ilvl w:val="0"/>
                <w:numId w:val="24"/>
              </w:numPr>
              <w:tabs>
                <w:tab w:val="left" w:pos="12"/>
                <w:tab w:val="left" w:pos="192"/>
                <w:tab w:val="left" w:pos="342"/>
                <w:tab w:val="left" w:pos="717"/>
                <w:tab w:val="left" w:pos="1497"/>
              </w:tabs>
              <w:autoSpaceDE w:val="0"/>
              <w:autoSpaceDN w:val="0"/>
              <w:adjustRightInd w:val="0"/>
              <w:ind w:left="72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 xml:space="preserve">A transition takes place from the Implementation Team to the Support </w:t>
            </w:r>
            <w:r w:rsidR="006128A2" w:rsidRPr="006128A2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 xml:space="preserve"> and from the HPH Project Manager (PM) to the HPH Strategic Account Manager (SAM).</w:t>
            </w:r>
          </w:p>
          <w:p w:rsidR="0038425C" w:rsidRPr="006128A2" w:rsidRDefault="0038425C" w:rsidP="006128A2">
            <w:pPr>
              <w:widowControl w:val="0"/>
              <w:tabs>
                <w:tab w:val="left" w:pos="12"/>
                <w:tab w:val="left" w:pos="192"/>
                <w:tab w:val="left" w:pos="342"/>
                <w:tab w:val="left" w:pos="717"/>
                <w:tab w:val="left" w:pos="1497"/>
              </w:tabs>
              <w:autoSpaceDE w:val="0"/>
              <w:autoSpaceDN w:val="0"/>
              <w:adjustRightInd w:val="0"/>
              <w:ind w:left="72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425C" w:rsidRPr="006128A2" w:rsidRDefault="0038425C" w:rsidP="006128A2">
            <w:pPr>
              <w:widowControl w:val="0"/>
              <w:numPr>
                <w:ilvl w:val="0"/>
                <w:numId w:val="24"/>
              </w:numPr>
              <w:tabs>
                <w:tab w:val="left" w:pos="12"/>
                <w:tab w:val="left" w:pos="192"/>
                <w:tab w:val="left" w:pos="342"/>
                <w:tab w:val="left" w:pos="717"/>
                <w:tab w:val="left" w:pos="1497"/>
              </w:tabs>
              <w:autoSpaceDE w:val="0"/>
              <w:autoSpaceDN w:val="0"/>
              <w:adjustRightInd w:val="0"/>
              <w:ind w:left="72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The PM, SAM, and Practice Project Lead typically have a brief, 15-minute call to</w:t>
            </w:r>
          </w:p>
          <w:p w:rsidR="0038425C" w:rsidRPr="006128A2" w:rsidRDefault="006128A2" w:rsidP="006128A2">
            <w:pPr>
              <w:widowControl w:val="0"/>
              <w:numPr>
                <w:ilvl w:val="0"/>
                <w:numId w:val="24"/>
              </w:numPr>
              <w:tabs>
                <w:tab w:val="left" w:pos="12"/>
                <w:tab w:val="left" w:pos="192"/>
                <w:tab w:val="left" w:pos="342"/>
                <w:tab w:val="left" w:pos="717"/>
                <w:tab w:val="left" w:pos="1497"/>
              </w:tabs>
              <w:autoSpaceDE w:val="0"/>
              <w:autoSpaceDN w:val="0"/>
              <w:adjustRightInd w:val="0"/>
              <w:ind w:left="72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Discuss</w:t>
            </w:r>
            <w:r w:rsidR="0038425C" w:rsidRPr="006128A2">
              <w:rPr>
                <w:rFonts w:ascii="Times New Roman" w:hAnsi="Times New Roman" w:cs="Times New Roman"/>
                <w:sz w:val="20"/>
                <w:szCs w:val="20"/>
              </w:rPr>
              <w:t xml:space="preserve"> the overall implementation, highlighting any concerns and/or outstanding items, and to identify the plan to address these items. A review of the On-Site Training and any resulting concerns are also addressed.</w:t>
            </w:r>
          </w:p>
          <w:p w:rsidR="0038425C" w:rsidRPr="006128A2" w:rsidRDefault="0038425C" w:rsidP="006128A2">
            <w:pPr>
              <w:widowControl w:val="0"/>
              <w:tabs>
                <w:tab w:val="left" w:pos="12"/>
                <w:tab w:val="left" w:pos="192"/>
                <w:tab w:val="left" w:pos="342"/>
                <w:tab w:val="left" w:pos="717"/>
                <w:tab w:val="left" w:pos="1497"/>
              </w:tabs>
              <w:autoSpaceDE w:val="0"/>
              <w:autoSpaceDN w:val="0"/>
              <w:adjustRightInd w:val="0"/>
              <w:ind w:left="72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425C" w:rsidRPr="006128A2" w:rsidRDefault="0038425C" w:rsidP="006128A2">
            <w:pPr>
              <w:widowControl w:val="0"/>
              <w:numPr>
                <w:ilvl w:val="0"/>
                <w:numId w:val="24"/>
              </w:numPr>
              <w:tabs>
                <w:tab w:val="left" w:pos="12"/>
                <w:tab w:val="left" w:pos="192"/>
                <w:tab w:val="left" w:pos="342"/>
                <w:tab w:val="left" w:pos="717"/>
                <w:tab w:val="left" w:pos="1497"/>
              </w:tabs>
              <w:autoSpaceDE w:val="0"/>
              <w:autoSpaceDN w:val="0"/>
              <w:adjustRightInd w:val="0"/>
              <w:ind w:left="72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 xml:space="preserve">The SAM schedules a Support Kick-Off Call with the Practice Project Lead to </w:t>
            </w:r>
            <w:r w:rsidR="00CC7B39" w:rsidRPr="006128A2">
              <w:rPr>
                <w:rFonts w:ascii="Times New Roman" w:hAnsi="Times New Roman" w:cs="Times New Roman"/>
                <w:sz w:val="20"/>
                <w:szCs w:val="20"/>
              </w:rPr>
              <w:t>introduce</w:t>
            </w: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 xml:space="preserve"> the practice to the support process, explain the role of the SAM, and discuss how the SAM interacts with the practice and provides ongoing assistance.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Default="0038425C" w:rsidP="00B55236">
            <w:pPr>
              <w:pStyle w:val="StepLevel1"/>
            </w:pPr>
            <w:r>
              <w:t xml:space="preserve">Remote Post Go live Billing Trainings </w:t>
            </w: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Pr="005B0521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810" w:type="dxa"/>
          </w:tcPr>
          <w:p w:rsidR="0038425C" w:rsidRPr="00871E6E" w:rsidRDefault="0038425C" w:rsidP="00B55236">
            <w:r w:rsidRPr="00871E6E">
              <w:t>2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10/01/2014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color w:val="000000"/>
              </w:rPr>
            </w:pPr>
          </w:p>
        </w:tc>
        <w:tc>
          <w:tcPr>
            <w:tcW w:w="8100" w:type="dxa"/>
          </w:tcPr>
          <w:p w:rsidR="0038425C" w:rsidRPr="006128A2" w:rsidRDefault="0038425C" w:rsidP="006128A2">
            <w:pPr>
              <w:pStyle w:val="ListParagraph"/>
              <w:numPr>
                <w:ilvl w:val="0"/>
                <w:numId w:val="42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There are eight (8) standard Post Go-Live Billing Trainings that cover all billing</w:t>
            </w:r>
          </w:p>
          <w:p w:rsidR="0038425C" w:rsidRPr="006128A2" w:rsidRDefault="00CC7B39" w:rsidP="006128A2">
            <w:pPr>
              <w:pStyle w:val="ListParagraph"/>
              <w:numPr>
                <w:ilvl w:val="0"/>
                <w:numId w:val="42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Functionalities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within the practice management module. During On-Site Training the</w:t>
            </w:r>
          </w:p>
          <w:p w:rsidR="0038425C" w:rsidRPr="006128A2" w:rsidRDefault="00CC7B39" w:rsidP="006128A2">
            <w:pPr>
              <w:pStyle w:val="ListParagraph"/>
              <w:numPr>
                <w:ilvl w:val="0"/>
                <w:numId w:val="42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Practice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will submit the first claims. However, the follow-up on those claims is</w:t>
            </w:r>
          </w:p>
          <w:p w:rsidR="0038425C" w:rsidRPr="006128A2" w:rsidRDefault="00CC7B39" w:rsidP="006128A2">
            <w:pPr>
              <w:pStyle w:val="ListParagraph"/>
              <w:numPr>
                <w:ilvl w:val="0"/>
                <w:numId w:val="42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Pending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since the payer will not have received and processed them yet.</w:t>
            </w:r>
          </w:p>
          <w:p w:rsidR="0038425C" w:rsidRPr="006128A2" w:rsidRDefault="0038425C" w:rsidP="006128A2">
            <w:pPr>
              <w:pStyle w:val="ListParagraph"/>
              <w:numPr>
                <w:ilvl w:val="0"/>
                <w:numId w:val="42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goal of these trainings is to provide education and support to the practice billing</w:t>
            </w:r>
          </w:p>
          <w:p w:rsidR="0038425C" w:rsidRPr="006128A2" w:rsidRDefault="00CC7B39" w:rsidP="006128A2">
            <w:pPr>
              <w:pStyle w:val="ListParagraph"/>
              <w:numPr>
                <w:ilvl w:val="0"/>
                <w:numId w:val="42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Staffs as their initial claims make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their way through the typical lifecycle. The Billing</w:t>
            </w:r>
          </w:p>
          <w:p w:rsidR="0038425C" w:rsidRPr="006128A2" w:rsidRDefault="0038425C" w:rsidP="006128A2">
            <w:pPr>
              <w:pStyle w:val="ListParagraph"/>
              <w:numPr>
                <w:ilvl w:val="0"/>
                <w:numId w:val="42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Implementation Specialist (BIS) will review the practice’s overall workflow and provide</w:t>
            </w:r>
          </w:p>
          <w:p w:rsidR="0038425C" w:rsidRPr="006128A2" w:rsidRDefault="00CC7B39" w:rsidP="006128A2">
            <w:pPr>
              <w:pStyle w:val="ListParagraph"/>
              <w:numPr>
                <w:ilvl w:val="0"/>
                <w:numId w:val="42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Suggestions</w:t>
            </w:r>
            <w:r w:rsidR="0038425C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streamlining and improving the process.</w:t>
            </w:r>
          </w:p>
          <w:p w:rsidR="0038425C" w:rsidRPr="006128A2" w:rsidRDefault="0038425C" w:rsidP="006128A2">
            <w:pPr>
              <w:pStyle w:val="ListParagraph"/>
              <w:numPr>
                <w:ilvl w:val="0"/>
                <w:numId w:val="42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Trainings occur in a logical order starting in the week following On-Site Training and</w:t>
            </w:r>
          </w:p>
          <w:p w:rsidR="0038425C" w:rsidRPr="006128A2" w:rsidRDefault="0038425C" w:rsidP="006128A2">
            <w:pPr>
              <w:pStyle w:val="ListParagraph"/>
              <w:numPr>
                <w:ilvl w:val="0"/>
                <w:numId w:val="42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ending</w:t>
            </w:r>
            <w:proofErr w:type="gramEnd"/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approximately four (4) to six (6) months after Go-Live.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Default="0038425C" w:rsidP="00B55236">
            <w:pPr>
              <w:pStyle w:val="StepLevel1"/>
            </w:pPr>
            <w:r>
              <w:t xml:space="preserve">Claims Training </w:t>
            </w: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Pr="005B0521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810" w:type="dxa"/>
          </w:tcPr>
          <w:p w:rsidR="0038425C" w:rsidRPr="00871E6E" w:rsidRDefault="0038425C" w:rsidP="00B55236">
            <w:r>
              <w:lastRenderedPageBreak/>
              <w:t>2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10/01/2014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color w:val="000000"/>
              </w:rPr>
            </w:pPr>
          </w:p>
        </w:tc>
        <w:tc>
          <w:tcPr>
            <w:tcW w:w="8100" w:type="dxa"/>
          </w:tcPr>
          <w:p w:rsidR="0038425C" w:rsidRPr="006128A2" w:rsidRDefault="0038425C" w:rsidP="006128A2">
            <w:pPr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Topics Covered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ab/>
              <w:t>Topics covered in the Claims Training include, but are not limited to:</w:t>
            </w:r>
          </w:p>
          <w:p w:rsidR="0038425C" w:rsidRPr="006128A2" w:rsidRDefault="0038425C" w:rsidP="006128A2">
            <w:pPr>
              <w:numPr>
                <w:ilvl w:val="0"/>
                <w:numId w:val="25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System setup, including providers and top 10 payers 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  <w:p w:rsidR="0038425C" w:rsidRPr="006128A2" w:rsidRDefault="0038425C" w:rsidP="006128A2">
            <w:pPr>
              <w:numPr>
                <w:ilvl w:val="0"/>
                <w:numId w:val="25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Provider mappings and custom configurations 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  <w:p w:rsidR="0038425C" w:rsidRPr="006128A2" w:rsidRDefault="0038425C" w:rsidP="006128A2">
            <w:pPr>
              <w:numPr>
                <w:ilvl w:val="0"/>
                <w:numId w:val="25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Claim creation and batch submission</w:t>
            </w:r>
          </w:p>
          <w:p w:rsidR="0038425C" w:rsidRPr="006128A2" w:rsidRDefault="0038425C" w:rsidP="006128A2">
            <w:pPr>
              <w:numPr>
                <w:ilvl w:val="0"/>
                <w:numId w:val="25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Workflow for claim creation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  <w:p w:rsidR="0038425C" w:rsidRPr="006128A2" w:rsidRDefault="0038425C" w:rsidP="006128A2">
            <w:pPr>
              <w:numPr>
                <w:ilvl w:val="0"/>
                <w:numId w:val="25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Filter settings for encounters </w:t>
            </w:r>
            <w:r w:rsidR="00CC7B39"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 claims</w:t>
            </w:r>
          </w:p>
          <w:p w:rsidR="0038425C" w:rsidRPr="006128A2" w:rsidRDefault="0038425C" w:rsidP="006128A2">
            <w:pPr>
              <w:numPr>
                <w:ilvl w:val="0"/>
                <w:numId w:val="25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IPE claim submission</w:t>
            </w:r>
          </w:p>
          <w:p w:rsidR="0038425C" w:rsidRPr="006128A2" w:rsidRDefault="0038425C" w:rsidP="006128A2">
            <w:pPr>
              <w:numPr>
                <w:ilvl w:val="0"/>
                <w:numId w:val="25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Encounters and out of office visits 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Default="0038425C" w:rsidP="00B55236">
            <w:pPr>
              <w:pStyle w:val="StepLevel1"/>
            </w:pPr>
            <w:r>
              <w:lastRenderedPageBreak/>
              <w:t xml:space="preserve">Clearing house  </w:t>
            </w:r>
            <w:proofErr w:type="spellStart"/>
            <w:r>
              <w:t>traing</w:t>
            </w:r>
            <w:proofErr w:type="spellEnd"/>
            <w:r>
              <w:t xml:space="preserve"> </w:t>
            </w: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Pr="005B0521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810" w:type="dxa"/>
          </w:tcPr>
          <w:p w:rsidR="0038425C" w:rsidRPr="00871E6E" w:rsidRDefault="0038425C" w:rsidP="00B55236">
            <w:r>
              <w:t>1 day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10/02/2014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color w:val="000000"/>
              </w:rPr>
            </w:pPr>
          </w:p>
        </w:tc>
        <w:tc>
          <w:tcPr>
            <w:tcW w:w="8100" w:type="dxa"/>
          </w:tcPr>
          <w:p w:rsidR="0038425C" w:rsidRPr="006128A2" w:rsidRDefault="0038425C" w:rsidP="006128A2">
            <w:pPr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Topics Covered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ab/>
              <w:t>Topics covered in the Claims Training include, but are not limited to:</w:t>
            </w:r>
          </w:p>
          <w:p w:rsidR="0038425C" w:rsidRPr="006128A2" w:rsidRDefault="0038425C" w:rsidP="006128A2">
            <w:pPr>
              <w:numPr>
                <w:ilvl w:val="0"/>
                <w:numId w:val="26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Clearinghouse dashboard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  <w:p w:rsidR="0038425C" w:rsidRPr="006128A2" w:rsidRDefault="0038425C" w:rsidP="006128A2">
            <w:pPr>
              <w:numPr>
                <w:ilvl w:val="0"/>
                <w:numId w:val="26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Clearinghouse portal</w:t>
            </w:r>
          </w:p>
          <w:p w:rsidR="0038425C" w:rsidRPr="006128A2" w:rsidRDefault="0038425C" w:rsidP="006128A2">
            <w:pPr>
              <w:numPr>
                <w:ilvl w:val="0"/>
                <w:numId w:val="26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configuration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  <w:p w:rsidR="0038425C" w:rsidRPr="006128A2" w:rsidRDefault="0038425C" w:rsidP="006128A2">
            <w:pPr>
              <w:numPr>
                <w:ilvl w:val="0"/>
                <w:numId w:val="26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Rejections, and correcting and</w:t>
            </w:r>
          </w:p>
          <w:p w:rsidR="0038425C" w:rsidRPr="006128A2" w:rsidRDefault="0038425C" w:rsidP="006128A2">
            <w:pPr>
              <w:numPr>
                <w:ilvl w:val="0"/>
                <w:numId w:val="26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Clearinghouse reports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  <w:p w:rsidR="0038425C" w:rsidRPr="006128A2" w:rsidRDefault="0038425C" w:rsidP="006128A2">
            <w:pPr>
              <w:numPr>
                <w:ilvl w:val="0"/>
                <w:numId w:val="26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resending claims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Default="0038425C" w:rsidP="00B55236">
            <w:pPr>
              <w:pStyle w:val="StepLevel1"/>
            </w:pPr>
            <w:r>
              <w:t xml:space="preserve">Payments and refunds Training </w:t>
            </w: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Pr="005B0521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810" w:type="dxa"/>
          </w:tcPr>
          <w:p w:rsidR="0038425C" w:rsidRPr="00871E6E" w:rsidRDefault="0038425C" w:rsidP="00B55236">
            <w:r w:rsidRPr="00871E6E">
              <w:t>90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10/03/2014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color w:val="000000"/>
              </w:rPr>
            </w:pPr>
          </w:p>
        </w:tc>
        <w:tc>
          <w:tcPr>
            <w:tcW w:w="8100" w:type="dxa"/>
          </w:tcPr>
          <w:p w:rsidR="0038425C" w:rsidRPr="006128A2" w:rsidRDefault="0038425C" w:rsidP="006128A2">
            <w:pPr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Topics covered in the Training include, but are not limited to:</w:t>
            </w:r>
          </w:p>
          <w:p w:rsidR="0038425C" w:rsidRPr="006128A2" w:rsidRDefault="0038425C" w:rsidP="006128A2">
            <w:pPr>
              <w:numPr>
                <w:ilvl w:val="0"/>
                <w:numId w:val="27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Payment posting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  <w:p w:rsidR="0038425C" w:rsidRPr="006128A2" w:rsidRDefault="0038425C" w:rsidP="006128A2">
            <w:pPr>
              <w:numPr>
                <w:ilvl w:val="0"/>
                <w:numId w:val="27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Credits forward from legacy system</w:t>
            </w:r>
          </w:p>
          <w:p w:rsidR="0038425C" w:rsidRPr="006128A2" w:rsidRDefault="0038425C" w:rsidP="006128A2">
            <w:pPr>
              <w:numPr>
                <w:ilvl w:val="0"/>
                <w:numId w:val="27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Creating a partial claim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  <w:p w:rsidR="0038425C" w:rsidRPr="006128A2" w:rsidRDefault="0038425C" w:rsidP="006128A2">
            <w:pPr>
              <w:numPr>
                <w:ilvl w:val="0"/>
                <w:numId w:val="27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Balance forward from legacy system</w:t>
            </w:r>
          </w:p>
          <w:p w:rsidR="0038425C" w:rsidRPr="006128A2" w:rsidRDefault="0038425C" w:rsidP="006128A2">
            <w:pPr>
              <w:numPr>
                <w:ilvl w:val="0"/>
                <w:numId w:val="27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Resubmitting a claim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  <w:p w:rsidR="0038425C" w:rsidRPr="006128A2" w:rsidRDefault="0038425C" w:rsidP="006128A2">
            <w:pPr>
              <w:numPr>
                <w:ilvl w:val="0"/>
                <w:numId w:val="27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Processing a refund</w:t>
            </w:r>
          </w:p>
          <w:p w:rsidR="0038425C" w:rsidRPr="006128A2" w:rsidRDefault="0038425C" w:rsidP="006128A2">
            <w:pPr>
              <w:numPr>
                <w:ilvl w:val="0"/>
                <w:numId w:val="27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Retractions and Insurance take-backs</w:t>
            </w: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Pr="005B0521" w:rsidRDefault="0038425C" w:rsidP="00B55236">
            <w:pPr>
              <w:pStyle w:val="StepLevel1"/>
            </w:pPr>
            <w:r>
              <w:t>ERA training</w:t>
            </w:r>
          </w:p>
        </w:tc>
        <w:tc>
          <w:tcPr>
            <w:tcW w:w="810" w:type="dxa"/>
          </w:tcPr>
          <w:p w:rsidR="0038425C" w:rsidRPr="00871E6E" w:rsidRDefault="0038425C" w:rsidP="00B55236">
            <w:r w:rsidRPr="00871E6E">
              <w:t>5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10/04/2014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color w:val="000000"/>
              </w:rPr>
            </w:pPr>
          </w:p>
        </w:tc>
        <w:tc>
          <w:tcPr>
            <w:tcW w:w="8100" w:type="dxa"/>
          </w:tcPr>
          <w:p w:rsidR="0038425C" w:rsidRPr="006128A2" w:rsidRDefault="0038425C" w:rsidP="006128A2">
            <w:pPr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Topics covered in the Training include, but are not limited to:</w:t>
            </w:r>
          </w:p>
          <w:p w:rsidR="0038425C" w:rsidRPr="006128A2" w:rsidRDefault="0038425C" w:rsidP="006128A2">
            <w:pPr>
              <w:numPr>
                <w:ilvl w:val="0"/>
                <w:numId w:val="28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Importing ERA files</w:t>
            </w:r>
          </w:p>
          <w:p w:rsidR="0038425C" w:rsidRPr="006128A2" w:rsidRDefault="0038425C" w:rsidP="006128A2">
            <w:pPr>
              <w:numPr>
                <w:ilvl w:val="0"/>
                <w:numId w:val="28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e-Posting to the ERA file</w:t>
            </w:r>
          </w:p>
          <w:p w:rsidR="0038425C" w:rsidRPr="006128A2" w:rsidRDefault="0038425C" w:rsidP="006128A2">
            <w:pPr>
              <w:numPr>
                <w:ilvl w:val="0"/>
                <w:numId w:val="28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Support tickets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Default="0038425C" w:rsidP="00B55236">
            <w:pPr>
              <w:pStyle w:val="StepLevel1"/>
            </w:pPr>
            <w:r>
              <w:t xml:space="preserve">Patient Statement </w:t>
            </w:r>
            <w:proofErr w:type="spellStart"/>
            <w:r>
              <w:t>Traing</w:t>
            </w:r>
            <w:proofErr w:type="spellEnd"/>
            <w:r>
              <w:t xml:space="preserve">    </w:t>
            </w: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Pr="005B0521" w:rsidRDefault="0038425C" w:rsidP="00A9640F">
            <w:pPr>
              <w:pStyle w:val="StepLevel1"/>
              <w:numPr>
                <w:ilvl w:val="0"/>
                <w:numId w:val="0"/>
              </w:numPr>
            </w:pPr>
          </w:p>
        </w:tc>
        <w:tc>
          <w:tcPr>
            <w:tcW w:w="810" w:type="dxa"/>
          </w:tcPr>
          <w:p w:rsidR="0038425C" w:rsidRPr="00871E6E" w:rsidRDefault="0038425C" w:rsidP="00B55236">
            <w:r w:rsidRPr="00871E6E">
              <w:lastRenderedPageBreak/>
              <w:t>5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10/04/2014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color w:val="000000"/>
              </w:rPr>
            </w:pPr>
          </w:p>
        </w:tc>
        <w:tc>
          <w:tcPr>
            <w:tcW w:w="8100" w:type="dxa"/>
          </w:tcPr>
          <w:p w:rsidR="0038425C" w:rsidRPr="006128A2" w:rsidRDefault="0038425C" w:rsidP="006128A2">
            <w:pPr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Topics covered in the Training include, but are not limited to:</w:t>
            </w:r>
          </w:p>
          <w:p w:rsidR="0038425C" w:rsidRPr="006128A2" w:rsidRDefault="0038425C" w:rsidP="006128A2">
            <w:pPr>
              <w:numPr>
                <w:ilvl w:val="0"/>
                <w:numId w:val="29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Patient setup </w:t>
            </w:r>
          </w:p>
          <w:p w:rsidR="0038425C" w:rsidRPr="006128A2" w:rsidRDefault="0038425C" w:rsidP="006128A2">
            <w:pPr>
              <w:numPr>
                <w:ilvl w:val="0"/>
                <w:numId w:val="29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Dunning messages</w:t>
            </w:r>
          </w:p>
          <w:p w:rsidR="0038425C" w:rsidRPr="006128A2" w:rsidRDefault="0038425C" w:rsidP="006128A2">
            <w:pPr>
              <w:numPr>
                <w:ilvl w:val="0"/>
                <w:numId w:val="29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Filter options</w:t>
            </w:r>
          </w:p>
          <w:p w:rsidR="0038425C" w:rsidRPr="006128A2" w:rsidRDefault="0038425C" w:rsidP="006128A2">
            <w:pPr>
              <w:numPr>
                <w:ilvl w:val="0"/>
                <w:numId w:val="29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Generating and printing statements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Default="0038425C" w:rsidP="00B55236">
            <w:pPr>
              <w:pStyle w:val="StepLevel1"/>
            </w:pPr>
            <w:r>
              <w:lastRenderedPageBreak/>
              <w:t xml:space="preserve"> Reports Training </w:t>
            </w: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Pr="005B0521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810" w:type="dxa"/>
          </w:tcPr>
          <w:p w:rsidR="0038425C" w:rsidRPr="00871E6E" w:rsidRDefault="0038425C" w:rsidP="00B55236">
            <w:r w:rsidRPr="00871E6E">
              <w:t>2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10/05/2014</w:t>
            </w:r>
          </w:p>
        </w:tc>
        <w:tc>
          <w:tcPr>
            <w:tcW w:w="1440" w:type="dxa"/>
          </w:tcPr>
          <w:p w:rsidR="0038425C" w:rsidRDefault="0038425C" w:rsidP="00B55236">
            <w:pPr>
              <w:rPr>
                <w:color w:val="000000"/>
              </w:rPr>
            </w:pPr>
          </w:p>
        </w:tc>
        <w:tc>
          <w:tcPr>
            <w:tcW w:w="8100" w:type="dxa"/>
          </w:tcPr>
          <w:p w:rsidR="0038425C" w:rsidRPr="006128A2" w:rsidRDefault="0038425C" w:rsidP="006128A2">
            <w:pPr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Topics covered in the Training include, but are not limited to:</w:t>
            </w:r>
          </w:p>
          <w:p w:rsidR="0038425C" w:rsidRPr="006128A2" w:rsidRDefault="0038425C" w:rsidP="006128A2">
            <w:pPr>
              <w:numPr>
                <w:ilvl w:val="0"/>
                <w:numId w:val="30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eBO</w:t>
            </w:r>
            <w:proofErr w:type="spellEnd"/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structure</w:t>
            </w:r>
          </w:p>
          <w:p w:rsidR="0038425C" w:rsidRPr="006128A2" w:rsidRDefault="0038425C" w:rsidP="006128A2">
            <w:pPr>
              <w:numPr>
                <w:ilvl w:val="0"/>
                <w:numId w:val="30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Daily Reports </w:t>
            </w:r>
          </w:p>
          <w:p w:rsidR="0038425C" w:rsidRPr="006128A2" w:rsidRDefault="0038425C" w:rsidP="006128A2">
            <w:pPr>
              <w:numPr>
                <w:ilvl w:val="0"/>
                <w:numId w:val="30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Exception Reports</w:t>
            </w:r>
          </w:p>
          <w:p w:rsidR="0038425C" w:rsidRPr="006128A2" w:rsidRDefault="0038425C" w:rsidP="006128A2">
            <w:pPr>
              <w:numPr>
                <w:ilvl w:val="0"/>
                <w:numId w:val="30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Month-End Financial Reports</w:t>
            </w:r>
          </w:p>
          <w:p w:rsidR="0038425C" w:rsidRPr="006128A2" w:rsidRDefault="0038425C" w:rsidP="006128A2">
            <w:pPr>
              <w:numPr>
                <w:ilvl w:val="0"/>
                <w:numId w:val="30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Report Scheduling </w:t>
            </w:r>
          </w:p>
          <w:p w:rsidR="0038425C" w:rsidRPr="006128A2" w:rsidRDefault="0038425C" w:rsidP="006128A2">
            <w:pPr>
              <w:numPr>
                <w:ilvl w:val="0"/>
                <w:numId w:val="30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Saving filter settings</w:t>
            </w:r>
          </w:p>
          <w:p w:rsidR="0038425C" w:rsidRPr="006128A2" w:rsidRDefault="0038425C" w:rsidP="006128A2">
            <w:pPr>
              <w:numPr>
                <w:ilvl w:val="0"/>
                <w:numId w:val="30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CANNED reports 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Default="0038425C" w:rsidP="00B55236">
            <w:pPr>
              <w:pStyle w:val="StepLevel1"/>
            </w:pPr>
            <w:r>
              <w:t xml:space="preserve">Claims Work flow training </w:t>
            </w: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  <w:p w:rsidR="0038425C" w:rsidRPr="005B0521" w:rsidRDefault="0038425C" w:rsidP="00B55236">
            <w:pPr>
              <w:pStyle w:val="StepLevel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810" w:type="dxa"/>
          </w:tcPr>
          <w:p w:rsidR="0038425C" w:rsidRPr="00871E6E" w:rsidRDefault="0038425C" w:rsidP="00B55236">
            <w:r w:rsidRPr="00871E6E">
              <w:t>2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10/06/2014</w:t>
            </w:r>
          </w:p>
        </w:tc>
        <w:tc>
          <w:tcPr>
            <w:tcW w:w="144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0" w:type="dxa"/>
          </w:tcPr>
          <w:p w:rsidR="0038425C" w:rsidRPr="006128A2" w:rsidRDefault="0038425C" w:rsidP="006128A2">
            <w:pPr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Topics covered in the Training include, but are not limited to:</w:t>
            </w:r>
          </w:p>
          <w:p w:rsidR="0038425C" w:rsidRPr="006128A2" w:rsidRDefault="0038425C" w:rsidP="006128A2">
            <w:pPr>
              <w:numPr>
                <w:ilvl w:val="0"/>
                <w:numId w:val="31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Overall workflow</w:t>
            </w:r>
          </w:p>
          <w:p w:rsidR="0038425C" w:rsidRPr="006128A2" w:rsidRDefault="0038425C" w:rsidP="006128A2">
            <w:pPr>
              <w:numPr>
                <w:ilvl w:val="0"/>
                <w:numId w:val="31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Cash flow review</w:t>
            </w:r>
          </w:p>
          <w:p w:rsidR="0038425C" w:rsidRPr="006128A2" w:rsidRDefault="0038425C" w:rsidP="006128A2">
            <w:pPr>
              <w:numPr>
                <w:ilvl w:val="0"/>
                <w:numId w:val="31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Clearinghouse reports </w:t>
            </w:r>
          </w:p>
          <w:p w:rsidR="0038425C" w:rsidRPr="006128A2" w:rsidRDefault="0038425C" w:rsidP="006128A2">
            <w:pPr>
              <w:numPr>
                <w:ilvl w:val="0"/>
                <w:numId w:val="31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Q&amp;A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25C" w:rsidRPr="00861BF2" w:rsidTr="006128A2">
        <w:tc>
          <w:tcPr>
            <w:tcW w:w="1983" w:type="dxa"/>
            <w:shd w:val="clear" w:color="auto" w:fill="00B050"/>
          </w:tcPr>
          <w:p w:rsidR="0038425C" w:rsidRPr="005B0521" w:rsidRDefault="0038425C" w:rsidP="00B55236">
            <w:pPr>
              <w:pStyle w:val="StepLevel1"/>
            </w:pPr>
            <w:r>
              <w:t xml:space="preserve">Collections Training </w:t>
            </w:r>
          </w:p>
        </w:tc>
        <w:tc>
          <w:tcPr>
            <w:tcW w:w="810" w:type="dxa"/>
          </w:tcPr>
          <w:p w:rsidR="0038425C" w:rsidRPr="00871E6E" w:rsidRDefault="0038425C" w:rsidP="00B55236">
            <w:r w:rsidRPr="00871E6E">
              <w:t>2 days</w:t>
            </w:r>
          </w:p>
        </w:tc>
        <w:tc>
          <w:tcPr>
            <w:tcW w:w="1440" w:type="dxa"/>
          </w:tcPr>
          <w:p w:rsidR="0038425C" w:rsidRPr="006128A2" w:rsidRDefault="00384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sz w:val="20"/>
                <w:szCs w:val="20"/>
              </w:rPr>
              <w:t>10/07/2014</w:t>
            </w:r>
          </w:p>
        </w:tc>
        <w:tc>
          <w:tcPr>
            <w:tcW w:w="144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0" w:type="dxa"/>
          </w:tcPr>
          <w:p w:rsidR="0038425C" w:rsidRPr="006128A2" w:rsidRDefault="0038425C" w:rsidP="006128A2">
            <w:pPr>
              <w:tabs>
                <w:tab w:val="left" w:pos="192"/>
              </w:tabs>
              <w:spacing w:before="60" w:after="60"/>
              <w:ind w:left="72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Topics covered in the Training include, but are not limited to:</w:t>
            </w:r>
          </w:p>
          <w:p w:rsidR="0038425C" w:rsidRPr="006128A2" w:rsidRDefault="0038425C" w:rsidP="006128A2">
            <w:pPr>
              <w:numPr>
                <w:ilvl w:val="0"/>
                <w:numId w:val="32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Transworld® systems, if applicable </w:t>
            </w:r>
          </w:p>
          <w:p w:rsidR="0038425C" w:rsidRPr="006128A2" w:rsidRDefault="0038425C" w:rsidP="006128A2">
            <w:pPr>
              <w:numPr>
                <w:ilvl w:val="0"/>
                <w:numId w:val="32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Setup</w:t>
            </w:r>
          </w:p>
          <w:p w:rsidR="0038425C" w:rsidRPr="006128A2" w:rsidRDefault="0038425C" w:rsidP="006128A2">
            <w:pPr>
              <w:numPr>
                <w:ilvl w:val="0"/>
                <w:numId w:val="32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Collection letter modification</w:t>
            </w:r>
          </w:p>
          <w:p w:rsidR="0038425C" w:rsidRPr="006128A2" w:rsidRDefault="0038425C" w:rsidP="006128A2">
            <w:pPr>
              <w:numPr>
                <w:ilvl w:val="0"/>
                <w:numId w:val="32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Moving a patient to collections </w:t>
            </w:r>
          </w:p>
          <w:p w:rsidR="0038425C" w:rsidRPr="006128A2" w:rsidRDefault="0038425C" w:rsidP="006128A2">
            <w:pPr>
              <w:numPr>
                <w:ilvl w:val="0"/>
                <w:numId w:val="32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Collection management window</w:t>
            </w:r>
          </w:p>
          <w:p w:rsidR="0038425C" w:rsidRPr="006128A2" w:rsidRDefault="0038425C" w:rsidP="006128A2">
            <w:pPr>
              <w:numPr>
                <w:ilvl w:val="0"/>
                <w:numId w:val="32"/>
              </w:numPr>
              <w:tabs>
                <w:tab w:val="left" w:pos="192"/>
              </w:tabs>
              <w:spacing w:before="60" w:after="60"/>
              <w:ind w:left="72"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2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Collection letter generation</w:t>
            </w:r>
          </w:p>
        </w:tc>
        <w:tc>
          <w:tcPr>
            <w:tcW w:w="630" w:type="dxa"/>
          </w:tcPr>
          <w:p w:rsidR="0038425C" w:rsidRPr="00861BF2" w:rsidRDefault="003842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B55236" w:rsidRDefault="00B55236">
      <w:pPr>
        <w:rPr>
          <w:rFonts w:ascii="Times New Roman" w:hAnsi="Times New Roman" w:cs="Times New Roman"/>
          <w:sz w:val="18"/>
          <w:szCs w:val="18"/>
        </w:rPr>
      </w:pPr>
    </w:p>
    <w:p w:rsidR="0038425C" w:rsidRDefault="0038425C">
      <w:pPr>
        <w:rPr>
          <w:rFonts w:ascii="Times New Roman" w:hAnsi="Times New Roman" w:cs="Times New Roman"/>
          <w:sz w:val="18"/>
          <w:szCs w:val="18"/>
        </w:rPr>
      </w:pPr>
    </w:p>
    <w:p w:rsidR="0038425C" w:rsidRPr="00861BF2" w:rsidRDefault="0038425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A/R= Accept/Reject</w:t>
      </w:r>
    </w:p>
    <w:sectPr w:rsidR="0038425C" w:rsidRPr="00861BF2" w:rsidSect="00861BF2">
      <w:footerReference w:type="defaul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436" w:rsidRDefault="00BC1436" w:rsidP="00A2445A">
      <w:pPr>
        <w:spacing w:after="0" w:line="240" w:lineRule="auto"/>
      </w:pPr>
      <w:r>
        <w:separator/>
      </w:r>
    </w:p>
  </w:endnote>
  <w:endnote w:type="continuationSeparator" w:id="0">
    <w:p w:rsidR="00BC1436" w:rsidRDefault="00BC1436" w:rsidP="00A24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8355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1436" w:rsidRDefault="00BC14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50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C1436" w:rsidRDefault="00BC14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436" w:rsidRDefault="00BC1436" w:rsidP="00A2445A">
      <w:pPr>
        <w:spacing w:after="0" w:line="240" w:lineRule="auto"/>
      </w:pPr>
      <w:r>
        <w:separator/>
      </w:r>
    </w:p>
  </w:footnote>
  <w:footnote w:type="continuationSeparator" w:id="0">
    <w:p w:rsidR="00BC1436" w:rsidRDefault="00BC1436" w:rsidP="00A24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F9C"/>
    <w:multiLevelType w:val="hybridMultilevel"/>
    <w:tmpl w:val="97260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07518"/>
    <w:multiLevelType w:val="hybridMultilevel"/>
    <w:tmpl w:val="134C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B464D8"/>
    <w:multiLevelType w:val="hybridMultilevel"/>
    <w:tmpl w:val="540C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E3210"/>
    <w:multiLevelType w:val="hybridMultilevel"/>
    <w:tmpl w:val="FAB69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280491"/>
    <w:multiLevelType w:val="hybridMultilevel"/>
    <w:tmpl w:val="D988B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05D88"/>
    <w:multiLevelType w:val="hybridMultilevel"/>
    <w:tmpl w:val="EDF4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C04AEF"/>
    <w:multiLevelType w:val="hybridMultilevel"/>
    <w:tmpl w:val="0E84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1D240E"/>
    <w:multiLevelType w:val="hybridMultilevel"/>
    <w:tmpl w:val="CB7C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3A6F72"/>
    <w:multiLevelType w:val="hybridMultilevel"/>
    <w:tmpl w:val="8102D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87C"/>
    <w:multiLevelType w:val="hybridMultilevel"/>
    <w:tmpl w:val="6C86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BC39D8"/>
    <w:multiLevelType w:val="hybridMultilevel"/>
    <w:tmpl w:val="93802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34B9E"/>
    <w:multiLevelType w:val="hybridMultilevel"/>
    <w:tmpl w:val="77C4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B249A8"/>
    <w:multiLevelType w:val="hybridMultilevel"/>
    <w:tmpl w:val="A076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CF0768"/>
    <w:multiLevelType w:val="hybridMultilevel"/>
    <w:tmpl w:val="9C66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947B38"/>
    <w:multiLevelType w:val="hybridMultilevel"/>
    <w:tmpl w:val="F2787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6B3271"/>
    <w:multiLevelType w:val="hybridMultilevel"/>
    <w:tmpl w:val="8ABE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896B38"/>
    <w:multiLevelType w:val="hybridMultilevel"/>
    <w:tmpl w:val="07964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395E6A"/>
    <w:multiLevelType w:val="hybridMultilevel"/>
    <w:tmpl w:val="9D10167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>
    <w:nsid w:val="3C320B95"/>
    <w:multiLevelType w:val="hybridMultilevel"/>
    <w:tmpl w:val="F986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C560EC"/>
    <w:multiLevelType w:val="hybridMultilevel"/>
    <w:tmpl w:val="F43C3D8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>
    <w:nsid w:val="41A35476"/>
    <w:multiLevelType w:val="hybridMultilevel"/>
    <w:tmpl w:val="E162F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D01144"/>
    <w:multiLevelType w:val="hybridMultilevel"/>
    <w:tmpl w:val="040A5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CF5AB5"/>
    <w:multiLevelType w:val="hybridMultilevel"/>
    <w:tmpl w:val="3400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6B482B"/>
    <w:multiLevelType w:val="hybridMultilevel"/>
    <w:tmpl w:val="BF70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0C6E"/>
    <w:multiLevelType w:val="hybridMultilevel"/>
    <w:tmpl w:val="1920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774FF0"/>
    <w:multiLevelType w:val="hybridMultilevel"/>
    <w:tmpl w:val="EFBCA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4B0A4B"/>
    <w:multiLevelType w:val="hybridMultilevel"/>
    <w:tmpl w:val="00DEB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687FC5"/>
    <w:multiLevelType w:val="hybridMultilevel"/>
    <w:tmpl w:val="C10A4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03326E"/>
    <w:multiLevelType w:val="hybridMultilevel"/>
    <w:tmpl w:val="E272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522235"/>
    <w:multiLevelType w:val="hybridMultilevel"/>
    <w:tmpl w:val="EC20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1B0E06"/>
    <w:multiLevelType w:val="hybridMultilevel"/>
    <w:tmpl w:val="F71EF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03D4EEE"/>
    <w:multiLevelType w:val="hybridMultilevel"/>
    <w:tmpl w:val="B970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151F9B"/>
    <w:multiLevelType w:val="hybridMultilevel"/>
    <w:tmpl w:val="61486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FF4E1A"/>
    <w:multiLevelType w:val="multilevel"/>
    <w:tmpl w:val="B16C2EC4"/>
    <w:lvl w:ilvl="0">
      <w:start w:val="1"/>
      <w:numFmt w:val="decimal"/>
      <w:pStyle w:val="StepLevel1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Steplevel2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6C246CC3"/>
    <w:multiLevelType w:val="hybridMultilevel"/>
    <w:tmpl w:val="AA9C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AF2582"/>
    <w:multiLevelType w:val="hybridMultilevel"/>
    <w:tmpl w:val="4D808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127417"/>
    <w:multiLevelType w:val="hybridMultilevel"/>
    <w:tmpl w:val="CD78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3459AB"/>
    <w:multiLevelType w:val="hybridMultilevel"/>
    <w:tmpl w:val="60E6C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17822"/>
    <w:multiLevelType w:val="hybridMultilevel"/>
    <w:tmpl w:val="F89061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59A783E"/>
    <w:multiLevelType w:val="hybridMultilevel"/>
    <w:tmpl w:val="4B58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CC3DA2"/>
    <w:multiLevelType w:val="hybridMultilevel"/>
    <w:tmpl w:val="DF2E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134810"/>
    <w:multiLevelType w:val="hybridMultilevel"/>
    <w:tmpl w:val="BCFA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0B160C"/>
    <w:multiLevelType w:val="hybridMultilevel"/>
    <w:tmpl w:val="1896B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4B468D"/>
    <w:multiLevelType w:val="hybridMultilevel"/>
    <w:tmpl w:val="B548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41"/>
  </w:num>
  <w:num w:numId="4">
    <w:abstractNumId w:val="3"/>
  </w:num>
  <w:num w:numId="5">
    <w:abstractNumId w:val="7"/>
  </w:num>
  <w:num w:numId="6">
    <w:abstractNumId w:val="32"/>
  </w:num>
  <w:num w:numId="7">
    <w:abstractNumId w:val="12"/>
  </w:num>
  <w:num w:numId="8">
    <w:abstractNumId w:val="31"/>
  </w:num>
  <w:num w:numId="9">
    <w:abstractNumId w:val="1"/>
  </w:num>
  <w:num w:numId="10">
    <w:abstractNumId w:val="10"/>
  </w:num>
  <w:num w:numId="11">
    <w:abstractNumId w:val="40"/>
  </w:num>
  <w:num w:numId="12">
    <w:abstractNumId w:val="22"/>
  </w:num>
  <w:num w:numId="13">
    <w:abstractNumId w:val="16"/>
  </w:num>
  <w:num w:numId="14">
    <w:abstractNumId w:val="24"/>
  </w:num>
  <w:num w:numId="15">
    <w:abstractNumId w:val="29"/>
  </w:num>
  <w:num w:numId="16">
    <w:abstractNumId w:val="15"/>
  </w:num>
  <w:num w:numId="17">
    <w:abstractNumId w:val="20"/>
  </w:num>
  <w:num w:numId="18">
    <w:abstractNumId w:val="27"/>
  </w:num>
  <w:num w:numId="19">
    <w:abstractNumId w:val="36"/>
  </w:num>
  <w:num w:numId="20">
    <w:abstractNumId w:val="14"/>
  </w:num>
  <w:num w:numId="21">
    <w:abstractNumId w:val="28"/>
  </w:num>
  <w:num w:numId="22">
    <w:abstractNumId w:val="17"/>
  </w:num>
  <w:num w:numId="23">
    <w:abstractNumId w:val="8"/>
  </w:num>
  <w:num w:numId="24">
    <w:abstractNumId w:val="30"/>
  </w:num>
  <w:num w:numId="25">
    <w:abstractNumId w:val="25"/>
  </w:num>
  <w:num w:numId="26">
    <w:abstractNumId w:val="34"/>
  </w:num>
  <w:num w:numId="27">
    <w:abstractNumId w:val="37"/>
  </w:num>
  <w:num w:numId="28">
    <w:abstractNumId w:val="13"/>
  </w:num>
  <w:num w:numId="29">
    <w:abstractNumId w:val="0"/>
  </w:num>
  <w:num w:numId="30">
    <w:abstractNumId w:val="4"/>
  </w:num>
  <w:num w:numId="31">
    <w:abstractNumId w:val="5"/>
  </w:num>
  <w:num w:numId="32">
    <w:abstractNumId w:val="35"/>
  </w:num>
  <w:num w:numId="33">
    <w:abstractNumId w:val="11"/>
  </w:num>
  <w:num w:numId="34">
    <w:abstractNumId w:val="21"/>
  </w:num>
  <w:num w:numId="35">
    <w:abstractNumId w:val="43"/>
  </w:num>
  <w:num w:numId="36">
    <w:abstractNumId w:val="18"/>
  </w:num>
  <w:num w:numId="37">
    <w:abstractNumId w:val="19"/>
  </w:num>
  <w:num w:numId="38">
    <w:abstractNumId w:val="26"/>
  </w:num>
  <w:num w:numId="39">
    <w:abstractNumId w:val="38"/>
  </w:num>
  <w:num w:numId="40">
    <w:abstractNumId w:val="6"/>
  </w:num>
  <w:num w:numId="41">
    <w:abstractNumId w:val="42"/>
  </w:num>
  <w:num w:numId="42">
    <w:abstractNumId w:val="23"/>
  </w:num>
  <w:num w:numId="43">
    <w:abstractNumId w:val="39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F2"/>
    <w:rsid w:val="000239C8"/>
    <w:rsid w:val="00044476"/>
    <w:rsid w:val="00193021"/>
    <w:rsid w:val="001D7982"/>
    <w:rsid w:val="002E5686"/>
    <w:rsid w:val="0038425C"/>
    <w:rsid w:val="005925AE"/>
    <w:rsid w:val="006128A2"/>
    <w:rsid w:val="006B2288"/>
    <w:rsid w:val="00720259"/>
    <w:rsid w:val="007536FA"/>
    <w:rsid w:val="00766934"/>
    <w:rsid w:val="00861BF2"/>
    <w:rsid w:val="00915053"/>
    <w:rsid w:val="00924763"/>
    <w:rsid w:val="00927D56"/>
    <w:rsid w:val="00962132"/>
    <w:rsid w:val="009A0188"/>
    <w:rsid w:val="00A2445A"/>
    <w:rsid w:val="00A9640F"/>
    <w:rsid w:val="00B55236"/>
    <w:rsid w:val="00BC1436"/>
    <w:rsid w:val="00BD4454"/>
    <w:rsid w:val="00CC7B39"/>
    <w:rsid w:val="00CE0525"/>
    <w:rsid w:val="00D46B00"/>
    <w:rsid w:val="00DA473F"/>
    <w:rsid w:val="00F023D7"/>
    <w:rsid w:val="00F36482"/>
    <w:rsid w:val="00FC225E"/>
    <w:rsid w:val="00FD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D46B00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1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Level1">
    <w:name w:val="Step Level 1"/>
    <w:basedOn w:val="Normal"/>
    <w:rsid w:val="00861BF2"/>
    <w:pPr>
      <w:numPr>
        <w:numId w:val="2"/>
      </w:numPr>
      <w:spacing w:after="0" w:line="240" w:lineRule="auto"/>
    </w:pPr>
    <w:rPr>
      <w:rFonts w:ascii="Arial" w:eastAsia="Times New Roman" w:hAnsi="Arial" w:cs="Times New Roman"/>
      <w:color w:val="000000"/>
      <w:sz w:val="18"/>
      <w:szCs w:val="18"/>
      <w:lang w:eastAsia="ja-JP"/>
    </w:rPr>
  </w:style>
  <w:style w:type="paragraph" w:customStyle="1" w:styleId="Steplevel2">
    <w:name w:val="Step level 2"/>
    <w:basedOn w:val="StepLevel1"/>
    <w:rsid w:val="00861BF2"/>
    <w:pPr>
      <w:numPr>
        <w:ilvl w:val="1"/>
      </w:numPr>
    </w:pPr>
  </w:style>
  <w:style w:type="character" w:styleId="Hyperlink">
    <w:name w:val="Hyperlink"/>
    <w:rsid w:val="00861B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1B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D46B00"/>
    <w:rPr>
      <w:rFonts w:ascii="Arial" w:eastAsia="Times New Roman" w:hAnsi="Arial" w:cs="Times New Roman"/>
      <w:b/>
      <w:bCs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24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5A"/>
  </w:style>
  <w:style w:type="paragraph" w:styleId="Footer">
    <w:name w:val="footer"/>
    <w:basedOn w:val="Normal"/>
    <w:link w:val="FooterChar"/>
    <w:uiPriority w:val="99"/>
    <w:unhideWhenUsed/>
    <w:rsid w:val="00A24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D46B00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1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Level1">
    <w:name w:val="Step Level 1"/>
    <w:basedOn w:val="Normal"/>
    <w:rsid w:val="00861BF2"/>
    <w:pPr>
      <w:numPr>
        <w:numId w:val="2"/>
      </w:numPr>
      <w:spacing w:after="0" w:line="240" w:lineRule="auto"/>
    </w:pPr>
    <w:rPr>
      <w:rFonts w:ascii="Arial" w:eastAsia="Times New Roman" w:hAnsi="Arial" w:cs="Times New Roman"/>
      <w:color w:val="000000"/>
      <w:sz w:val="18"/>
      <w:szCs w:val="18"/>
      <w:lang w:eastAsia="ja-JP"/>
    </w:rPr>
  </w:style>
  <w:style w:type="paragraph" w:customStyle="1" w:styleId="Steplevel2">
    <w:name w:val="Step level 2"/>
    <w:basedOn w:val="StepLevel1"/>
    <w:rsid w:val="00861BF2"/>
    <w:pPr>
      <w:numPr>
        <w:ilvl w:val="1"/>
      </w:numPr>
    </w:pPr>
  </w:style>
  <w:style w:type="character" w:styleId="Hyperlink">
    <w:name w:val="Hyperlink"/>
    <w:rsid w:val="00861B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1B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D46B00"/>
    <w:rPr>
      <w:rFonts w:ascii="Arial" w:eastAsia="Times New Roman" w:hAnsi="Arial" w:cs="Times New Roman"/>
      <w:b/>
      <w:bCs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24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5A"/>
  </w:style>
  <w:style w:type="paragraph" w:styleId="Footer">
    <w:name w:val="footer"/>
    <w:basedOn w:val="Normal"/>
    <w:link w:val="FooterChar"/>
    <w:uiPriority w:val="99"/>
    <w:unhideWhenUsed/>
    <w:rsid w:val="00A24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or.com/health" TargetMode="External"/><Relationship Id="rId13" Type="http://schemas.openxmlformats.org/officeDocument/2006/relationships/oleObject" Target="embeddings/Microsoft_Excel_97-2003_Worksheet1.xls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rojector.com/healt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rojector.com/healt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jector.com/health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4050</Words>
  <Characters>23086</Characters>
  <Application>Microsoft Office Word</Application>
  <DocSecurity>4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 Hyppolite</dc:creator>
  <cp:lastModifiedBy>Natasha Hyppolite</cp:lastModifiedBy>
  <cp:revision>2</cp:revision>
  <dcterms:created xsi:type="dcterms:W3CDTF">2014-10-02T17:23:00Z</dcterms:created>
  <dcterms:modified xsi:type="dcterms:W3CDTF">2014-10-02T17:23:00Z</dcterms:modified>
</cp:coreProperties>
</file>